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0D596C"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0D596C">
        <w:rPr>
          <w:rFonts w:ascii="Times New Roman" w:hAnsi="Times New Roman"/>
          <w:b/>
          <w:sz w:val="24"/>
        </w:rPr>
        <w:t>SK</w:t>
      </w:r>
    </w:p>
    <w:p w14:paraId="37FA52DC" w14:textId="4BB38A72" w:rsidR="007676ED" w:rsidRPr="000D596C" w:rsidRDefault="007676ED" w:rsidP="00A33695">
      <w:pPr>
        <w:jc w:val="center"/>
        <w:rPr>
          <w:rFonts w:ascii="Times New Roman" w:hAnsi="Times New Roman"/>
          <w:b/>
          <w:sz w:val="24"/>
        </w:rPr>
      </w:pPr>
    </w:p>
    <w:p w14:paraId="19498416" w14:textId="77777777" w:rsidR="002648B0" w:rsidRPr="000D596C" w:rsidRDefault="002648B0" w:rsidP="00A33695">
      <w:pPr>
        <w:jc w:val="center"/>
        <w:rPr>
          <w:rFonts w:ascii="Times New Roman" w:hAnsi="Times New Roman"/>
          <w:b/>
          <w:sz w:val="24"/>
          <w:u w:val="single"/>
        </w:rPr>
      </w:pPr>
      <w:r w:rsidRPr="000D596C">
        <w:rPr>
          <w:rFonts w:ascii="Times New Roman" w:hAnsi="Times New Roman"/>
          <w:b/>
          <w:sz w:val="24"/>
          <w:u w:val="single"/>
        </w:rPr>
        <w:t>PRÍLOHA II</w:t>
      </w:r>
    </w:p>
    <w:p w14:paraId="72B7353D" w14:textId="015A3DEE" w:rsidR="002D5E59" w:rsidRPr="000D596C" w:rsidRDefault="002648B0" w:rsidP="00C271AC">
      <w:pPr>
        <w:jc w:val="center"/>
        <w:rPr>
          <w:rFonts w:ascii="Times New Roman" w:hAnsi="Times New Roman"/>
          <w:b/>
          <w:sz w:val="24"/>
        </w:rPr>
      </w:pPr>
      <w:r w:rsidRPr="000D596C">
        <w:rPr>
          <w:rFonts w:ascii="Times New Roman" w:hAnsi="Times New Roman"/>
          <w:b/>
          <w:sz w:val="24"/>
        </w:rPr>
        <w:t>VYKAZOVANIE MINIMÁLNEJ POŽIADAVKY NA VLASTNÉ ZDROJE A OPRÁVNENÉ ZÁVÄZKY – POKYNY</w:t>
      </w:r>
      <w:bookmarkStart w:id="3" w:name="_Toc264038394"/>
      <w:bookmarkStart w:id="4" w:name="_Toc360188317"/>
      <w:bookmarkStart w:id="5" w:name="_Toc473560865"/>
      <w:bookmarkStart w:id="6" w:name="_Toc45558472"/>
    </w:p>
    <w:p w14:paraId="1E3EA219" w14:textId="09492419" w:rsidR="00937126" w:rsidRPr="000D596C" w:rsidRDefault="00937126" w:rsidP="00C271AC">
      <w:pPr>
        <w:jc w:val="center"/>
        <w:rPr>
          <w:rFonts w:ascii="Times New Roman" w:hAnsi="Times New Roman"/>
          <w:sz w:val="24"/>
        </w:rPr>
      </w:pPr>
    </w:p>
    <w:p w14:paraId="59F3C90B" w14:textId="2D215499" w:rsidR="002648B0" w:rsidRPr="000D596C" w:rsidRDefault="002648B0" w:rsidP="002D5E59">
      <w:pPr>
        <w:pStyle w:val="Heading2"/>
        <w:rPr>
          <w:rFonts w:ascii="Times New Roman" w:hAnsi="Times New Roman"/>
        </w:rPr>
      </w:pPr>
      <w:r w:rsidRPr="000D596C">
        <w:rPr>
          <w:rFonts w:ascii="Times New Roman" w:hAnsi="Times New Roman"/>
        </w:rPr>
        <w:t>ČASŤ I:</w:t>
      </w:r>
      <w:bookmarkEnd w:id="3"/>
      <w:r w:rsidRPr="000D596C">
        <w:rPr>
          <w:rFonts w:ascii="Times New Roman" w:hAnsi="Times New Roman"/>
        </w:rPr>
        <w:t xml:space="preserve"> VŠEOBECNÉ POKYNY</w:t>
      </w:r>
      <w:bookmarkEnd w:id="4"/>
      <w:bookmarkEnd w:id="5"/>
      <w:bookmarkEnd w:id="6"/>
    </w:p>
    <w:p w14:paraId="787498EA" w14:textId="3636CB3C" w:rsidR="002648B0" w:rsidRPr="000D596C" w:rsidRDefault="000D596C" w:rsidP="000D596C">
      <w:pPr>
        <w:pStyle w:val="Numberedtilelevel1"/>
        <w:numPr>
          <w:ilvl w:val="0"/>
          <w:numId w:val="0"/>
        </w:numPr>
        <w:ind w:left="360" w:hanging="360"/>
      </w:pPr>
      <w:bookmarkStart w:id="7" w:name="_Toc360188318"/>
      <w:bookmarkStart w:id="8" w:name="_Toc473560866"/>
      <w:bookmarkStart w:id="9" w:name="_Toc45558473"/>
      <w:r w:rsidRPr="000D596C">
        <w:t>1.</w:t>
      </w:r>
      <w:r w:rsidRPr="000D596C">
        <w:tab/>
      </w:r>
      <w:r w:rsidR="002648B0" w:rsidRPr="000D596C">
        <w:t>Štruktúra</w:t>
      </w:r>
      <w:r w:rsidRPr="000D596C">
        <w:t xml:space="preserve"> a </w:t>
      </w:r>
      <w:r w:rsidR="002648B0" w:rsidRPr="000D596C">
        <w:t>pravidlá</w:t>
      </w:r>
      <w:bookmarkEnd w:id="7"/>
      <w:bookmarkEnd w:id="8"/>
      <w:bookmarkEnd w:id="9"/>
    </w:p>
    <w:p w14:paraId="2C1B34C2" w14:textId="06F9BF91" w:rsidR="002648B0" w:rsidRPr="000D596C" w:rsidRDefault="000D596C" w:rsidP="000D596C">
      <w:pPr>
        <w:pStyle w:val="Numberedtilelevel1"/>
        <w:numPr>
          <w:ilvl w:val="0"/>
          <w:numId w:val="0"/>
        </w:numPr>
        <w:ind w:left="792" w:hanging="432"/>
      </w:pPr>
      <w:bookmarkStart w:id="10" w:name="_Toc360188319"/>
      <w:bookmarkStart w:id="11" w:name="_Toc473560867"/>
      <w:bookmarkStart w:id="12" w:name="_Toc16868626"/>
      <w:bookmarkStart w:id="13" w:name="_Toc45558474"/>
      <w:bookmarkStart w:id="14" w:name="_Toc264038399"/>
      <w:bookmarkStart w:id="15" w:name="_Toc294018834"/>
      <w:r w:rsidRPr="000D596C">
        <w:t>1.1.</w:t>
      </w:r>
      <w:r w:rsidRPr="000D596C">
        <w:tab/>
      </w:r>
      <w:r w:rsidR="002648B0" w:rsidRPr="000D596C">
        <w:t>Štruktúra</w:t>
      </w:r>
      <w:bookmarkEnd w:id="10"/>
      <w:bookmarkEnd w:id="11"/>
      <w:bookmarkEnd w:id="12"/>
      <w:bookmarkEnd w:id="13"/>
    </w:p>
    <w:p w14:paraId="2AC3B1BF" w14:textId="4D8BCB0E" w:rsidR="002648B0" w:rsidRPr="000D596C" w:rsidRDefault="000D596C" w:rsidP="000D596C">
      <w:pPr>
        <w:pStyle w:val="InstructionsText2"/>
        <w:numPr>
          <w:ilvl w:val="0"/>
          <w:numId w:val="0"/>
        </w:numPr>
        <w:ind w:left="1353" w:hanging="360"/>
      </w:pPr>
      <w:r w:rsidRPr="000D596C">
        <w:t>1.</w:t>
      </w:r>
      <w:r w:rsidRPr="000D596C">
        <w:tab/>
      </w:r>
      <w:r w:rsidR="00102048" w:rsidRPr="000D596C">
        <w:t>Tento rámec pre vykazovanie MREL</w:t>
      </w:r>
      <w:r w:rsidRPr="000D596C">
        <w:t xml:space="preserve"> a </w:t>
      </w:r>
      <w:r w:rsidR="00102048" w:rsidRPr="000D596C">
        <w:t>TLAC pozostáva zo štyroch skupín vzorov:</w:t>
      </w:r>
    </w:p>
    <w:p w14:paraId="3086B9DD" w14:textId="022E682A" w:rsidR="002648B0" w:rsidRPr="000D596C" w:rsidRDefault="000D596C" w:rsidP="000D596C">
      <w:pPr>
        <w:pStyle w:val="InstructionsText2"/>
        <w:numPr>
          <w:ilvl w:val="0"/>
          <w:numId w:val="0"/>
        </w:numPr>
        <w:ind w:left="1440" w:hanging="360"/>
      </w:pPr>
      <w:r w:rsidRPr="000D596C">
        <w:t>a</w:t>
      </w:r>
      <w:r>
        <w:t>)</w:t>
      </w:r>
      <w:r>
        <w:tab/>
      </w:r>
      <w:r w:rsidR="00142215" w:rsidRPr="000D596C">
        <w:t>sumy: kľúčové parametre MREL</w:t>
      </w:r>
      <w:r w:rsidRPr="000D596C">
        <w:t xml:space="preserve"> a </w:t>
      </w:r>
      <w:r w:rsidR="00142215" w:rsidRPr="000D596C">
        <w:t>TLAC;</w:t>
      </w:r>
    </w:p>
    <w:p w14:paraId="3B952615" w14:textId="75E04746" w:rsidR="00436204" w:rsidRPr="000D596C" w:rsidRDefault="000D596C" w:rsidP="000D596C">
      <w:pPr>
        <w:pStyle w:val="InstructionsText2"/>
        <w:numPr>
          <w:ilvl w:val="0"/>
          <w:numId w:val="0"/>
        </w:numPr>
        <w:ind w:left="1440" w:hanging="360"/>
      </w:pPr>
      <w:r w:rsidRPr="000D596C">
        <w:t>b</w:t>
      </w:r>
      <w:r>
        <w:t>)</w:t>
      </w:r>
      <w:r>
        <w:tab/>
      </w:r>
      <w:r w:rsidR="00142215" w:rsidRPr="000D596C">
        <w:t>zloženie</w:t>
      </w:r>
      <w:r w:rsidRPr="000D596C">
        <w:t xml:space="preserve"> a </w:t>
      </w:r>
      <w:r w:rsidR="00142215" w:rsidRPr="000D596C">
        <w:t>splatnosť;</w:t>
      </w:r>
    </w:p>
    <w:p w14:paraId="63E2C274" w14:textId="20BB2C5C" w:rsidR="002648B0" w:rsidRPr="000D596C" w:rsidRDefault="000D596C" w:rsidP="000D596C">
      <w:pPr>
        <w:pStyle w:val="InstructionsText2"/>
        <w:numPr>
          <w:ilvl w:val="0"/>
          <w:numId w:val="0"/>
        </w:numPr>
        <w:ind w:left="1440" w:hanging="360"/>
      </w:pPr>
      <w:r w:rsidRPr="000D596C">
        <w:t>c</w:t>
      </w:r>
      <w:r>
        <w:t>)</w:t>
      </w:r>
      <w:r>
        <w:tab/>
      </w:r>
      <w:r w:rsidR="00102048" w:rsidRPr="000D596C">
        <w:t>poradie veriteľov;</w:t>
      </w:r>
    </w:p>
    <w:p w14:paraId="0D4AB948" w14:textId="66F41627" w:rsidR="002648B0" w:rsidRPr="000D596C" w:rsidRDefault="000D596C" w:rsidP="000D596C">
      <w:pPr>
        <w:pStyle w:val="InstructionsText2"/>
        <w:numPr>
          <w:ilvl w:val="0"/>
          <w:numId w:val="0"/>
        </w:numPr>
        <w:ind w:left="1440" w:hanging="360"/>
      </w:pPr>
      <w:r w:rsidRPr="000D596C">
        <w:t>d</w:t>
      </w:r>
      <w:r>
        <w:t>)</w:t>
      </w:r>
      <w:r>
        <w:tab/>
      </w:r>
      <w:r w:rsidR="00142215" w:rsidRPr="000D596C">
        <w:t>informácie týkajúce sa konkrétnej zmluvy.</w:t>
      </w:r>
    </w:p>
    <w:p w14:paraId="0F36F124" w14:textId="62ABF4E5" w:rsidR="002648B0" w:rsidRPr="000D596C" w:rsidRDefault="000D596C" w:rsidP="000D596C">
      <w:pPr>
        <w:pStyle w:val="InstructionsText2"/>
        <w:numPr>
          <w:ilvl w:val="0"/>
          <w:numId w:val="0"/>
        </w:numPr>
        <w:ind w:left="1353" w:hanging="360"/>
      </w:pPr>
      <w:r w:rsidRPr="000D596C">
        <w:t>2.</w:t>
      </w:r>
      <w:r w:rsidRPr="000D596C">
        <w:tab/>
      </w:r>
      <w:r w:rsidR="002648B0" w:rsidRPr="000D596C">
        <w:t>Pre každý vzor sa uvádzajú odkazy na právne predpisy.</w:t>
      </w:r>
      <w:r w:rsidRPr="000D596C">
        <w:t xml:space="preserve"> V </w:t>
      </w:r>
      <w:r w:rsidR="002648B0" w:rsidRPr="000D596C">
        <w:t>tejto časti nariadenia sa uvádzajú ďalšie podrobné informácie týkajúce sa všeobecnejších aspektov vykazovania pre jednotlivé súbory vzorov</w:t>
      </w:r>
      <w:r w:rsidRPr="000D596C">
        <w:t xml:space="preserve"> a </w:t>
      </w:r>
      <w:r w:rsidR="002648B0" w:rsidRPr="000D596C">
        <w:t>pokyny týkajúce sa konkrétnych pozícií.</w:t>
      </w:r>
    </w:p>
    <w:p w14:paraId="720FE1D9" w14:textId="7D132629" w:rsidR="002648B0" w:rsidRPr="000D596C" w:rsidRDefault="000D596C" w:rsidP="000D596C">
      <w:pPr>
        <w:pStyle w:val="Numberedtilelevel1"/>
        <w:numPr>
          <w:ilvl w:val="0"/>
          <w:numId w:val="0"/>
        </w:numPr>
        <w:ind w:left="792" w:hanging="432"/>
      </w:pPr>
      <w:bookmarkStart w:id="16" w:name="_Toc360188320"/>
      <w:bookmarkStart w:id="17" w:name="_Toc473560868"/>
      <w:bookmarkStart w:id="18" w:name="_Toc16868627"/>
      <w:bookmarkStart w:id="19" w:name="_Toc45558475"/>
      <w:r w:rsidRPr="000D596C">
        <w:t>1.2.</w:t>
      </w:r>
      <w:r w:rsidRPr="000D596C">
        <w:tab/>
      </w:r>
      <w:r w:rsidR="002648B0" w:rsidRPr="000D596C">
        <w:t>Pravidlá číslovania</w:t>
      </w:r>
      <w:bookmarkEnd w:id="16"/>
      <w:bookmarkEnd w:id="17"/>
      <w:bookmarkEnd w:id="18"/>
      <w:bookmarkEnd w:id="19"/>
    </w:p>
    <w:p w14:paraId="66584242" w14:textId="02A7DE98" w:rsidR="002648B0" w:rsidRPr="000D596C" w:rsidRDefault="000D596C" w:rsidP="000D596C">
      <w:pPr>
        <w:pStyle w:val="InstructionsText2"/>
        <w:numPr>
          <w:ilvl w:val="0"/>
          <w:numId w:val="0"/>
        </w:numPr>
        <w:ind w:left="1353" w:hanging="360"/>
      </w:pPr>
      <w:r w:rsidRPr="000D596C">
        <w:t>3.</w:t>
      </w:r>
      <w:r w:rsidRPr="000D596C">
        <w:tab/>
      </w:r>
      <w:r w:rsidR="002648B0" w:rsidRPr="000D596C">
        <w:t>V dokumente sa pri odkaze na stĺpce, riadky</w:t>
      </w:r>
      <w:r w:rsidRPr="000D596C">
        <w:t xml:space="preserve"> a </w:t>
      </w:r>
      <w:r w:rsidR="002648B0" w:rsidRPr="000D596C">
        <w:t>bunky vzorov používajú pravidlá označovania stanovené</w:t>
      </w:r>
      <w:r w:rsidRPr="000D596C">
        <w:t xml:space="preserve"> v </w:t>
      </w:r>
      <w:r w:rsidR="002648B0" w:rsidRPr="000D596C">
        <w:t>písmenách a) až d).</w:t>
      </w:r>
      <w:r w:rsidRPr="000D596C">
        <w:t xml:space="preserve"> V </w:t>
      </w:r>
      <w:r w:rsidR="002648B0" w:rsidRPr="000D596C">
        <w:t>pravidlách validácie vymedzených</w:t>
      </w:r>
      <w:r w:rsidRPr="000D596C">
        <w:t xml:space="preserve"> v </w:t>
      </w:r>
      <w:r w:rsidR="002648B0" w:rsidRPr="000D596C">
        <w:t>súlade</w:t>
      </w:r>
      <w:r w:rsidRPr="000D596C">
        <w:t xml:space="preserve"> s </w:t>
      </w:r>
      <w:r w:rsidR="002648B0" w:rsidRPr="000D596C">
        <w:t>prílohou III sa vo veľkej miere používajú uvedené číselné kódy.</w:t>
      </w:r>
    </w:p>
    <w:p w14:paraId="62F2C4B4" w14:textId="17D4FFAF" w:rsidR="005643EA" w:rsidRPr="000D596C" w:rsidRDefault="000D596C" w:rsidP="000D596C">
      <w:pPr>
        <w:pStyle w:val="InstructionsText2"/>
        <w:numPr>
          <w:ilvl w:val="0"/>
          <w:numId w:val="0"/>
        </w:numPr>
        <w:ind w:left="1440" w:hanging="360"/>
      </w:pPr>
      <w:r w:rsidRPr="000D596C">
        <w:t>a</w:t>
      </w:r>
      <w:r>
        <w:t>)</w:t>
      </w:r>
      <w:r>
        <w:tab/>
      </w:r>
      <w:r w:rsidR="00142215" w:rsidRPr="000D596C">
        <w:t>používa sa tento všeobecný zápis: {vzor;riadok;stĺpec};</w:t>
      </w:r>
    </w:p>
    <w:p w14:paraId="7FB9131E" w14:textId="175504C8" w:rsidR="007D41F2" w:rsidRPr="000D596C" w:rsidRDefault="000D596C" w:rsidP="000D596C">
      <w:pPr>
        <w:pStyle w:val="InstructionsText2"/>
        <w:numPr>
          <w:ilvl w:val="0"/>
          <w:numId w:val="0"/>
        </w:numPr>
        <w:ind w:left="1440" w:hanging="360"/>
      </w:pPr>
      <w:r w:rsidRPr="000D596C">
        <w:t>b</w:t>
      </w:r>
      <w:r>
        <w:t>)</w:t>
      </w:r>
      <w:r>
        <w:tab/>
      </w:r>
      <w:r w:rsidR="00142215" w:rsidRPr="000D596C">
        <w:t>odkazy vo vzore nezahŕňajú uvedenie,</w:t>
      </w:r>
      <w:r w:rsidRPr="000D596C">
        <w:t xml:space="preserve"> o </w:t>
      </w:r>
      <w:r w:rsidR="00142215" w:rsidRPr="000D596C">
        <w:t>ktorý vzor ide: {riadok;stĺpec};</w:t>
      </w:r>
    </w:p>
    <w:p w14:paraId="07D8D5F5" w14:textId="34ECB3E8" w:rsidR="007D41F2" w:rsidRPr="000D596C" w:rsidRDefault="000D596C" w:rsidP="000D596C">
      <w:pPr>
        <w:pStyle w:val="InstructionsText2"/>
        <w:numPr>
          <w:ilvl w:val="0"/>
          <w:numId w:val="0"/>
        </w:numPr>
        <w:ind w:left="1440" w:hanging="360"/>
      </w:pPr>
      <w:r w:rsidRPr="000D596C">
        <w:t>c</w:t>
      </w:r>
      <w:r>
        <w:t>)</w:t>
      </w:r>
      <w:r>
        <w:tab/>
      </w:r>
      <w:r w:rsidR="00142215" w:rsidRPr="000D596C">
        <w:t>pri vzoroch len</w:t>
      </w:r>
      <w:r w:rsidRPr="000D596C">
        <w:t xml:space="preserve"> s </w:t>
      </w:r>
      <w:r w:rsidR="00142215" w:rsidRPr="000D596C">
        <w:t>jedným stĺpcom sa odkazuje len na riadky: {vzor;riadok};</w:t>
      </w:r>
    </w:p>
    <w:p w14:paraId="690EFD8E" w14:textId="3B6E685B" w:rsidR="002648B0" w:rsidRPr="000D596C" w:rsidRDefault="000D596C" w:rsidP="000D596C">
      <w:pPr>
        <w:pStyle w:val="InstructionsText2"/>
        <w:numPr>
          <w:ilvl w:val="0"/>
          <w:numId w:val="0"/>
        </w:numPr>
        <w:ind w:left="1440" w:hanging="360"/>
      </w:pPr>
      <w:r w:rsidRPr="000D596C">
        <w:t>d</w:t>
      </w:r>
      <w:r>
        <w:t>)</w:t>
      </w:r>
      <w:r>
        <w:tab/>
      </w:r>
      <w:r w:rsidR="00BD4614" w:rsidRPr="000D596C">
        <w:t>symbol hviezdičky sa používa na vyjadrenie toho, že odkaz sa vzťahuje na skôr uvedené riadky alebo stĺpce.</w:t>
      </w:r>
    </w:p>
    <w:p w14:paraId="7F222ACA" w14:textId="206076A5" w:rsidR="002648B0" w:rsidRPr="000D596C" w:rsidRDefault="000D596C" w:rsidP="000D596C">
      <w:pPr>
        <w:pStyle w:val="Numberedtilelevel1"/>
        <w:numPr>
          <w:ilvl w:val="0"/>
          <w:numId w:val="0"/>
        </w:numPr>
        <w:ind w:left="792" w:hanging="432"/>
      </w:pPr>
      <w:bookmarkStart w:id="20" w:name="_Toc360188321"/>
      <w:bookmarkStart w:id="21" w:name="_Toc473560869"/>
      <w:bookmarkStart w:id="22" w:name="_Toc16868628"/>
      <w:bookmarkStart w:id="23" w:name="_Toc45558476"/>
      <w:r w:rsidRPr="000D596C">
        <w:t>1.3.</w:t>
      </w:r>
      <w:r w:rsidRPr="000D596C">
        <w:tab/>
      </w:r>
      <w:r w:rsidR="002648B0" w:rsidRPr="000D596C">
        <w:t>Pravidlá používania znamienok</w:t>
      </w:r>
      <w:bookmarkEnd w:id="14"/>
      <w:bookmarkEnd w:id="15"/>
      <w:bookmarkEnd w:id="20"/>
      <w:bookmarkEnd w:id="21"/>
      <w:bookmarkEnd w:id="22"/>
      <w:bookmarkEnd w:id="23"/>
    </w:p>
    <w:p w14:paraId="5CD09166" w14:textId="4682BB83" w:rsidR="002648B0" w:rsidRPr="002634C9" w:rsidRDefault="000D596C" w:rsidP="000D596C">
      <w:pPr>
        <w:pStyle w:val="InstructionsText2"/>
        <w:numPr>
          <w:ilvl w:val="0"/>
          <w:numId w:val="0"/>
        </w:numPr>
        <w:ind w:left="1353" w:hanging="360"/>
        <w:rPr>
          <w:spacing w:val="-4"/>
        </w:rPr>
      </w:pPr>
      <w:r w:rsidRPr="000D596C">
        <w:t>4.</w:t>
      </w:r>
      <w:r w:rsidRPr="000D596C">
        <w:tab/>
      </w:r>
      <w:r w:rsidR="002648B0" w:rsidRPr="002634C9">
        <w:rPr>
          <w:spacing w:val="-4"/>
        </w:rPr>
        <w:t>Každá suma, ktorou sa zvyšujú vlastné zdroje</w:t>
      </w:r>
      <w:r w:rsidRPr="002634C9">
        <w:rPr>
          <w:spacing w:val="-4"/>
        </w:rPr>
        <w:t xml:space="preserve"> a </w:t>
      </w:r>
      <w:r w:rsidR="002648B0" w:rsidRPr="002634C9">
        <w:rPr>
          <w:spacing w:val="-4"/>
        </w:rPr>
        <w:t>oprávnené záväzky, rizikovo vážené hodnoty expozícií, veľkosť expozície ukazovateľa finančnej páky alebo požiadavky, sa vykazuje ako kladné číslo. Naopak, každá suma, ktorou sa znižujú vlastné zdroje</w:t>
      </w:r>
      <w:r w:rsidRPr="002634C9">
        <w:rPr>
          <w:spacing w:val="-4"/>
        </w:rPr>
        <w:t xml:space="preserve"> a </w:t>
      </w:r>
      <w:r w:rsidR="002648B0" w:rsidRPr="002634C9">
        <w:rPr>
          <w:spacing w:val="-4"/>
        </w:rPr>
        <w:t xml:space="preserve">oprávnené záväzky, rizikovo vážené hodnoty expozícií, veľkosť expozície ukazovateľa finančnej páky alebo požiadavky, sa vykazuje ako záporné </w:t>
      </w:r>
      <w:r w:rsidR="002648B0" w:rsidRPr="002634C9">
        <w:rPr>
          <w:spacing w:val="-4"/>
        </w:rPr>
        <w:lastRenderedPageBreak/>
        <w:t>číslo. Ak je pred označením určitej položky záporné znamienko (–), očakáva sa, že</w:t>
      </w:r>
      <w:r w:rsidRPr="002634C9">
        <w:rPr>
          <w:spacing w:val="-4"/>
        </w:rPr>
        <w:t xml:space="preserve"> v </w:t>
      </w:r>
      <w:r w:rsidR="002648B0" w:rsidRPr="002634C9">
        <w:rPr>
          <w:spacing w:val="-4"/>
        </w:rPr>
        <w:t>prípade tejto položky sa neuvedie žiadne kladné číslo.</w:t>
      </w:r>
    </w:p>
    <w:p w14:paraId="4866E65F" w14:textId="545E7386" w:rsidR="00304CA5" w:rsidRPr="000D596C" w:rsidRDefault="000D596C" w:rsidP="000D596C">
      <w:pPr>
        <w:pStyle w:val="Numberedtilelevel1"/>
        <w:numPr>
          <w:ilvl w:val="0"/>
          <w:numId w:val="0"/>
        </w:numPr>
        <w:ind w:left="792" w:hanging="432"/>
      </w:pPr>
      <w:bookmarkStart w:id="24" w:name="_Toc16868629"/>
      <w:bookmarkStart w:id="25" w:name="_Toc45558477"/>
      <w:r w:rsidRPr="000D596C">
        <w:t>1.4.</w:t>
      </w:r>
      <w:r w:rsidRPr="000D596C">
        <w:tab/>
      </w:r>
      <w:r w:rsidR="001F2830" w:rsidRPr="000D596C">
        <w:t>Skratky</w:t>
      </w:r>
      <w:bookmarkEnd w:id="24"/>
      <w:bookmarkEnd w:id="25"/>
    </w:p>
    <w:p w14:paraId="246BFF93" w14:textId="6F6016FA" w:rsidR="007D41F2" w:rsidRPr="000D596C" w:rsidRDefault="000D596C" w:rsidP="000D596C">
      <w:pPr>
        <w:pStyle w:val="InstructionsText2"/>
        <w:numPr>
          <w:ilvl w:val="0"/>
          <w:numId w:val="0"/>
        </w:numPr>
        <w:ind w:left="1353" w:hanging="360"/>
      </w:pPr>
      <w:r w:rsidRPr="000D596C">
        <w:t>5.</w:t>
      </w:r>
      <w:r w:rsidRPr="000D596C">
        <w:tab/>
      </w:r>
      <w:r w:rsidR="007D41F2" w:rsidRPr="000D596C">
        <w:t>Na účely príloh</w:t>
      </w:r>
      <w:r w:rsidRPr="000D596C">
        <w:t xml:space="preserve"> k </w:t>
      </w:r>
      <w:r w:rsidR="007D41F2" w:rsidRPr="000D596C">
        <w:t>tomuto nariadeniu sa uplatňujú tieto skratky:</w:t>
      </w:r>
    </w:p>
    <w:p w14:paraId="570D1886" w14:textId="28A31A44" w:rsidR="007A0406" w:rsidRPr="000D596C" w:rsidRDefault="000D596C" w:rsidP="000D596C">
      <w:pPr>
        <w:pStyle w:val="InstructionsText2"/>
        <w:numPr>
          <w:ilvl w:val="0"/>
          <w:numId w:val="0"/>
        </w:numPr>
        <w:ind w:left="1440" w:hanging="360"/>
      </w:pPr>
      <w:r w:rsidRPr="000D596C">
        <w:t>a</w:t>
      </w:r>
      <w:r>
        <w:t>)</w:t>
      </w:r>
      <w:r>
        <w:tab/>
      </w:r>
      <w:r w:rsidR="006876BA" w:rsidRPr="000D596C">
        <w:t xml:space="preserve"> „MREL“ sa vzťahuje na minimálnu požiadavku na vlastné zdroje</w:t>
      </w:r>
      <w:r w:rsidRPr="000D596C">
        <w:t xml:space="preserve"> a </w:t>
      </w:r>
      <w:r w:rsidR="006876BA" w:rsidRPr="000D596C">
        <w:t>oprávnené záväzky</w:t>
      </w:r>
      <w:r w:rsidRPr="000D596C">
        <w:t xml:space="preserve"> v </w:t>
      </w:r>
      <w:r w:rsidR="006876BA" w:rsidRPr="000D596C">
        <w:t>zmysle vymedzenia</w:t>
      </w:r>
      <w:r w:rsidRPr="000D596C">
        <w:t xml:space="preserve"> v </w:t>
      </w:r>
      <w:r w:rsidR="006876BA" w:rsidRPr="000D596C">
        <w:t>článku 45 smernice 2014/59/EÚ</w:t>
      </w:r>
      <w:r w:rsidR="006876BA" w:rsidRPr="000D596C">
        <w:rPr>
          <w:rStyle w:val="FootnoteReference"/>
          <w:rFonts w:ascii="Times New Roman" w:hAnsi="Times New Roman"/>
          <w:sz w:val="24"/>
          <w:szCs w:val="24"/>
        </w:rPr>
        <w:footnoteReference w:id="2"/>
      </w:r>
      <w:r w:rsidR="006876BA" w:rsidRPr="000D596C">
        <w:t>;</w:t>
      </w:r>
    </w:p>
    <w:p w14:paraId="57536738" w14:textId="3D09C489" w:rsidR="007A0406" w:rsidRPr="000D596C" w:rsidRDefault="000D596C" w:rsidP="000D596C">
      <w:pPr>
        <w:pStyle w:val="InstructionsText2"/>
        <w:numPr>
          <w:ilvl w:val="0"/>
          <w:numId w:val="0"/>
        </w:numPr>
        <w:ind w:left="1440" w:hanging="360"/>
      </w:pPr>
      <w:r w:rsidRPr="000D596C">
        <w:t>b</w:t>
      </w:r>
      <w:r>
        <w:t>)</w:t>
      </w:r>
      <w:r>
        <w:tab/>
      </w:r>
      <w:r w:rsidR="007A0406" w:rsidRPr="000D596C">
        <w:t>„TLAC“ sa vzťahuje na požiadavky na vlastné zdroje</w:t>
      </w:r>
      <w:r w:rsidRPr="000D596C">
        <w:t xml:space="preserve"> a </w:t>
      </w:r>
      <w:r w:rsidR="007A0406" w:rsidRPr="000D596C">
        <w:t xml:space="preserve">oprávnené záväzky pre globálne systémovo významné inštitúcie (G-SII) podľa článku 92a nariadenia (EÚ) </w:t>
      </w:r>
      <w:r w:rsidRPr="000D596C">
        <w:t>č. </w:t>
      </w:r>
      <w:r w:rsidR="007A0406" w:rsidRPr="000D596C">
        <w:t>575/2013</w:t>
      </w:r>
      <w:r w:rsidR="007A0406" w:rsidRPr="000D596C">
        <w:rPr>
          <w:rStyle w:val="FootnoteReference"/>
          <w:rFonts w:ascii="Times New Roman" w:hAnsi="Times New Roman"/>
          <w:sz w:val="24"/>
          <w:szCs w:val="24"/>
        </w:rPr>
        <w:footnoteReference w:id="3"/>
      </w:r>
      <w:r w:rsidR="007A0406" w:rsidRPr="000D596C">
        <w:t>;</w:t>
      </w:r>
    </w:p>
    <w:p w14:paraId="2F8292A9" w14:textId="4CF94BFD" w:rsidR="005C73C9" w:rsidRPr="000D596C" w:rsidRDefault="000D596C" w:rsidP="000D596C">
      <w:pPr>
        <w:pStyle w:val="InstructionsText2"/>
        <w:numPr>
          <w:ilvl w:val="0"/>
          <w:numId w:val="0"/>
        </w:numPr>
        <w:ind w:left="1440" w:hanging="360"/>
      </w:pPr>
      <w:r w:rsidRPr="000D596C">
        <w:t>c</w:t>
      </w:r>
      <w:r>
        <w:t>)</w:t>
      </w:r>
      <w:r>
        <w:tab/>
      </w:r>
      <w:r w:rsidR="005C73C9" w:rsidRPr="000D596C">
        <w:t>„interná TLAC“ sa vzťahuje na požiadavku na vlastné zdroje</w:t>
      </w:r>
      <w:r w:rsidRPr="000D596C">
        <w:t xml:space="preserve"> a </w:t>
      </w:r>
      <w:r w:rsidR="005C73C9" w:rsidRPr="000D596C">
        <w:t xml:space="preserve">oprávnené záväzky pre G-SII mimo EÚ podľa článku 92b nariadenia (EÚ) </w:t>
      </w:r>
      <w:r w:rsidRPr="000D596C">
        <w:t>č. </w:t>
      </w:r>
      <w:r w:rsidR="005C73C9" w:rsidRPr="000D596C">
        <w:t>575/2013;</w:t>
      </w:r>
    </w:p>
    <w:p w14:paraId="20FFA708" w14:textId="0DF04870" w:rsidR="008E638A" w:rsidRPr="000D596C" w:rsidRDefault="000D596C" w:rsidP="000D596C">
      <w:pPr>
        <w:pStyle w:val="InstructionsText2"/>
        <w:numPr>
          <w:ilvl w:val="0"/>
          <w:numId w:val="0"/>
        </w:numPr>
        <w:ind w:left="1440" w:hanging="360"/>
      </w:pPr>
      <w:r w:rsidRPr="000D596C">
        <w:t>d</w:t>
      </w:r>
      <w:r>
        <w:t>)</w:t>
      </w:r>
      <w:r>
        <w:tab/>
      </w:r>
      <w:r w:rsidR="008E638A" w:rsidRPr="000D596C">
        <w:t>„interná MREL“ sa vzťahuje na MREL uplatňovanú na subjekty, ktoré nie sú samy subjektmi, ktorých krízová situácia sa rieši, podľa článku 45f smernice 2014/59/EÚ.</w:t>
      </w:r>
    </w:p>
    <w:p w14:paraId="6568EFDF" w14:textId="77777777" w:rsidR="00304CA5" w:rsidRPr="000D596C" w:rsidRDefault="00304CA5" w:rsidP="004125A1">
      <w:pPr>
        <w:rPr>
          <w:rFonts w:ascii="Times New Roman" w:hAnsi="Times New Roman"/>
          <w:sz w:val="24"/>
        </w:rPr>
      </w:pPr>
    </w:p>
    <w:p w14:paraId="31426CA0" w14:textId="02347391" w:rsidR="004A4EB9" w:rsidRPr="000D596C" w:rsidRDefault="004A4EB9" w:rsidP="007B2300">
      <w:pPr>
        <w:pStyle w:val="body"/>
        <w:rPr>
          <w:rFonts w:ascii="Times New Roman" w:hAnsi="Times New Roman" w:cs="Times New Roman"/>
          <w:sz w:val="24"/>
        </w:rPr>
      </w:pPr>
      <w:bookmarkStart w:id="26" w:name="_Toc264033192"/>
      <w:bookmarkEnd w:id="26"/>
    </w:p>
    <w:p w14:paraId="314229FD" w14:textId="4F19226E" w:rsidR="00AD3F9D" w:rsidRPr="000D596C" w:rsidRDefault="000D596C" w:rsidP="000D596C">
      <w:pPr>
        <w:pStyle w:val="InstructionsText2"/>
        <w:numPr>
          <w:ilvl w:val="0"/>
          <w:numId w:val="0"/>
        </w:numPr>
        <w:ind w:left="1353" w:hanging="360"/>
        <w:sectPr w:rsidR="00AD3F9D" w:rsidRPr="000D596C"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r w:rsidRPr="000D596C">
        <w:t>1.</w:t>
      </w:r>
      <w:r w:rsidRPr="000D596C">
        <w:tab/>
      </w:r>
    </w:p>
    <w:p w14:paraId="2FB2FFF1" w14:textId="3BEA7F0A" w:rsidR="002648B0" w:rsidRPr="000D596C" w:rsidRDefault="002648B0" w:rsidP="00D64B66">
      <w:pPr>
        <w:pStyle w:val="Heading2"/>
        <w:rPr>
          <w:rFonts w:ascii="Times New Roman" w:hAnsi="Times New Roman"/>
        </w:rPr>
      </w:pPr>
      <w:bookmarkStart w:id="27" w:name="_Toc360188322"/>
      <w:bookmarkStart w:id="28" w:name="_Toc473560870"/>
      <w:bookmarkStart w:id="29" w:name="_Toc45558478"/>
      <w:r w:rsidRPr="000D596C">
        <w:rPr>
          <w:rFonts w:ascii="Times New Roman" w:hAnsi="Times New Roman"/>
        </w:rPr>
        <w:lastRenderedPageBreak/>
        <w:t>ČASŤ II: POKYNY TÝKAJÚCE SA VZOROV</w:t>
      </w:r>
      <w:bookmarkEnd w:id="27"/>
      <w:bookmarkEnd w:id="28"/>
      <w:bookmarkEnd w:id="29"/>
    </w:p>
    <w:p w14:paraId="011193F3" w14:textId="69F74B85" w:rsidR="002648B0" w:rsidRPr="000D596C" w:rsidRDefault="000D596C" w:rsidP="000D596C">
      <w:pPr>
        <w:pStyle w:val="Numberedtilelevel1"/>
        <w:numPr>
          <w:ilvl w:val="0"/>
          <w:numId w:val="0"/>
        </w:numPr>
        <w:ind w:left="360" w:hanging="360"/>
      </w:pPr>
      <w:bookmarkStart w:id="30" w:name="_Toc45558479"/>
      <w:r w:rsidRPr="000D596C">
        <w:t>1.</w:t>
      </w:r>
      <w:r w:rsidRPr="000D596C">
        <w:tab/>
      </w:r>
      <w:r w:rsidR="00F753F4" w:rsidRPr="000D596C">
        <w:t>Sumy: M 01.00 – Kľúčové parametre pre MREL</w:t>
      </w:r>
      <w:r w:rsidRPr="000D596C">
        <w:t xml:space="preserve"> a </w:t>
      </w:r>
      <w:r w:rsidR="00F753F4" w:rsidRPr="000D596C">
        <w:t>TLAC (KM2)</w:t>
      </w:r>
      <w:bookmarkEnd w:id="30"/>
    </w:p>
    <w:p w14:paraId="33F01D1B" w14:textId="36EE2B13" w:rsidR="00443BEC" w:rsidRPr="000D596C" w:rsidRDefault="000D596C" w:rsidP="000D596C">
      <w:pPr>
        <w:pStyle w:val="Numberedtilelevel1"/>
        <w:numPr>
          <w:ilvl w:val="0"/>
          <w:numId w:val="0"/>
        </w:numPr>
        <w:ind w:left="792" w:hanging="432"/>
      </w:pPr>
      <w:bookmarkStart w:id="31" w:name="_Toc45558480"/>
      <w:r w:rsidRPr="000D596C">
        <w:t>1.1.</w:t>
      </w:r>
      <w:r w:rsidRPr="000D596C">
        <w:tab/>
      </w:r>
      <w:r w:rsidR="00443BEC" w:rsidRPr="000D596C">
        <w:t>Všeobecné poznámky</w:t>
      </w:r>
      <w:bookmarkEnd w:id="31"/>
    </w:p>
    <w:p w14:paraId="6B3CD7BF" w14:textId="1DC202B2" w:rsidR="00902E77" w:rsidRPr="000D596C" w:rsidRDefault="000D596C" w:rsidP="000D596C">
      <w:pPr>
        <w:pStyle w:val="InstructionsText2"/>
        <w:numPr>
          <w:ilvl w:val="0"/>
          <w:numId w:val="0"/>
        </w:numPr>
        <w:ind w:left="1353" w:hanging="360"/>
      </w:pPr>
      <w:r w:rsidRPr="000D596C">
        <w:t>6.</w:t>
      </w:r>
      <w:r w:rsidRPr="000D596C">
        <w:tab/>
      </w:r>
      <w:r w:rsidR="002701C8" w:rsidRPr="000D596C">
        <w:t>Stĺpec, ktorý sa vzťahuje na minimálnu požiadavku na vlastné zdroje</w:t>
      </w:r>
      <w:r w:rsidRPr="000D596C">
        <w:t xml:space="preserve"> a </w:t>
      </w:r>
      <w:r w:rsidR="002701C8" w:rsidRPr="000D596C">
        <w:t>oprávnené záväzky (MREL), vypĺňajú subjekty, na ktoré sa vzťahuje minimálna požiadavka na vlastné zdroje</w:t>
      </w:r>
      <w:r w:rsidRPr="000D596C">
        <w:t xml:space="preserve"> a </w:t>
      </w:r>
      <w:r w:rsidR="002701C8" w:rsidRPr="000D596C">
        <w:t>oprávnené záväzky</w:t>
      </w:r>
      <w:r w:rsidRPr="000D596C">
        <w:t xml:space="preserve"> v </w:t>
      </w:r>
      <w:r w:rsidR="002701C8" w:rsidRPr="000D596C">
        <w:t>súlade</w:t>
      </w:r>
      <w:r w:rsidRPr="000D596C">
        <w:t xml:space="preserve"> s </w:t>
      </w:r>
      <w:r w:rsidR="002701C8" w:rsidRPr="000D596C">
        <w:t>článkom 45e smernice 2014/59/EÚ. Len tie subjekty, ktoré sú povinné dodržiavať požiadavku uvedenú</w:t>
      </w:r>
      <w:r w:rsidRPr="000D596C">
        <w:t xml:space="preserve"> v </w:t>
      </w:r>
      <w:r w:rsidR="002701C8" w:rsidRPr="000D596C">
        <w:t xml:space="preserve">článku 92a nariadenia (EÚ) </w:t>
      </w:r>
      <w:r w:rsidRPr="000D596C">
        <w:t>č. </w:t>
      </w:r>
      <w:r w:rsidR="002701C8" w:rsidRPr="000D596C">
        <w:t>575/2013, vykazujú položky, na ktoré sa vzťahuje požiadavka pre G-SII na vlastné zdroje</w:t>
      </w:r>
      <w:r w:rsidRPr="000D596C">
        <w:t xml:space="preserve"> a </w:t>
      </w:r>
      <w:r w:rsidR="002701C8" w:rsidRPr="000D596C">
        <w:t>oprávnené záväzky (TLAC).</w:t>
      </w:r>
    </w:p>
    <w:p w14:paraId="507A7131" w14:textId="1520935D" w:rsidR="00443BEC" w:rsidRPr="000D596C" w:rsidRDefault="000D596C" w:rsidP="000D596C">
      <w:pPr>
        <w:pStyle w:val="Numberedtilelevel1"/>
        <w:numPr>
          <w:ilvl w:val="0"/>
          <w:numId w:val="0"/>
        </w:numPr>
        <w:ind w:left="792" w:hanging="432"/>
      </w:pPr>
      <w:bookmarkStart w:id="32" w:name="_Toc45558481"/>
      <w:r w:rsidRPr="000D596C">
        <w:t>1.2.</w:t>
      </w:r>
      <w:r w:rsidRPr="000D596C">
        <w:tab/>
      </w:r>
      <w:r w:rsidR="00443BEC" w:rsidRPr="000D596C">
        <w:t>Pokyny týkajúce sa konkrétnych pozícií</w:t>
      </w:r>
      <w:bookmarkEnd w:id="32"/>
    </w:p>
    <w:tbl>
      <w:tblPr>
        <w:tblW w:w="8749" w:type="dxa"/>
        <w:tblInd w:w="539" w:type="dxa"/>
        <w:tblLayout w:type="fixed"/>
        <w:tblLook w:val="00A0" w:firstRow="1" w:lastRow="0" w:firstColumn="1" w:lastColumn="0" w:noHBand="0" w:noVBand="0"/>
      </w:tblPr>
      <w:tblGrid>
        <w:gridCol w:w="1129"/>
        <w:gridCol w:w="7620"/>
      </w:tblGrid>
      <w:tr w:rsidR="00FF0E1F" w:rsidRPr="000D596C"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0D596C" w:rsidRDefault="00FF0E1F" w:rsidP="00E05895">
            <w:pPr>
              <w:pStyle w:val="InstructionsText"/>
            </w:pPr>
            <w:r w:rsidRPr="000D596C">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68C12059" w:rsidR="00FF0E1F" w:rsidRPr="000D596C" w:rsidRDefault="00FF0E1F" w:rsidP="008E501F">
            <w:pPr>
              <w:pStyle w:val="InstructionsText"/>
            </w:pPr>
            <w:r w:rsidRPr="000D596C">
              <w:t>Odkazy na právne predpisy</w:t>
            </w:r>
            <w:r w:rsidR="000D596C" w:rsidRPr="000D596C">
              <w:t xml:space="preserve"> a </w:t>
            </w:r>
            <w:r w:rsidRPr="000D596C">
              <w:t>pokyny</w:t>
            </w:r>
          </w:p>
        </w:tc>
      </w:tr>
      <w:tr w:rsidR="00B24942" w:rsidRPr="000D596C"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0D596C" w:rsidRDefault="00B24942" w:rsidP="00E05895">
            <w:pPr>
              <w:pStyle w:val="InstructionsText"/>
            </w:pPr>
            <w:r w:rsidRPr="000D596C">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0E7F910D" w:rsidR="00B24942" w:rsidRPr="000D596C" w:rsidRDefault="00B2494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minimálna požiadavka na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(MREL)</w:t>
            </w:r>
          </w:p>
          <w:p w14:paraId="2AD8D05B" w14:textId="5CBC0C20" w:rsidR="00B24942" w:rsidRPr="000D596C" w:rsidRDefault="00B24942">
            <w:pPr>
              <w:pStyle w:val="InstructionsText"/>
            </w:pPr>
            <w:r w:rsidRPr="000D596C">
              <w:rPr>
                <w:rStyle w:val="InstructionsTabelleberschrift"/>
                <w:rFonts w:ascii="Times New Roman" w:hAnsi="Times New Roman"/>
                <w:b w:val="0"/>
                <w:sz w:val="24"/>
                <w:u w:val="none"/>
              </w:rPr>
              <w:t>články 45</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45e</w:t>
            </w:r>
            <w:r w:rsidRPr="000D596C">
              <w:t xml:space="preserve"> smernice 2014/59/EÚ</w:t>
            </w:r>
          </w:p>
        </w:tc>
      </w:tr>
      <w:tr w:rsidR="00B24942" w:rsidRPr="000D596C"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0D596C" w:rsidRDefault="00B24942" w:rsidP="00E05895">
            <w:pPr>
              <w:pStyle w:val="InstructionsText"/>
            </w:pPr>
            <w:r w:rsidRPr="000D596C">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2C2D0E5D" w:rsidR="00B24942" w:rsidRPr="000D596C" w:rsidRDefault="00B2494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požiadavka na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pre G-SII (TLAC)</w:t>
            </w:r>
          </w:p>
          <w:p w14:paraId="3CB88656" w14:textId="3E3CE8A7" w:rsidR="00B24942" w:rsidRPr="000D596C" w:rsidRDefault="00B24942">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článok 92a</w:t>
            </w:r>
            <w:r w:rsidRPr="000D596C">
              <w:t xml:space="preserve"> nariadenia (EÚ) </w:t>
            </w:r>
            <w:r w:rsidR="000D596C" w:rsidRPr="000D596C">
              <w:t>č. </w:t>
            </w:r>
            <w:r w:rsidRPr="000D596C">
              <w:t>575/2013</w:t>
            </w:r>
          </w:p>
        </w:tc>
      </w:tr>
    </w:tbl>
    <w:p w14:paraId="131E3F94" w14:textId="2091667C" w:rsidR="00FF0E1F" w:rsidRPr="000D596C"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0D596C" w14:paraId="3CA212D1" w14:textId="77777777" w:rsidTr="00482729">
        <w:tc>
          <w:tcPr>
            <w:tcW w:w="1129" w:type="dxa"/>
            <w:shd w:val="clear" w:color="auto" w:fill="D9D9D9"/>
          </w:tcPr>
          <w:p w14:paraId="3C2709B8" w14:textId="77777777" w:rsidR="00482729" w:rsidRPr="000D596C" w:rsidRDefault="00482729" w:rsidP="008E501F">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Riadok</w:t>
            </w:r>
          </w:p>
        </w:tc>
        <w:tc>
          <w:tcPr>
            <w:tcW w:w="7620" w:type="dxa"/>
            <w:shd w:val="clear" w:color="auto" w:fill="D9D9D9"/>
          </w:tcPr>
          <w:p w14:paraId="40ACB4D4" w14:textId="4FA2EEDE" w:rsidR="00482729" w:rsidRPr="000D596C" w:rsidRDefault="00482729">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Odkazy na právne predpisy</w:t>
            </w:r>
            <w:r w:rsidR="000D596C" w:rsidRPr="000D596C">
              <w:rPr>
                <w:rStyle w:val="InstructionsTabelleText"/>
                <w:rFonts w:ascii="Times New Roman" w:hAnsi="Times New Roman"/>
                <w:sz w:val="24"/>
              </w:rPr>
              <w:t xml:space="preserve"> a </w:t>
            </w:r>
            <w:r w:rsidRPr="000D596C">
              <w:rPr>
                <w:rStyle w:val="InstructionsTabelleText"/>
                <w:rFonts w:ascii="Times New Roman" w:hAnsi="Times New Roman"/>
                <w:sz w:val="24"/>
              </w:rPr>
              <w:t>pokyny</w:t>
            </w:r>
          </w:p>
        </w:tc>
      </w:tr>
      <w:tr w:rsidR="00482729" w:rsidRPr="000D596C" w14:paraId="10EE241B" w14:textId="77777777" w:rsidTr="00482729">
        <w:tc>
          <w:tcPr>
            <w:tcW w:w="1129" w:type="dxa"/>
          </w:tcPr>
          <w:p w14:paraId="02D860CF" w14:textId="09C9E02C"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 – 0120</w:t>
            </w:r>
          </w:p>
        </w:tc>
        <w:tc>
          <w:tcPr>
            <w:tcW w:w="7620" w:type="dxa"/>
          </w:tcPr>
          <w:p w14:paraId="420690CF" w14:textId="3994E771" w:rsidR="00482729" w:rsidRPr="000D596C" w:rsidRDefault="00D61796"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celková hodnota rizikovej expozície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 xml:space="preserve">veľkosť celkovej expozície </w:t>
            </w:r>
          </w:p>
        </w:tc>
      </w:tr>
      <w:tr w:rsidR="00482729" w:rsidRPr="000D596C" w14:paraId="4ABF163D" w14:textId="77777777" w:rsidTr="00482729">
        <w:tc>
          <w:tcPr>
            <w:tcW w:w="1129" w:type="dxa"/>
          </w:tcPr>
          <w:p w14:paraId="1AEBCE31" w14:textId="77777777"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w:t>
            </w:r>
          </w:p>
        </w:tc>
        <w:tc>
          <w:tcPr>
            <w:tcW w:w="7620" w:type="dxa"/>
          </w:tcPr>
          <w:p w14:paraId="6351F1FC" w14:textId="14541FAF" w:rsidR="00482729" w:rsidRPr="000D596C" w:rsidRDefault="0048272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celková hodnota rizikovej expozície (TREA)</w:t>
            </w:r>
          </w:p>
          <w:p w14:paraId="2DCC2520" w14:textId="034B5FC4" w:rsidR="00EB663A" w:rsidRPr="000D596C" w:rsidRDefault="00740250" w:rsidP="00740250">
            <w:pPr>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článok 45 ods. 2 písm. a) smernice 2014/59/EÚ, článok 92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59BD35A0" w14:textId="547D451C" w:rsidR="00482729" w:rsidRPr="000D596C" w:rsidRDefault="00EB663A" w:rsidP="00454476">
            <w:pPr>
              <w:rPr>
                <w:rStyle w:val="FormatvorlageInstructionsTabelleText"/>
                <w:rFonts w:ascii="Times New Roman" w:hAnsi="Times New Roman"/>
                <w:sz w:val="24"/>
              </w:rPr>
            </w:pPr>
            <w:r w:rsidRPr="000D596C">
              <w:rPr>
                <w:rStyle w:val="FormatvorlageInstructionsTabelleText"/>
                <w:rFonts w:ascii="Times New Roman" w:hAnsi="Times New Roman"/>
                <w:sz w:val="24"/>
              </w:rPr>
              <w:t>Celková hodnota rizikovej expozície vykazovaná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je celková hodnota rizikovej expozície, ktorá je základom pre súlad</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požiadavkami článku 45 smernice 2014/59/EÚ alebo prípadne článku 92a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482729" w:rsidRPr="000D596C" w14:paraId="3AD21AA0" w14:textId="77777777" w:rsidTr="00482729">
        <w:tc>
          <w:tcPr>
            <w:tcW w:w="1129" w:type="dxa"/>
          </w:tcPr>
          <w:p w14:paraId="1FC4F735" w14:textId="77777777"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0110</w:t>
            </w:r>
          </w:p>
        </w:tc>
        <w:tc>
          <w:tcPr>
            <w:tcW w:w="7620" w:type="dxa"/>
          </w:tcPr>
          <w:p w14:paraId="624C65F2" w14:textId="5BF36935" w:rsidR="00482729" w:rsidRPr="000D596C" w:rsidRDefault="0048272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veľkosť celkovej expozície (TEM)</w:t>
            </w:r>
          </w:p>
          <w:p w14:paraId="1A7F5C6F" w14:textId="45025162" w:rsidR="00482729" w:rsidRPr="000D596C" w:rsidRDefault="00740250" w:rsidP="00740250">
            <w:pPr>
              <w:rPr>
                <w:rStyle w:val="FormatvorlageInstructionsTabelleText"/>
                <w:rFonts w:ascii="Times New Roman" w:hAnsi="Times New Roman"/>
                <w:sz w:val="24"/>
              </w:rPr>
            </w:pPr>
            <w:r w:rsidRPr="000D596C">
              <w:rPr>
                <w:rStyle w:val="FormatvorlageInstructionsTabelleText"/>
                <w:rFonts w:ascii="Times New Roman" w:hAnsi="Times New Roman"/>
                <w:sz w:val="24"/>
              </w:rPr>
              <w:t>článok 45 ods. 2 písm. b) smernice 2014/59/EÚ, článok 429 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článok 429a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27EFEFE0" w14:textId="5E0D5EFB" w:rsidR="00EB663A" w:rsidRPr="000D596C" w:rsidRDefault="00EB663A" w:rsidP="00454476">
            <w:pPr>
              <w:rPr>
                <w:rStyle w:val="FormatvorlageInstructionsTabelleText"/>
                <w:rFonts w:ascii="Times New Roman" w:hAnsi="Times New Roman"/>
                <w:sz w:val="24"/>
              </w:rPr>
            </w:pPr>
            <w:r w:rsidRPr="000D596C">
              <w:rPr>
                <w:rStyle w:val="FormatvorlageInstructionsTabelleText"/>
                <w:rFonts w:ascii="Times New Roman" w:hAnsi="Times New Roman"/>
                <w:sz w:val="24"/>
              </w:rPr>
              <w:t>Veľkosť celkovej expozície vykazovaná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je veľkosť celkovej expozície, ktorá je základom pre súlad</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požiadavkami článku 45 smernice 2014/59/EÚ alebo prípadne článku 92a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833ACC" w:rsidRPr="000D596C" w14:paraId="5ACF39FB" w14:textId="77777777" w:rsidTr="00482729">
        <w:tc>
          <w:tcPr>
            <w:tcW w:w="1129" w:type="dxa"/>
          </w:tcPr>
          <w:p w14:paraId="1A555FC6" w14:textId="6E8FDEAE" w:rsidR="00833ACC" w:rsidRPr="000D596C" w:rsidRDefault="00833AC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0200 – 0230</w:t>
            </w:r>
          </w:p>
        </w:tc>
        <w:tc>
          <w:tcPr>
            <w:tcW w:w="7620" w:type="dxa"/>
          </w:tcPr>
          <w:p w14:paraId="5847F001" w14:textId="3A51609A" w:rsidR="00833ACC" w:rsidRPr="000D596C" w:rsidRDefault="00833ACC"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w:t>
            </w:r>
          </w:p>
        </w:tc>
      </w:tr>
      <w:tr w:rsidR="00833ACC" w:rsidRPr="000D596C" w14:paraId="56610C42" w14:textId="77777777" w:rsidTr="00482729">
        <w:tc>
          <w:tcPr>
            <w:tcW w:w="1129" w:type="dxa"/>
          </w:tcPr>
          <w:p w14:paraId="20C9006A" w14:textId="4D78796C" w:rsidR="00833ACC" w:rsidRPr="000D596C" w:rsidRDefault="00833AC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0200</w:t>
            </w:r>
          </w:p>
        </w:tc>
        <w:tc>
          <w:tcPr>
            <w:tcW w:w="7620" w:type="dxa"/>
          </w:tcPr>
          <w:p w14:paraId="69CC3F9F" w14:textId="49A06FE6" w:rsidR="00833ACC" w:rsidRPr="000D596C" w:rsidRDefault="00833ACC"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w:t>
            </w:r>
          </w:p>
          <w:p w14:paraId="23602173" w14:textId="13A6C1A6" w:rsidR="00014A29" w:rsidRPr="000D596C" w:rsidRDefault="00014A29" w:rsidP="00833ACC">
            <w:pPr>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5BB19EC3" w14:textId="14113ECC" w:rsidR="00833ACC" w:rsidRPr="000D596C" w:rsidRDefault="00833ACC" w:rsidP="00833ACC">
            <w:pPr>
              <w:rPr>
                <w:rStyle w:val="FormatvorlageInstructionsTabelleText"/>
                <w:rFonts w:ascii="Times New Roman" w:hAnsi="Times New Roman"/>
                <w:sz w:val="24"/>
              </w:rPr>
            </w:pPr>
            <w:r w:rsidRPr="000D596C">
              <w:rPr>
                <w:rStyle w:val="FormatvorlageInstructionsTabelleText"/>
                <w:rFonts w:ascii="Times New Roman" w:hAnsi="Times New Roman"/>
                <w:sz w:val="24"/>
              </w:rPr>
              <w:t>výška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ktoré sa započítavajú do MREL, sa vykazuje ako súčet:</w:t>
            </w:r>
          </w:p>
          <w:p w14:paraId="74744B56" w14:textId="3C189EBE" w:rsidR="000D596C" w:rsidRPr="000D596C" w:rsidRDefault="000D596C" w:rsidP="000D596C">
            <w:pPr>
              <w:ind w:left="1080" w:hanging="720"/>
              <w:rPr>
                <w:rStyle w:val="FormatvorlageInstructionsTabelleText"/>
                <w:rFonts w:ascii="Times New Roman" w:hAnsi="Times New Roman"/>
                <w:sz w:val="24"/>
              </w:rPr>
            </w:pPr>
            <w:r w:rsidRPr="000D596C">
              <w:rPr>
                <w:rStyle w:val="FormatvorlageInstructionsTabelleText"/>
                <w:rFonts w:ascii="Times New Roman" w:hAnsi="Times New Roman"/>
                <w:sz w:val="24"/>
              </w:rPr>
              <w:t>i</w:t>
            </w:r>
            <w:r>
              <w:rPr>
                <w:rStyle w:val="FormatvorlageInstructionsTabelleText"/>
                <w:rFonts w:ascii="Times New Roman" w:hAnsi="Times New Roman"/>
                <w:sz w:val="24"/>
              </w:rPr>
              <w:t>)</w:t>
            </w:r>
            <w:r>
              <w:rPr>
                <w:rStyle w:val="FormatvorlageInstructionsTabelleText"/>
                <w:rFonts w:ascii="Times New Roman" w:hAnsi="Times New Roman"/>
                <w:sz w:val="24"/>
              </w:rPr>
              <w:tab/>
            </w:r>
            <w:r w:rsidR="00833ACC" w:rsidRPr="000D596C">
              <w:rPr>
                <w:rStyle w:val="FormatvorlageInstructionsTabelleText"/>
                <w:rFonts w:ascii="Times New Roman" w:hAnsi="Times New Roman"/>
                <w:sz w:val="24"/>
              </w:rPr>
              <w:t>vlastných zdrojov</w:t>
            </w:r>
            <w:r w:rsidRPr="000D596C">
              <w:rPr>
                <w:rStyle w:val="FormatvorlageInstructionsTabelleText"/>
                <w:rFonts w:ascii="Times New Roman" w:hAnsi="Times New Roman"/>
                <w:sz w:val="24"/>
              </w:rPr>
              <w:t xml:space="preserve"> v </w:t>
            </w:r>
            <w:r w:rsidR="00833ACC" w:rsidRPr="000D596C">
              <w:rPr>
                <w:rStyle w:val="FormatvorlageInstructionsTabelleText"/>
                <w:rFonts w:ascii="Times New Roman" w:hAnsi="Times New Roman"/>
                <w:sz w:val="24"/>
              </w:rPr>
              <w:t>zmysle článku 4 ods. 1 bodu 118</w:t>
            </w:r>
            <w:r w:rsidRPr="000D596C">
              <w:rPr>
                <w:rStyle w:val="FormatvorlageInstructionsTabelleText"/>
                <w:rFonts w:ascii="Times New Roman" w:hAnsi="Times New Roman"/>
                <w:sz w:val="24"/>
              </w:rPr>
              <w:t xml:space="preserve"> a </w:t>
            </w:r>
            <w:r w:rsidR="00833ACC" w:rsidRPr="000D596C">
              <w:rPr>
                <w:rStyle w:val="FormatvorlageInstructionsTabelleText"/>
                <w:rFonts w:ascii="Times New Roman" w:hAnsi="Times New Roman"/>
                <w:sz w:val="24"/>
              </w:rPr>
              <w:t xml:space="preserve">článku 72 nariadenia (EÚ) </w:t>
            </w:r>
            <w:r w:rsidRPr="000D596C">
              <w:rPr>
                <w:rStyle w:val="FormatvorlageInstructionsTabelleText"/>
                <w:rFonts w:ascii="Times New Roman" w:hAnsi="Times New Roman"/>
                <w:sz w:val="24"/>
              </w:rPr>
              <w:t>č. </w:t>
            </w:r>
            <w:r w:rsidR="00833ACC" w:rsidRPr="000D596C">
              <w:rPr>
                <w:rStyle w:val="FormatvorlageInstructionsTabelleText"/>
                <w:rFonts w:ascii="Times New Roman" w:hAnsi="Times New Roman"/>
                <w:sz w:val="24"/>
              </w:rPr>
              <w:t>575/2013</w:t>
            </w:r>
            <w:r w:rsidRPr="000D596C">
              <w:rPr>
                <w:rStyle w:val="FormatvorlageInstructionsTabelleText"/>
                <w:rFonts w:ascii="Times New Roman" w:hAnsi="Times New Roman"/>
                <w:sz w:val="24"/>
              </w:rPr>
              <w:t>;</w:t>
            </w:r>
          </w:p>
          <w:p w14:paraId="4562E31B" w14:textId="3186670E" w:rsidR="00833ACC" w:rsidRPr="000D596C" w:rsidRDefault="000D596C" w:rsidP="000D596C">
            <w:pPr>
              <w:ind w:left="1080" w:hanging="720"/>
              <w:rPr>
                <w:rStyle w:val="FormatvorlageInstructionsTabelleText"/>
                <w:rFonts w:ascii="Times New Roman" w:hAnsi="Times New Roman"/>
                <w:sz w:val="24"/>
                <w:u w:val="single"/>
              </w:rPr>
            </w:pPr>
            <w:r>
              <w:rPr>
                <w:rStyle w:val="FormatvorlageInstructionsTabelleText"/>
                <w:rFonts w:ascii="Times New Roman" w:hAnsi="Times New Roman"/>
                <w:sz w:val="24"/>
              </w:rPr>
              <w:t>ii)</w:t>
            </w:r>
            <w:r>
              <w:rPr>
                <w:rStyle w:val="FormatvorlageInstructionsTabelleText"/>
                <w:rFonts w:ascii="Times New Roman" w:hAnsi="Times New Roman"/>
                <w:sz w:val="24"/>
              </w:rPr>
              <w:tab/>
            </w:r>
            <w:r w:rsidR="00031DC6"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031DC6" w:rsidRPr="000D596C">
              <w:rPr>
                <w:rStyle w:val="FormatvorlageInstructionsTabelleText"/>
                <w:rFonts w:ascii="Times New Roman" w:hAnsi="Times New Roman"/>
                <w:sz w:val="24"/>
              </w:rPr>
              <w:t>zmysle článku 2 ods. 1 bodu 71a smernice 2014/59/EÚ</w:t>
            </w:r>
          </w:p>
          <w:p w14:paraId="08E53EB1" w14:textId="78C20103" w:rsidR="00014A29" w:rsidRPr="000D596C" w:rsidRDefault="00014A29" w:rsidP="00CC7A43">
            <w:pPr>
              <w:rPr>
                <w:rStyle w:val="FormatvorlageInstructionsTabelleText"/>
                <w:rFonts w:ascii="Times New Roman" w:hAnsi="Times New Roman"/>
                <w:sz w:val="24"/>
                <w:u w:val="single"/>
              </w:rPr>
            </w:pP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článku 55 smernice 2014/59/EÚ.</w:t>
            </w:r>
          </w:p>
          <w:p w14:paraId="3802483D" w14:textId="72951D63" w:rsidR="00014A29" w:rsidRPr="000D596C" w:rsidRDefault="00014A29" w:rsidP="007B2300">
            <w:pPr>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172C64BD" w14:textId="6DD491CD" w:rsidR="00C74C49" w:rsidRPr="000D596C" w:rsidRDefault="00C74C49" w:rsidP="00CC7A43">
            <w:pPr>
              <w:rPr>
                <w:rStyle w:val="FormatvorlageInstructionsTabelleText"/>
                <w:rFonts w:ascii="Times New Roman" w:hAnsi="Times New Roman"/>
                <w:sz w:val="24"/>
              </w:rPr>
            </w:pPr>
            <w:r w:rsidRPr="000D596C">
              <w:rPr>
                <w:rStyle w:val="FormatvorlageInstructionsTabelleText"/>
                <w:rFonts w:ascii="Times New Roman" w:hAnsi="Times New Roman"/>
                <w:sz w:val="24"/>
              </w:rPr>
              <w:t>výška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ktoré sa započítavajú do požiadavky pre G-SII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(TLAC), je suma uvedená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článku 72l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ktorá pozostáva z:</w:t>
            </w:r>
          </w:p>
          <w:p w14:paraId="2C797F81" w14:textId="313D9B89" w:rsidR="00C74C49" w:rsidRPr="000D596C" w:rsidRDefault="000D596C" w:rsidP="000D596C">
            <w:pPr>
              <w:ind w:left="1080" w:hanging="720"/>
              <w:rPr>
                <w:rStyle w:val="FormatvorlageInstructionsTabelleText"/>
                <w:rFonts w:ascii="Times New Roman" w:hAnsi="Times New Roman"/>
                <w:sz w:val="24"/>
                <w:u w:val="single"/>
              </w:rPr>
            </w:pPr>
            <w:r w:rsidRPr="000D596C">
              <w:rPr>
                <w:rStyle w:val="FormatvorlageInstructionsTabelleText"/>
                <w:rFonts w:ascii="Times New Roman" w:hAnsi="Times New Roman"/>
                <w:sz w:val="24"/>
              </w:rPr>
              <w:t>i</w:t>
            </w:r>
            <w:r>
              <w:rPr>
                <w:rStyle w:val="FormatvorlageInstructionsTabelleText"/>
                <w:rFonts w:ascii="Times New Roman" w:hAnsi="Times New Roman"/>
                <w:sz w:val="24"/>
              </w:rPr>
              <w:t>)</w:t>
            </w:r>
            <w:r>
              <w:rPr>
                <w:rStyle w:val="FormatvorlageInstructionsTabelleText"/>
                <w:rFonts w:ascii="Times New Roman" w:hAnsi="Times New Roman"/>
                <w:sz w:val="24"/>
              </w:rPr>
              <w:tab/>
            </w:r>
            <w:r w:rsidR="00C74C49" w:rsidRPr="000D596C">
              <w:rPr>
                <w:rStyle w:val="FormatvorlageInstructionsTabelleText"/>
                <w:rFonts w:ascii="Times New Roman" w:hAnsi="Times New Roman"/>
                <w:sz w:val="24"/>
              </w:rPr>
              <w:t>vlastných zdrojov</w:t>
            </w:r>
            <w:r w:rsidRPr="000D596C">
              <w:rPr>
                <w:rStyle w:val="FormatvorlageInstructionsTabelleText"/>
                <w:rFonts w:ascii="Times New Roman" w:hAnsi="Times New Roman"/>
                <w:sz w:val="24"/>
              </w:rPr>
              <w:t xml:space="preserve"> v </w:t>
            </w:r>
            <w:r w:rsidR="00C74C49" w:rsidRPr="000D596C">
              <w:rPr>
                <w:rStyle w:val="FormatvorlageInstructionsTabelleText"/>
                <w:rFonts w:ascii="Times New Roman" w:hAnsi="Times New Roman"/>
                <w:sz w:val="24"/>
              </w:rPr>
              <w:t>zmysle článku 4 ods. 1 bodu 118</w:t>
            </w:r>
            <w:r w:rsidRPr="000D596C">
              <w:rPr>
                <w:rStyle w:val="FormatvorlageInstructionsTabelleText"/>
                <w:rFonts w:ascii="Times New Roman" w:hAnsi="Times New Roman"/>
                <w:sz w:val="24"/>
              </w:rPr>
              <w:t xml:space="preserve"> a </w:t>
            </w:r>
            <w:r w:rsidR="00C74C49" w:rsidRPr="000D596C">
              <w:rPr>
                <w:rStyle w:val="FormatvorlageInstructionsTabelleText"/>
                <w:rFonts w:ascii="Times New Roman" w:hAnsi="Times New Roman"/>
                <w:sz w:val="24"/>
              </w:rPr>
              <w:t xml:space="preserve">článku 72 nariadenia (EÚ) </w:t>
            </w:r>
            <w:r w:rsidRPr="000D596C">
              <w:rPr>
                <w:rStyle w:val="FormatvorlageInstructionsTabelleText"/>
                <w:rFonts w:ascii="Times New Roman" w:hAnsi="Times New Roman"/>
                <w:sz w:val="24"/>
              </w:rPr>
              <w:t>č. </w:t>
            </w:r>
            <w:r w:rsidR="00C74C49" w:rsidRPr="000D596C">
              <w:rPr>
                <w:rStyle w:val="FormatvorlageInstructionsTabelleText"/>
                <w:rFonts w:ascii="Times New Roman" w:hAnsi="Times New Roman"/>
                <w:sz w:val="24"/>
              </w:rPr>
              <w:t>575/2013;</w:t>
            </w:r>
          </w:p>
          <w:p w14:paraId="5A219BC0" w14:textId="1C89855E" w:rsidR="00C60A1B" w:rsidRPr="000D596C" w:rsidRDefault="000D596C" w:rsidP="000D596C">
            <w:pPr>
              <w:ind w:left="1080" w:hanging="720"/>
              <w:rPr>
                <w:rStyle w:val="InstructionsTabelleberschrift"/>
                <w:rFonts w:ascii="Times New Roman" w:hAnsi="Times New Roman"/>
                <w:b w:val="0"/>
                <w:sz w:val="24"/>
              </w:rPr>
            </w:pPr>
            <w:r>
              <w:rPr>
                <w:rStyle w:val="InstructionsTabelleberschrift"/>
                <w:rFonts w:ascii="Times New Roman" w:hAnsi="Times New Roman"/>
                <w:b w:val="0"/>
                <w:sz w:val="24"/>
                <w:u w:val="none"/>
              </w:rPr>
              <w:t>ii)</w:t>
            </w:r>
            <w:r>
              <w:rPr>
                <w:rStyle w:val="InstructionsTabelleberschrift"/>
                <w:rFonts w:ascii="Times New Roman" w:hAnsi="Times New Roman"/>
                <w:b w:val="0"/>
                <w:sz w:val="24"/>
                <w:u w:val="none"/>
              </w:rPr>
              <w:tab/>
            </w:r>
            <w:r w:rsidR="00C74C49"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C74C49" w:rsidRPr="000D596C">
              <w:rPr>
                <w:rStyle w:val="FormatvorlageInstructionsTabelleText"/>
                <w:rFonts w:ascii="Times New Roman" w:hAnsi="Times New Roman"/>
                <w:sz w:val="24"/>
              </w:rPr>
              <w:t>súlade</w:t>
            </w:r>
            <w:r w:rsidRPr="000D596C">
              <w:rPr>
                <w:rStyle w:val="FormatvorlageInstructionsTabelleText"/>
                <w:rFonts w:ascii="Times New Roman" w:hAnsi="Times New Roman"/>
                <w:sz w:val="24"/>
              </w:rPr>
              <w:t xml:space="preserve"> s </w:t>
            </w:r>
            <w:r w:rsidR="00C74C49" w:rsidRPr="000D596C">
              <w:rPr>
                <w:rStyle w:val="FormatvorlageInstructionsTabelleText"/>
                <w:rFonts w:ascii="Times New Roman" w:hAnsi="Times New Roman"/>
                <w:sz w:val="24"/>
              </w:rPr>
              <w:t xml:space="preserve">článkom 72k nariadenia (EÚ) </w:t>
            </w:r>
            <w:r w:rsidRPr="000D596C">
              <w:rPr>
                <w:rStyle w:val="FormatvorlageInstructionsTabelleText"/>
                <w:rFonts w:ascii="Times New Roman" w:hAnsi="Times New Roman"/>
                <w:sz w:val="24"/>
              </w:rPr>
              <w:t>č. </w:t>
            </w:r>
            <w:r w:rsidR="00C74C49" w:rsidRPr="000D596C">
              <w:rPr>
                <w:rStyle w:val="FormatvorlageInstructionsTabelleText"/>
                <w:rFonts w:ascii="Times New Roman" w:hAnsi="Times New Roman"/>
                <w:sz w:val="24"/>
              </w:rPr>
              <w:t>575/2013</w:t>
            </w:r>
          </w:p>
        </w:tc>
      </w:tr>
      <w:tr w:rsidR="00CC7A43" w:rsidRPr="000D596C" w14:paraId="0580BAE0" w14:textId="77777777" w:rsidTr="00482729">
        <w:tc>
          <w:tcPr>
            <w:tcW w:w="1129" w:type="dxa"/>
          </w:tcPr>
          <w:p w14:paraId="7F1FCE61" w14:textId="5708257A" w:rsidR="00CC7A43" w:rsidRPr="000D596C" w:rsidRDefault="00CC7A43"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0210</w:t>
            </w:r>
          </w:p>
        </w:tc>
        <w:tc>
          <w:tcPr>
            <w:tcW w:w="7620" w:type="dxa"/>
          </w:tcPr>
          <w:p w14:paraId="4DC5951E" w14:textId="03BA2047" w:rsidR="00CC7A43" w:rsidRPr="000D596C" w:rsidRDefault="00CC7A43"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podriadené záväzky</w:t>
            </w:r>
          </w:p>
          <w:p w14:paraId="2FF67EC2" w14:textId="1EB7F554" w:rsidR="00CC7A43" w:rsidRPr="000D596C" w:rsidRDefault="00CC7A43" w:rsidP="008E501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výška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podriadených oprávnených záväzkov, ktoré sa započítavajú do MREL, sa vykazuje ako súčet:</w:t>
            </w:r>
          </w:p>
          <w:p w14:paraId="1E69B0AB" w14:textId="505EF44A" w:rsidR="00CC7A43" w:rsidRPr="000D596C" w:rsidRDefault="000D596C" w:rsidP="000D596C">
            <w:pPr>
              <w:ind w:left="1080" w:hanging="720"/>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sidR="00CC7A43" w:rsidRPr="000D596C">
              <w:rPr>
                <w:rStyle w:val="InstructionsTabelleberschrift"/>
                <w:rFonts w:ascii="Times New Roman" w:hAnsi="Times New Roman"/>
                <w:b w:val="0"/>
                <w:sz w:val="24"/>
                <w:u w:val="none"/>
              </w:rPr>
              <w:t>vlastných</w:t>
            </w:r>
            <w:r w:rsidR="00CC7A43" w:rsidRPr="000D596C">
              <w:rPr>
                <w:rFonts w:ascii="Times New Roman" w:hAnsi="Times New Roman"/>
                <w:sz w:val="24"/>
              </w:rPr>
              <w:t xml:space="preserve"> </w:t>
            </w:r>
            <w:r w:rsidR="00CC7A43" w:rsidRPr="000D596C">
              <w:rPr>
                <w:rStyle w:val="FormatvorlageInstructionsTabelleText"/>
                <w:rFonts w:ascii="Times New Roman" w:hAnsi="Times New Roman"/>
                <w:sz w:val="24"/>
              </w:rPr>
              <w:t>zdrojov</w:t>
            </w:r>
            <w:r w:rsidRPr="000D596C">
              <w:rPr>
                <w:rFonts w:ascii="Times New Roman" w:hAnsi="Times New Roman"/>
                <w:sz w:val="24"/>
              </w:rPr>
              <w:t xml:space="preserve"> v </w:t>
            </w:r>
            <w:r w:rsidR="00CC7A43" w:rsidRPr="000D596C">
              <w:rPr>
                <w:rStyle w:val="InstructionsTabelleberschrift"/>
                <w:rFonts w:ascii="Times New Roman" w:hAnsi="Times New Roman"/>
                <w:b w:val="0"/>
                <w:sz w:val="24"/>
                <w:u w:val="none"/>
              </w:rPr>
              <w:t>zmysle článku 4 ods. 1 bodu 118</w:t>
            </w:r>
            <w:r w:rsidRPr="000D596C">
              <w:rPr>
                <w:rStyle w:val="InstructionsTabelleberschrift"/>
                <w:rFonts w:ascii="Times New Roman" w:hAnsi="Times New Roman"/>
                <w:b w:val="0"/>
                <w:sz w:val="24"/>
                <w:u w:val="none"/>
              </w:rPr>
              <w:t xml:space="preserve"> a </w:t>
            </w:r>
            <w:r w:rsidR="00CC7A43" w:rsidRPr="000D596C">
              <w:rPr>
                <w:rStyle w:val="InstructionsTabelleberschrift"/>
                <w:rFonts w:ascii="Times New Roman" w:hAnsi="Times New Roman"/>
                <w:b w:val="0"/>
                <w:sz w:val="24"/>
                <w:u w:val="none"/>
              </w:rPr>
              <w:t>článku 72</w:t>
            </w:r>
            <w:r w:rsidR="00CC7A43" w:rsidRPr="000D596C">
              <w:rPr>
                <w:rFonts w:ascii="Times New Roman" w:hAnsi="Times New Roman"/>
                <w:sz w:val="24"/>
              </w:rPr>
              <w:t xml:space="preserve"> </w:t>
            </w:r>
            <w:r w:rsidR="00CC7A43" w:rsidRPr="000D596C">
              <w:rPr>
                <w:rStyle w:val="FormatvorlageInstructionsTabelleText"/>
                <w:rFonts w:ascii="Times New Roman" w:hAnsi="Times New Roman"/>
                <w:sz w:val="24"/>
              </w:rPr>
              <w:t xml:space="preserve">nariadenia (EÚ) </w:t>
            </w:r>
            <w:r w:rsidRPr="000D596C">
              <w:rPr>
                <w:rStyle w:val="FormatvorlageInstructionsTabelleText"/>
                <w:rFonts w:ascii="Times New Roman" w:hAnsi="Times New Roman"/>
                <w:sz w:val="24"/>
              </w:rPr>
              <w:t>č. </w:t>
            </w:r>
            <w:r w:rsidR="00CC7A43" w:rsidRPr="000D596C">
              <w:rPr>
                <w:rStyle w:val="FormatvorlageInstructionsTabelleText"/>
                <w:rFonts w:ascii="Times New Roman" w:hAnsi="Times New Roman"/>
                <w:sz w:val="24"/>
              </w:rPr>
              <w:t>575/2013</w:t>
            </w:r>
            <w:r w:rsidR="00CC7A43" w:rsidRPr="000D596C">
              <w:rPr>
                <w:rStyle w:val="InstructionsTabelleberschrift"/>
                <w:rFonts w:ascii="Times New Roman" w:hAnsi="Times New Roman"/>
                <w:b w:val="0"/>
                <w:sz w:val="24"/>
                <w:u w:val="none"/>
              </w:rPr>
              <w:t>;</w:t>
            </w:r>
          </w:p>
          <w:p w14:paraId="2CA01563" w14:textId="1A8F3EE4" w:rsidR="00DE3106" w:rsidRPr="000D596C" w:rsidRDefault="000D596C" w:rsidP="000D596C">
            <w:pPr>
              <w:ind w:left="1080" w:hanging="720"/>
              <w:rPr>
                <w:rStyle w:val="FormatvorlageInstructionsTabelleText"/>
                <w:rFonts w:ascii="Times New Roman" w:hAnsi="Times New Roman"/>
                <w:sz w:val="24"/>
              </w:rPr>
            </w:pPr>
            <w:r>
              <w:rPr>
                <w:rStyle w:val="FormatvorlageInstructionsTabelleText"/>
                <w:rFonts w:ascii="Times New Roman" w:hAnsi="Times New Roman"/>
                <w:sz w:val="24"/>
              </w:rPr>
              <w:t>ii)</w:t>
            </w:r>
            <w:r>
              <w:rPr>
                <w:rStyle w:val="FormatvorlageInstructionsTabelleText"/>
                <w:rFonts w:ascii="Times New Roman" w:hAnsi="Times New Roman"/>
                <w:sz w:val="24"/>
              </w:rPr>
              <w:tab/>
            </w:r>
            <w:r w:rsidR="00031DC6" w:rsidRPr="000D596C">
              <w:rPr>
                <w:rStyle w:val="InstructionsTabelleberschrift"/>
                <w:rFonts w:ascii="Times New Roman" w:hAnsi="Times New Roman"/>
                <w:b w:val="0"/>
                <w:sz w:val="24"/>
                <w:u w:val="none"/>
              </w:rPr>
              <w:t>oprávnených záväzkov zahrnutých</w:t>
            </w:r>
            <w:r w:rsidR="00031DC6" w:rsidRPr="000D596C">
              <w:rPr>
                <w:rFonts w:ascii="Times New Roman" w:hAnsi="Times New Roman"/>
                <w:sz w:val="24"/>
              </w:rPr>
              <w:t xml:space="preserve"> </w:t>
            </w:r>
            <w:r w:rsidR="00031DC6" w:rsidRPr="000D596C">
              <w:rPr>
                <w:rStyle w:val="FormatvorlageInstructionsTabelleText"/>
                <w:rFonts w:ascii="Times New Roman" w:hAnsi="Times New Roman"/>
                <w:sz w:val="24"/>
              </w:rPr>
              <w:t>do sumy vlastných zdrojov</w:t>
            </w:r>
            <w:r w:rsidRPr="000D596C">
              <w:rPr>
                <w:rStyle w:val="FormatvorlageInstructionsTabelleText"/>
                <w:rFonts w:ascii="Times New Roman" w:hAnsi="Times New Roman"/>
                <w:sz w:val="24"/>
              </w:rPr>
              <w:t xml:space="preserve"> a </w:t>
            </w:r>
            <w:r w:rsidR="00031DC6"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031DC6" w:rsidRPr="000D596C">
              <w:rPr>
                <w:rStyle w:val="FormatvorlageInstructionsTabelleText"/>
                <w:rFonts w:ascii="Times New Roman" w:hAnsi="Times New Roman"/>
                <w:sz w:val="24"/>
              </w:rPr>
              <w:t>súlade</w:t>
            </w:r>
            <w:r w:rsidRPr="000D596C">
              <w:rPr>
                <w:rStyle w:val="FormatvorlageInstructionsTabelleText"/>
                <w:rFonts w:ascii="Times New Roman" w:hAnsi="Times New Roman"/>
                <w:sz w:val="24"/>
              </w:rPr>
              <w:t xml:space="preserve"> s </w:t>
            </w:r>
            <w:r w:rsidR="00031DC6" w:rsidRPr="000D596C">
              <w:rPr>
                <w:rStyle w:val="FormatvorlageInstructionsTabelleText"/>
                <w:rFonts w:ascii="Times New Roman" w:hAnsi="Times New Roman"/>
                <w:sz w:val="24"/>
              </w:rPr>
              <w:t>článkom 45b smernice 2014/59/EÚ, ktoré sú podriadenými oprávnenými nástrojmi</w:t>
            </w:r>
            <w:r w:rsidRPr="000D596C">
              <w:rPr>
                <w:rStyle w:val="FormatvorlageInstructionsTabelleText"/>
                <w:rFonts w:ascii="Times New Roman" w:hAnsi="Times New Roman"/>
                <w:sz w:val="24"/>
              </w:rPr>
              <w:t xml:space="preserve"> v </w:t>
            </w:r>
            <w:r w:rsidR="00031DC6" w:rsidRPr="000D596C">
              <w:rPr>
                <w:rStyle w:val="FormatvorlageInstructionsTabelleText"/>
                <w:rFonts w:ascii="Times New Roman" w:hAnsi="Times New Roman"/>
                <w:sz w:val="24"/>
              </w:rPr>
              <w:t>zmysle článku 2 ods. 1 bodu 71b uvedenej smernice;</w:t>
            </w:r>
          </w:p>
          <w:p w14:paraId="013BC1DB" w14:textId="568D6DC9" w:rsidR="007B2300" w:rsidRPr="000D596C" w:rsidRDefault="000D596C" w:rsidP="000D596C">
            <w:pPr>
              <w:ind w:left="1080" w:hanging="720"/>
              <w:rPr>
                <w:rStyle w:val="FormatvorlageInstructionsTabelleText"/>
                <w:rFonts w:ascii="Times New Roman" w:hAnsi="Times New Roman"/>
                <w:sz w:val="24"/>
                <w:u w:val="single"/>
              </w:rPr>
            </w:pPr>
            <w:r>
              <w:rPr>
                <w:rStyle w:val="FormatvorlageInstructionsTabelleText"/>
                <w:rFonts w:ascii="Times New Roman" w:hAnsi="Times New Roman"/>
                <w:sz w:val="24"/>
              </w:rPr>
              <w:t>iii)</w:t>
            </w:r>
            <w:r>
              <w:rPr>
                <w:rStyle w:val="FormatvorlageInstructionsTabelleText"/>
                <w:rFonts w:ascii="Times New Roman" w:hAnsi="Times New Roman"/>
                <w:sz w:val="24"/>
              </w:rPr>
              <w:tab/>
            </w:r>
            <w:r w:rsidR="00DE3106" w:rsidRPr="000D596C">
              <w:rPr>
                <w:rStyle w:val="InstructionsTabelleberschrift"/>
                <w:rFonts w:ascii="Times New Roman" w:hAnsi="Times New Roman"/>
                <w:b w:val="0"/>
                <w:sz w:val="24"/>
                <w:u w:val="none"/>
              </w:rPr>
              <w:t>záväzkov</w:t>
            </w:r>
            <w:r w:rsidR="00DE3106" w:rsidRPr="000D596C">
              <w:rPr>
                <w:rFonts w:ascii="Times New Roman" w:hAnsi="Times New Roman"/>
                <w:sz w:val="24"/>
              </w:rPr>
              <w:t xml:space="preserve"> </w:t>
            </w:r>
            <w:r w:rsidR="00DE3106" w:rsidRPr="000D596C">
              <w:rPr>
                <w:rStyle w:val="FormatvorlageInstructionsTabelleText"/>
                <w:rFonts w:ascii="Times New Roman" w:hAnsi="Times New Roman"/>
                <w:sz w:val="24"/>
              </w:rPr>
              <w:t>zahrnutých do sumy vlastných zdrojov</w:t>
            </w:r>
            <w:r w:rsidRPr="000D596C">
              <w:rPr>
                <w:rStyle w:val="FormatvorlageInstructionsTabelleText"/>
                <w:rFonts w:ascii="Times New Roman" w:hAnsi="Times New Roman"/>
                <w:sz w:val="24"/>
              </w:rPr>
              <w:t xml:space="preserve"> a </w:t>
            </w:r>
            <w:r w:rsidR="00DE3106"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DE3106" w:rsidRPr="000D596C">
              <w:rPr>
                <w:rStyle w:val="FormatvorlageInstructionsTabelleText"/>
                <w:rFonts w:ascii="Times New Roman" w:hAnsi="Times New Roman"/>
                <w:sz w:val="24"/>
              </w:rPr>
              <w:t>súlade</w:t>
            </w:r>
            <w:r w:rsidRPr="000D596C">
              <w:rPr>
                <w:rStyle w:val="FormatvorlageInstructionsTabelleText"/>
                <w:rFonts w:ascii="Times New Roman" w:hAnsi="Times New Roman"/>
                <w:sz w:val="24"/>
              </w:rPr>
              <w:t xml:space="preserve"> s </w:t>
            </w:r>
            <w:r w:rsidR="00DE3106" w:rsidRPr="000D596C">
              <w:rPr>
                <w:rStyle w:val="FormatvorlageInstructionsTabelleText"/>
                <w:rFonts w:ascii="Times New Roman" w:hAnsi="Times New Roman"/>
                <w:sz w:val="24"/>
              </w:rPr>
              <w:t>článkom 45b ods. 3 smernice 2014/59/EÚ</w:t>
            </w:r>
          </w:p>
          <w:p w14:paraId="023D5208" w14:textId="28CA9B01" w:rsidR="00CC7A43" w:rsidRPr="000D596C" w:rsidRDefault="0036191E" w:rsidP="00E55589">
            <w:pPr>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článku 55 smernice 2014/59/EÚ.</w:t>
            </w:r>
          </w:p>
        </w:tc>
      </w:tr>
      <w:tr w:rsidR="000D5110" w:rsidRPr="000D596C" w14:paraId="4FA2C35D" w14:textId="77777777" w:rsidTr="000D5110">
        <w:tc>
          <w:tcPr>
            <w:tcW w:w="1129" w:type="dxa"/>
          </w:tcPr>
          <w:p w14:paraId="260B136D" w14:textId="21AE5F32" w:rsidR="000D5110" w:rsidRPr="000D596C" w:rsidRDefault="000D511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0220</w:t>
            </w:r>
          </w:p>
        </w:tc>
        <w:tc>
          <w:tcPr>
            <w:tcW w:w="7620" w:type="dxa"/>
          </w:tcPr>
          <w:p w14:paraId="11F50189" w14:textId="77777777" w:rsidR="000D5110" w:rsidRPr="000D596C" w:rsidRDefault="000D511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upravené právom tretej krajiny</w:t>
            </w:r>
          </w:p>
          <w:p w14:paraId="1FA67352" w14:textId="41103C84" w:rsidR="000D5110" w:rsidRPr="000D596C" w:rsidRDefault="000D5110">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 upravených právom tretej krajiny,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 smernice 2014/59/EÚ</w:t>
            </w:r>
          </w:p>
        </w:tc>
      </w:tr>
      <w:tr w:rsidR="000D5110" w:rsidRPr="000D596C" w14:paraId="5C23CDC9" w14:textId="77777777" w:rsidTr="000D5110">
        <w:tc>
          <w:tcPr>
            <w:tcW w:w="1129" w:type="dxa"/>
          </w:tcPr>
          <w:p w14:paraId="322DB7EE" w14:textId="42E1D608" w:rsidR="000D5110" w:rsidRPr="000D596C" w:rsidRDefault="000D511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0230</w:t>
            </w:r>
          </w:p>
        </w:tc>
        <w:tc>
          <w:tcPr>
            <w:tcW w:w="7620" w:type="dxa"/>
          </w:tcPr>
          <w:p w14:paraId="1EF5E394" w14:textId="2184329D" w:rsidR="000D5110" w:rsidRPr="000D596C" w:rsidRDefault="000D511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obsahujúce ustanovenie</w:t>
            </w:r>
            <w:r w:rsidR="000D596C" w:rsidRPr="000D596C">
              <w:rPr>
                <w:rStyle w:val="InstructionsTabelleberschrift"/>
                <w:rFonts w:ascii="Times New Roman" w:hAnsi="Times New Roman"/>
                <w:sz w:val="24"/>
              </w:rPr>
              <w:t xml:space="preserve"> o </w:t>
            </w:r>
            <w:r w:rsidRPr="000D596C">
              <w:rPr>
                <w:rStyle w:val="InstructionsTabelleberschrift"/>
                <w:rFonts w:ascii="Times New Roman" w:hAnsi="Times New Roman"/>
                <w:sz w:val="24"/>
              </w:rPr>
              <w:t>odpísaní</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konverzii, ako sa uvádza</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článku 55 smernice 2014/59/EÚ</w:t>
            </w:r>
          </w:p>
          <w:p w14:paraId="5A286E7E" w14:textId="1C8792D3" w:rsidR="000D5110" w:rsidRPr="000D596C" w:rsidRDefault="000D5110">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suma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 ktoré upravuje právo tretej krajiny</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ktoré obsahujú ustanovenie</w:t>
            </w:r>
            <w:r w:rsidR="000D596C" w:rsidRPr="000D596C">
              <w:rPr>
                <w:rStyle w:val="InstructionsTabelleberschrift"/>
                <w:rFonts w:ascii="Times New Roman" w:hAnsi="Times New Roman"/>
                <w:b w:val="0"/>
                <w:sz w:val="24"/>
                <w:u w:val="none"/>
              </w:rPr>
              <w:t xml:space="preserve"> o </w:t>
            </w:r>
            <w:r w:rsidRPr="000D596C">
              <w:rPr>
                <w:rStyle w:val="InstructionsTabelleberschrift"/>
                <w:rFonts w:ascii="Times New Roman" w:hAnsi="Times New Roman"/>
                <w:b w:val="0"/>
                <w:sz w:val="24"/>
                <w:u w:val="none"/>
              </w:rPr>
              <w:t>odpísaní</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konverzii,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w:t>
            </w:r>
            <w:r w:rsidRPr="000D596C">
              <w:t xml:space="preserve"> </w:t>
            </w:r>
            <w:r w:rsidRPr="000D596C">
              <w:rPr>
                <w:rStyle w:val="FormatvorlageInstructionsTabelleText"/>
                <w:rFonts w:ascii="Times New Roman" w:hAnsi="Times New Roman"/>
                <w:sz w:val="24"/>
              </w:rPr>
              <w:t>smernice 2014/59/</w:t>
            </w:r>
            <w:r w:rsidRPr="000D596C">
              <w:rPr>
                <w:rStyle w:val="InstructionsTabelleberschrift"/>
                <w:rFonts w:ascii="Times New Roman" w:hAnsi="Times New Roman"/>
                <w:b w:val="0"/>
                <w:sz w:val="24"/>
                <w:u w:val="none"/>
              </w:rPr>
              <w:t>EÚ</w:t>
            </w:r>
          </w:p>
        </w:tc>
      </w:tr>
      <w:tr w:rsidR="00C725CB" w:rsidRPr="000D596C" w14:paraId="520E2C77" w14:textId="77777777" w:rsidTr="00482729">
        <w:tc>
          <w:tcPr>
            <w:tcW w:w="1129" w:type="dxa"/>
          </w:tcPr>
          <w:p w14:paraId="6194C92E" w14:textId="711D1B3F" w:rsidR="00C725CB" w:rsidRPr="000D596C" w:rsidRDefault="00C725CB" w:rsidP="003D419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0250 – 0290</w:t>
            </w:r>
          </w:p>
        </w:tc>
        <w:tc>
          <w:tcPr>
            <w:tcW w:w="7620" w:type="dxa"/>
          </w:tcPr>
          <w:p w14:paraId="1E3DF83A" w14:textId="77777777" w:rsidR="00C725CB" w:rsidRPr="000D596C" w:rsidRDefault="0097501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iné záväzky použiteľné pri záchrane pomocou vnútorných zdrojov</w:t>
            </w:r>
          </w:p>
          <w:p w14:paraId="23F6E725" w14:textId="4B34A600" w:rsidR="00303127" w:rsidRPr="000D596C" w:rsidRDefault="00093411" w:rsidP="00093411">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Subjekty, ktoré</w:t>
            </w:r>
            <w:r w:rsidR="000D596C" w:rsidRPr="000D596C">
              <w:rPr>
                <w:rStyle w:val="InstructionsTabelleberschrift"/>
                <w:rFonts w:ascii="Times New Roman" w:hAnsi="Times New Roman"/>
                <w:b w:val="0"/>
                <w:sz w:val="24"/>
                <w:u w:val="none"/>
              </w:rPr>
              <w:t xml:space="preserve"> k </w:t>
            </w:r>
            <w:r w:rsidRPr="000D596C">
              <w:rPr>
                <w:rStyle w:val="InstructionsTabelleberschrift"/>
                <w:rFonts w:ascii="Times New Roman" w:hAnsi="Times New Roman"/>
                <w:b w:val="0"/>
                <w:sz w:val="24"/>
                <w:u w:val="none"/>
              </w:rPr>
              <w:t>dátumu oznámenia uvedených informácií držia sumy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 vo výške aspoň 150</w:t>
            </w:r>
            <w:r w:rsidR="000D596C" w:rsidRPr="000D596C">
              <w:rPr>
                <w:rStyle w:val="InstructionsTabelleberschrift"/>
                <w:rFonts w:ascii="Times New Roman" w:hAnsi="Times New Roman"/>
                <w:b w:val="0"/>
                <w:sz w:val="24"/>
                <w:u w:val="none"/>
              </w:rPr>
              <w:t> %</w:t>
            </w:r>
            <w:r w:rsidRPr="000D596C">
              <w:rPr>
                <w:rStyle w:val="InstructionsTabelleberschrift"/>
                <w:rFonts w:ascii="Times New Roman" w:hAnsi="Times New Roman"/>
                <w:b w:val="0"/>
                <w:sz w:val="24"/>
                <w:u w:val="none"/>
              </w:rPr>
              <w:t xml:space="preserve"> požiadavky stanovenej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45 ods. 1</w:t>
            </w:r>
            <w:r w:rsidRPr="000D596C">
              <w:t xml:space="preserve"> </w:t>
            </w:r>
            <w:r w:rsidRPr="000D596C">
              <w:rPr>
                <w:rStyle w:val="FormatvorlageInstructionsTabelleText"/>
                <w:rFonts w:ascii="Times New Roman" w:hAnsi="Times New Roman"/>
                <w:sz w:val="24"/>
              </w:rPr>
              <w:t>smernice 2014/59/EÚ</w:t>
            </w:r>
            <w:r w:rsidRPr="000D596C">
              <w:rPr>
                <w:rStyle w:val="InstructionsTabelleberschrift"/>
                <w:rFonts w:ascii="Times New Roman" w:hAnsi="Times New Roman"/>
                <w:b w:val="0"/>
                <w:sz w:val="24"/>
                <w:u w:val="none"/>
              </w:rPr>
              <w:t>, sú oslobodené od vykazovania informácií</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riadkoch 0250 až 0290. Takéto subjekty sa môžu rozhodnúť vykazovať tieto informácie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vzore na dobrovoľnom základe.</w:t>
            </w:r>
          </w:p>
        </w:tc>
      </w:tr>
      <w:tr w:rsidR="00975018" w:rsidRPr="000D596C" w14:paraId="42F97DBF" w14:textId="77777777" w:rsidTr="00482729">
        <w:tc>
          <w:tcPr>
            <w:tcW w:w="1129" w:type="dxa"/>
          </w:tcPr>
          <w:p w14:paraId="3162371B" w14:textId="2087A44F" w:rsidR="00975018" w:rsidRPr="000D596C" w:rsidRDefault="0097501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0250</w:t>
            </w:r>
          </w:p>
        </w:tc>
        <w:tc>
          <w:tcPr>
            <w:tcW w:w="7620" w:type="dxa"/>
          </w:tcPr>
          <w:p w14:paraId="5DF67F30" w14:textId="4A1B3CDE" w:rsidR="00975018" w:rsidRPr="000D596C" w:rsidRDefault="0097501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iné záväzky použiteľné pri záchrane pomocou vnútorných zdrojov</w:t>
            </w:r>
          </w:p>
          <w:p w14:paraId="13517B1C" w14:textId="0FB2539B" w:rsidR="007705FD" w:rsidRPr="000D596C" w:rsidRDefault="00810D53">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záväzkov použiteľných pri záchrane pomocou vnútorných zdrojov</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zmysle článku 2 ods. 1</w:t>
            </w:r>
            <w:r w:rsidRPr="000D596C">
              <w:t xml:space="preserve"> </w:t>
            </w:r>
            <w:r w:rsidRPr="000D596C">
              <w:rPr>
                <w:rStyle w:val="FormatvorlageInstructionsTabelleText"/>
                <w:rFonts w:ascii="Times New Roman" w:hAnsi="Times New Roman"/>
                <w:sz w:val="24"/>
              </w:rPr>
              <w:t>bodu 71 smernice 2014/59/EÚ,</w:t>
            </w:r>
            <w:r w:rsidRPr="000D596C">
              <w:t xml:space="preserve"> </w:t>
            </w:r>
            <w:r w:rsidRPr="000D596C">
              <w:rPr>
                <w:rStyle w:val="InstructionsTabelleberschrift"/>
                <w:rFonts w:ascii="Times New Roman" w:hAnsi="Times New Roman"/>
                <w:b w:val="0"/>
                <w:sz w:val="24"/>
                <w:u w:val="none"/>
              </w:rPr>
              <w:t>ktoré nie sú zahrnuté do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článkom 45b uvedenej smernice</w:t>
            </w:r>
          </w:p>
          <w:p w14:paraId="1FE8D9D5" w14:textId="32C75F2B" w:rsidR="000B5B4D" w:rsidRPr="000D596C" w:rsidRDefault="000B5B4D">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Uvedená suma zodpovedá rozdielu medzi záväzkami, ktoré nie sú vylúčené zo záchrany pomocou vnútorných zdrojov vykázanými</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{r0300, c0090} vzoru</w:t>
            </w:r>
            <w:r w:rsidR="000D596C" w:rsidRPr="000D596C">
              <w:rPr>
                <w:rStyle w:val="InstructionsTabelleberschrift"/>
                <w:rFonts w:ascii="Times New Roman" w:hAnsi="Times New Roman"/>
                <w:b w:val="0"/>
                <w:sz w:val="24"/>
                <w:u w:val="none"/>
              </w:rPr>
              <w:t xml:space="preserve"> Z </w:t>
            </w:r>
            <w:r w:rsidRPr="000D596C">
              <w:rPr>
                <w:rStyle w:val="InstructionsTabelleberschrift"/>
                <w:rFonts w:ascii="Times New Roman" w:hAnsi="Times New Roman"/>
                <w:b w:val="0"/>
                <w:sz w:val="24"/>
                <w:u w:val="none"/>
              </w:rPr>
              <w:t>02.00 stanoveného</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prílohe I</w:t>
            </w:r>
            <w:r w:rsidR="000D596C" w:rsidRPr="000D596C">
              <w:rPr>
                <w:rStyle w:val="InstructionsTabelleberschrift"/>
                <w:rFonts w:ascii="Times New Roman" w:hAnsi="Times New Roman"/>
                <w:b w:val="0"/>
                <w:sz w:val="24"/>
                <w:u w:val="none"/>
              </w:rPr>
              <w:t xml:space="preserve"> k </w:t>
            </w:r>
            <w:r w:rsidRPr="000D596C">
              <w:rPr>
                <w:rStyle w:val="InstructionsTabelleberschrift"/>
                <w:rFonts w:ascii="Times New Roman" w:hAnsi="Times New Roman"/>
                <w:b w:val="0"/>
                <w:sz w:val="24"/>
                <w:u w:val="none"/>
              </w:rPr>
              <w:t>vykonávaciemu nariadeniu Komisie (EÚ) 2018/1624</w:t>
            </w:r>
            <w:r w:rsidRPr="000D596C">
              <w:rPr>
                <w:rStyle w:val="FootnoteReference"/>
                <w:rFonts w:ascii="Times New Roman" w:hAnsi="Times New Roman"/>
                <w:bCs/>
                <w:sz w:val="24"/>
                <w:szCs w:val="24"/>
              </w:rPr>
              <w:footnoteReference w:id="4"/>
            </w:r>
            <w:r w:rsidRPr="000D596C">
              <w:t>,</w:t>
            </w:r>
            <w:r w:rsidR="000D596C" w:rsidRPr="000D596C">
              <w:t xml:space="preserve"> a </w:t>
            </w:r>
            <w:r w:rsidRPr="000D596C">
              <w:rPr>
                <w:rStyle w:val="InstructionsTabelleberschrift"/>
                <w:rFonts w:ascii="Times New Roman" w:hAnsi="Times New Roman"/>
                <w:b w:val="0"/>
                <w:sz w:val="24"/>
                <w:u w:val="none"/>
              </w:rPr>
              <w:t>oprávnenými záväzkami vykázanými</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{r0200} tohto vzoru.</w:t>
            </w:r>
          </w:p>
        </w:tc>
      </w:tr>
      <w:tr w:rsidR="00975018" w:rsidRPr="000D596C" w14:paraId="5A270F57" w14:textId="77777777" w:rsidTr="00482729">
        <w:tc>
          <w:tcPr>
            <w:tcW w:w="1129" w:type="dxa"/>
          </w:tcPr>
          <w:p w14:paraId="4AC52576" w14:textId="6D98DAFD" w:rsidR="00975018" w:rsidRPr="000D596C" w:rsidRDefault="0097501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0260</w:t>
            </w:r>
          </w:p>
        </w:tc>
        <w:tc>
          <w:tcPr>
            <w:tcW w:w="7620" w:type="dxa"/>
          </w:tcPr>
          <w:p w14:paraId="7CF081FC" w14:textId="77777777" w:rsidR="00975018" w:rsidRPr="000D596C" w:rsidRDefault="000B5B4D"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upravené právom tretej krajiny</w:t>
            </w:r>
          </w:p>
          <w:p w14:paraId="083AFDCB" w14:textId="1EAAEDC3" w:rsidR="000B5B4D" w:rsidRPr="000D596C" w:rsidRDefault="000B5B4D">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iných záväzkov použiteľných pri záchrane pomocou vnútorných zdrojov, ktoré upravuje právo tretej krajiny,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w:t>
            </w:r>
            <w:r w:rsidRPr="000D596C">
              <w:t xml:space="preserve"> smernice 2014/59/</w:t>
            </w:r>
            <w:r w:rsidRPr="000D596C">
              <w:rPr>
                <w:rStyle w:val="InstructionsTabelleberschrift"/>
                <w:rFonts w:ascii="Times New Roman" w:hAnsi="Times New Roman"/>
                <w:b w:val="0"/>
                <w:sz w:val="24"/>
                <w:u w:val="none"/>
              </w:rPr>
              <w:t>EÚ</w:t>
            </w:r>
          </w:p>
        </w:tc>
      </w:tr>
      <w:tr w:rsidR="00975018" w:rsidRPr="000D596C" w14:paraId="5EAA89AD" w14:textId="77777777" w:rsidTr="00482729">
        <w:tc>
          <w:tcPr>
            <w:tcW w:w="1129" w:type="dxa"/>
          </w:tcPr>
          <w:p w14:paraId="509F7041" w14:textId="18983768" w:rsidR="00975018" w:rsidRPr="000D596C" w:rsidRDefault="0097501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0270</w:t>
            </w:r>
          </w:p>
        </w:tc>
        <w:tc>
          <w:tcPr>
            <w:tcW w:w="7620" w:type="dxa"/>
          </w:tcPr>
          <w:p w14:paraId="6C3DE5F1" w14:textId="3D264B1A" w:rsidR="00975018" w:rsidRPr="000D596C" w:rsidRDefault="000B5B4D"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obsahujúce ustanovenie</w:t>
            </w:r>
            <w:r w:rsidR="000D596C" w:rsidRPr="000D596C">
              <w:rPr>
                <w:rStyle w:val="InstructionsTabelleberschrift"/>
                <w:rFonts w:ascii="Times New Roman" w:hAnsi="Times New Roman"/>
                <w:sz w:val="24"/>
              </w:rPr>
              <w:t xml:space="preserve"> o </w:t>
            </w:r>
            <w:r w:rsidRPr="000D596C">
              <w:rPr>
                <w:rStyle w:val="InstructionsTabelleberschrift"/>
                <w:rFonts w:ascii="Times New Roman" w:hAnsi="Times New Roman"/>
                <w:sz w:val="24"/>
              </w:rPr>
              <w:t>odpísaní</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konverzii, ako sa uvádza</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článku 55 smernice 2014/59/EÚ</w:t>
            </w:r>
          </w:p>
          <w:p w14:paraId="0FA24129" w14:textId="2FFC3DA0" w:rsidR="000B5B4D" w:rsidRPr="000D596C" w:rsidRDefault="002A4F17">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suma iných záväzkov použiteľných pri záchrane pomocou vnútorných zdrojov, ktoré upravuje právo tretej krajiny</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ktoré obsahujú ustanovenie</w:t>
            </w:r>
            <w:r w:rsidR="000D596C" w:rsidRPr="000D596C">
              <w:rPr>
                <w:rStyle w:val="InstructionsTabelleberschrift"/>
                <w:rFonts w:ascii="Times New Roman" w:hAnsi="Times New Roman"/>
                <w:b w:val="0"/>
                <w:sz w:val="24"/>
                <w:u w:val="none"/>
              </w:rPr>
              <w:t xml:space="preserve"> o </w:t>
            </w:r>
            <w:r w:rsidRPr="000D596C">
              <w:rPr>
                <w:rStyle w:val="InstructionsTabelleberschrift"/>
                <w:rFonts w:ascii="Times New Roman" w:hAnsi="Times New Roman"/>
                <w:b w:val="0"/>
                <w:sz w:val="24"/>
                <w:u w:val="none"/>
              </w:rPr>
              <w:t>odpísaní</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konverzii,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 smernice 2014/59/EÚ</w:t>
            </w:r>
          </w:p>
        </w:tc>
      </w:tr>
      <w:tr w:rsidR="00EC3749" w:rsidRPr="000D596C" w14:paraId="73B1588C" w14:textId="77777777" w:rsidTr="00482729">
        <w:tc>
          <w:tcPr>
            <w:tcW w:w="1129" w:type="dxa"/>
          </w:tcPr>
          <w:p w14:paraId="7ADCB31C" w14:textId="569C6F29" w:rsidR="00EC3749" w:rsidRPr="000D596C" w:rsidRDefault="00EC374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0280 – 0290</w:t>
            </w:r>
          </w:p>
        </w:tc>
        <w:tc>
          <w:tcPr>
            <w:tcW w:w="7620" w:type="dxa"/>
          </w:tcPr>
          <w:p w14:paraId="7FD04343" w14:textId="76053762" w:rsidR="00EC3749" w:rsidRPr="000D596C" w:rsidRDefault="00EC374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rozčlenenie iných záväzkov použiteľných pri záchrane pomocou vnútorných zdrojov podľa zostatkovej splatnosti</w:t>
            </w:r>
          </w:p>
        </w:tc>
      </w:tr>
      <w:tr w:rsidR="00EC3749" w:rsidRPr="000D596C" w14:paraId="67A079B9" w14:textId="77777777" w:rsidTr="00482729">
        <w:tc>
          <w:tcPr>
            <w:tcW w:w="1129" w:type="dxa"/>
          </w:tcPr>
          <w:p w14:paraId="5EEE6C29" w14:textId="2CD6E6B3" w:rsidR="00EC3749" w:rsidRPr="000D596C" w:rsidRDefault="00EC374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0280</w:t>
            </w:r>
          </w:p>
        </w:tc>
        <w:tc>
          <w:tcPr>
            <w:tcW w:w="7620" w:type="dxa"/>
          </w:tcPr>
          <w:p w14:paraId="7BB8479E" w14:textId="1277B407" w:rsidR="00EC3749" w:rsidRPr="000D596C" w:rsidRDefault="00EC3749" w:rsidP="00E05895">
            <w:pPr>
              <w:pStyle w:val="InstructionsText"/>
              <w:rPr>
                <w:rStyle w:val="InstructionsTabelleberschrift"/>
                <w:rFonts w:ascii="Times New Roman" w:hAnsi="Times New Roman"/>
                <w:b w:val="0"/>
                <w:sz w:val="24"/>
              </w:rPr>
            </w:pPr>
            <w:r w:rsidRPr="000D596C">
              <w:t>zostatková splatnosť &lt; 1 rok</w:t>
            </w:r>
          </w:p>
        </w:tc>
      </w:tr>
      <w:tr w:rsidR="00EC3749" w:rsidRPr="000D596C" w14:paraId="525A1AA1" w14:textId="77777777" w:rsidTr="00482729">
        <w:tc>
          <w:tcPr>
            <w:tcW w:w="1129" w:type="dxa"/>
          </w:tcPr>
          <w:p w14:paraId="4FAE69C0" w14:textId="1CECBCB2" w:rsidR="00EC3749" w:rsidRPr="000D596C" w:rsidRDefault="00EC374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0285</w:t>
            </w:r>
          </w:p>
        </w:tc>
        <w:tc>
          <w:tcPr>
            <w:tcW w:w="7620" w:type="dxa"/>
          </w:tcPr>
          <w:p w14:paraId="711BCB7B" w14:textId="56D59E87" w:rsidR="00EC3749" w:rsidRPr="000D596C" w:rsidRDefault="00EC3749" w:rsidP="00E05895">
            <w:pPr>
              <w:pStyle w:val="InstructionsText"/>
              <w:rPr>
                <w:rStyle w:val="InstructionsTabelleberschrift"/>
                <w:rFonts w:ascii="Times New Roman" w:hAnsi="Times New Roman"/>
                <w:b w:val="0"/>
                <w:sz w:val="24"/>
              </w:rPr>
            </w:pPr>
            <w:r w:rsidRPr="000D596C">
              <w:t>zostatková splatnosť &gt;= 1 rok</w:t>
            </w:r>
            <w:r w:rsidR="000D596C" w:rsidRPr="000D596C">
              <w:t xml:space="preserve"> a </w:t>
            </w:r>
            <w:r w:rsidRPr="000D596C">
              <w:t>&lt; 2 roky</w:t>
            </w:r>
          </w:p>
        </w:tc>
      </w:tr>
      <w:tr w:rsidR="00EC3749" w:rsidRPr="000D596C" w14:paraId="2321B833" w14:textId="77777777" w:rsidTr="00482729">
        <w:tc>
          <w:tcPr>
            <w:tcW w:w="1129" w:type="dxa"/>
          </w:tcPr>
          <w:p w14:paraId="23750752" w14:textId="4414C85A" w:rsidR="00EC3749" w:rsidRPr="000D596C" w:rsidRDefault="00EC374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0290</w:t>
            </w:r>
          </w:p>
        </w:tc>
        <w:tc>
          <w:tcPr>
            <w:tcW w:w="7620" w:type="dxa"/>
          </w:tcPr>
          <w:p w14:paraId="5BA6A556" w14:textId="4CC49FD3" w:rsidR="00EC3749" w:rsidRPr="000D596C" w:rsidRDefault="00EC3749" w:rsidP="00E05895">
            <w:pPr>
              <w:pStyle w:val="InstructionsText"/>
              <w:rPr>
                <w:rStyle w:val="InstructionsTabelleberschrift"/>
                <w:rFonts w:ascii="Times New Roman" w:hAnsi="Times New Roman"/>
                <w:b w:val="0"/>
                <w:sz w:val="24"/>
              </w:rPr>
            </w:pPr>
            <w:r w:rsidRPr="000D596C">
              <w:t>zostatková splatnosť &gt;= 2 roky</w:t>
            </w:r>
          </w:p>
        </w:tc>
      </w:tr>
      <w:tr w:rsidR="00CC7A43" w:rsidRPr="000D596C" w14:paraId="5FBFB25C" w14:textId="77777777" w:rsidTr="00482729">
        <w:tc>
          <w:tcPr>
            <w:tcW w:w="1129" w:type="dxa"/>
          </w:tcPr>
          <w:p w14:paraId="0BAE42F4" w14:textId="274A17ED" w:rsidR="00CC7A43" w:rsidRPr="000D596C" w:rsidRDefault="00CC7A43"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0300 – 0360</w:t>
            </w:r>
          </w:p>
        </w:tc>
        <w:tc>
          <w:tcPr>
            <w:tcW w:w="7620" w:type="dxa"/>
          </w:tcPr>
          <w:p w14:paraId="374B5319" w14:textId="26CEA7A7" w:rsidR="00CC7A43" w:rsidRPr="000D596C" w:rsidRDefault="00CC7A43"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ukazovatele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výnimky</w:t>
            </w:r>
            <w:r w:rsidR="000D596C" w:rsidRPr="000D596C">
              <w:rPr>
                <w:rStyle w:val="InstructionsTabelleberschrift"/>
                <w:rFonts w:ascii="Times New Roman" w:hAnsi="Times New Roman"/>
                <w:sz w:val="24"/>
              </w:rPr>
              <w:t xml:space="preserve"> z </w:t>
            </w:r>
            <w:r w:rsidRPr="000D596C">
              <w:rPr>
                <w:rStyle w:val="InstructionsTabelleberschrift"/>
                <w:rFonts w:ascii="Times New Roman" w:hAnsi="Times New Roman"/>
                <w:sz w:val="24"/>
              </w:rPr>
              <w:t>podriadenosti</w:t>
            </w:r>
          </w:p>
        </w:tc>
      </w:tr>
      <w:tr w:rsidR="00A0358A" w:rsidRPr="000D596C" w14:paraId="05DC925B" w14:textId="77777777" w:rsidTr="00482729">
        <w:tc>
          <w:tcPr>
            <w:tcW w:w="1129" w:type="dxa"/>
          </w:tcPr>
          <w:p w14:paraId="3A493DAB" w14:textId="387626B0" w:rsidR="00A0358A" w:rsidRPr="000D596C" w:rsidRDefault="00A0358A"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0300</w:t>
            </w:r>
          </w:p>
        </w:tc>
        <w:tc>
          <w:tcPr>
            <w:tcW w:w="7620" w:type="dxa"/>
          </w:tcPr>
          <w:p w14:paraId="63757942" w14:textId="35987AF9" w:rsidR="00A0358A" w:rsidRPr="000D596C" w:rsidRDefault="00A0358A"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vyjadrené ako percentuálny podiel TREA</w:t>
            </w:r>
          </w:p>
          <w:p w14:paraId="26CF9D91" w14:textId="55D1605E" w:rsidR="00A0358A" w:rsidRPr="000D596C" w:rsidRDefault="00A0358A">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sz w:val="24"/>
                <w:u w:val="none"/>
              </w:rPr>
              <w:t>Na účely tohto riadku sa výška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 ktorá sa vykazuje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riadku 0200, vyjadruje ako percentuálny podiel celkovej hodnoty rizikovej expozície vypočítanej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 xml:space="preserve">článkom 92 ods. 3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575/2013.</w:t>
            </w:r>
          </w:p>
        </w:tc>
      </w:tr>
      <w:tr w:rsidR="00A0358A" w:rsidRPr="000D596C" w14:paraId="3B43F132" w14:textId="77777777" w:rsidTr="00482729">
        <w:tc>
          <w:tcPr>
            <w:tcW w:w="1129" w:type="dxa"/>
          </w:tcPr>
          <w:p w14:paraId="6C4C71A0" w14:textId="30311B7C" w:rsidR="00A0358A" w:rsidRPr="000D596C" w:rsidRDefault="002B698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0310</w:t>
            </w:r>
          </w:p>
        </w:tc>
        <w:tc>
          <w:tcPr>
            <w:tcW w:w="7620" w:type="dxa"/>
          </w:tcPr>
          <w:p w14:paraId="19FBD071" w14:textId="6E1F7269" w:rsidR="00A0358A" w:rsidRPr="000D596C" w:rsidRDefault="002B6980"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podriadené záväzky</w:t>
            </w:r>
          </w:p>
          <w:p w14:paraId="4BB00887" w14:textId="0A43BCDE" w:rsidR="002B6980" w:rsidRPr="000D596C" w:rsidRDefault="002B6980" w:rsidP="00E05895">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sz w:val="24"/>
                <w:u w:val="none"/>
              </w:rPr>
              <w:t>Na účely tohto riadku sa výška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podriadených oprávnených záväzkov, ktorá sa vykazuje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riadku 0210, vyjadruje ako percentuálny podiel celkovej hodnoty rizikovej expozície vypočítanej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článkom 92</w:t>
            </w:r>
            <w:r w:rsidRPr="000D596C">
              <w:t xml:space="preserve"> </w:t>
            </w:r>
            <w:r w:rsidRPr="000D596C">
              <w:rPr>
                <w:rStyle w:val="FormatvorlageInstructionsTabelleText"/>
                <w:rFonts w:ascii="Times New Roman" w:hAnsi="Times New Roman"/>
                <w:sz w:val="24"/>
              </w:rPr>
              <w:t xml:space="preserve">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w:t>
            </w:r>
            <w:r w:rsidRPr="000D596C">
              <w:t>2013</w:t>
            </w:r>
            <w:r w:rsidRPr="000D596C">
              <w:rPr>
                <w:rStyle w:val="InstructionsTabelleberschrift"/>
                <w:rFonts w:ascii="Times New Roman" w:hAnsi="Times New Roman"/>
                <w:b w:val="0"/>
                <w:sz w:val="24"/>
                <w:u w:val="none"/>
              </w:rPr>
              <w:t>.</w:t>
            </w:r>
          </w:p>
        </w:tc>
      </w:tr>
      <w:tr w:rsidR="00A0358A" w:rsidRPr="000D596C" w14:paraId="7D1F0DD3" w14:textId="77777777" w:rsidTr="00482729">
        <w:tc>
          <w:tcPr>
            <w:tcW w:w="1129" w:type="dxa"/>
          </w:tcPr>
          <w:p w14:paraId="5FAADABD" w14:textId="4C7009D5" w:rsidR="00A0358A" w:rsidRPr="000D596C" w:rsidRDefault="00A0358A"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0320</w:t>
            </w:r>
          </w:p>
        </w:tc>
        <w:tc>
          <w:tcPr>
            <w:tcW w:w="7620" w:type="dxa"/>
          </w:tcPr>
          <w:p w14:paraId="3AA50C32" w14:textId="13074FFF" w:rsidR="002B6980" w:rsidRPr="000D596C" w:rsidRDefault="002B6980"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vyjadrené ako percentuálny podiel TEM</w:t>
            </w:r>
          </w:p>
          <w:p w14:paraId="389667F6" w14:textId="241EDF53" w:rsidR="00A0358A" w:rsidRPr="000D596C" w:rsidRDefault="00A0358A" w:rsidP="008E501F">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sz w:val="24"/>
                <w:u w:val="none"/>
              </w:rPr>
              <w:t>Na účely tohto riadku sa suma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záväzkov, ktorá sa vykazuje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riadku 0200, vyjadruje ako percentuálny podiel veľkosti celkovej expozície vypočítanej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článkom 429</w:t>
            </w:r>
            <w:r w:rsidRPr="000D596C">
              <w:t xml:space="preserve"> </w:t>
            </w:r>
            <w:r w:rsidRPr="000D596C">
              <w:rPr>
                <w:rStyle w:val="FormatvorlageInstructionsTabelleText"/>
                <w:rFonts w:ascii="Times New Roman" w:hAnsi="Times New Roman"/>
                <w:sz w:val="24"/>
              </w:rPr>
              <w:t>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článkom 429a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w:t>
            </w:r>
            <w:r w:rsidRPr="000D596C">
              <w:t>2013</w:t>
            </w:r>
            <w:r w:rsidRPr="000D596C">
              <w:rPr>
                <w:rStyle w:val="InstructionsTabelleberschrift"/>
                <w:rFonts w:ascii="Times New Roman" w:hAnsi="Times New Roman"/>
                <w:b w:val="0"/>
                <w:sz w:val="24"/>
                <w:u w:val="none"/>
              </w:rPr>
              <w:t>.</w:t>
            </w:r>
          </w:p>
        </w:tc>
      </w:tr>
      <w:tr w:rsidR="002B6980" w:rsidRPr="000D596C" w14:paraId="2603BE6A" w14:textId="77777777" w:rsidTr="00C90338">
        <w:tc>
          <w:tcPr>
            <w:tcW w:w="1129" w:type="dxa"/>
          </w:tcPr>
          <w:p w14:paraId="70C4E830" w14:textId="2D563F10" w:rsidR="002B6980" w:rsidRPr="000D596C" w:rsidRDefault="002B698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0330</w:t>
            </w:r>
          </w:p>
        </w:tc>
        <w:tc>
          <w:tcPr>
            <w:tcW w:w="7620" w:type="dxa"/>
          </w:tcPr>
          <w:p w14:paraId="4D0C5A18" w14:textId="25BB945C" w:rsidR="002B6980" w:rsidRPr="000D596C" w:rsidRDefault="002B698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podriadené záväzky</w:t>
            </w:r>
          </w:p>
          <w:p w14:paraId="6DE930D8" w14:textId="36AC1C69" w:rsidR="002B6980" w:rsidRPr="000D596C" w:rsidRDefault="002B6980" w:rsidP="008E501F">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sz w:val="24"/>
                <w:u w:val="none"/>
              </w:rPr>
              <w:t>Na účely tohto riadku sa suma vlastných zdrojov</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podriadených oprávnených záväzkov, ktorá sa vykazuje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riadku 0210, vyjadruje ako percentuálny podiel veľkosti celkovej expozície vypočítanej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článkom 429</w:t>
            </w:r>
            <w:r w:rsidRPr="000D596C">
              <w:t xml:space="preserve"> </w:t>
            </w:r>
            <w:r w:rsidRPr="000D596C">
              <w:rPr>
                <w:rStyle w:val="FormatvorlageInstructionsTabelleText"/>
                <w:rFonts w:ascii="Times New Roman" w:hAnsi="Times New Roman"/>
                <w:sz w:val="24"/>
              </w:rPr>
              <w:t>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článkom 429a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w:t>
            </w:r>
            <w:r w:rsidRPr="000D596C">
              <w:t>2013</w:t>
            </w:r>
            <w:r w:rsidRPr="000D596C">
              <w:rPr>
                <w:rStyle w:val="InstructionsTabelleberschrift"/>
                <w:rFonts w:ascii="Times New Roman" w:hAnsi="Times New Roman"/>
                <w:b w:val="0"/>
                <w:sz w:val="24"/>
                <w:u w:val="none"/>
              </w:rPr>
              <w:t>.</w:t>
            </w:r>
          </w:p>
        </w:tc>
      </w:tr>
      <w:tr w:rsidR="004C2312" w:rsidRPr="000D596C" w14:paraId="318821F0" w14:textId="77777777" w:rsidTr="00341BC3">
        <w:tc>
          <w:tcPr>
            <w:tcW w:w="1129" w:type="dxa"/>
          </w:tcPr>
          <w:p w14:paraId="62E1CCA0" w14:textId="4A8C2BD4" w:rsidR="004C2312" w:rsidRPr="000D596C" w:rsidRDefault="004C2312"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0340</w:t>
            </w:r>
          </w:p>
        </w:tc>
        <w:tc>
          <w:tcPr>
            <w:tcW w:w="7620" w:type="dxa"/>
          </w:tcPr>
          <w:p w14:paraId="0B740E04" w14:textId="13C5DAA1" w:rsidR="004C2312" w:rsidRPr="000D596C" w:rsidRDefault="004C2312"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Uplatňuje sa výnimka</w:t>
            </w:r>
            <w:r w:rsidR="000D596C" w:rsidRPr="000D596C">
              <w:rPr>
                <w:rStyle w:val="InstructionsTabelleberschrift"/>
                <w:rFonts w:ascii="Times New Roman" w:hAnsi="Times New Roman"/>
                <w:sz w:val="24"/>
              </w:rPr>
              <w:t xml:space="preserve"> z </w:t>
            </w:r>
            <w:r w:rsidRPr="000D596C">
              <w:rPr>
                <w:rStyle w:val="InstructionsTabelleberschrift"/>
                <w:rFonts w:ascii="Times New Roman" w:hAnsi="Times New Roman"/>
                <w:sz w:val="24"/>
              </w:rPr>
              <w:t>podriadenosti stanovená</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 xml:space="preserve">článku 72b ods. 4 nariadenia (EÚ) </w:t>
            </w:r>
            <w:r w:rsidR="000D596C" w:rsidRPr="000D596C">
              <w:rPr>
                <w:rStyle w:val="InstructionsTabelleberschrift"/>
                <w:rFonts w:ascii="Times New Roman" w:hAnsi="Times New Roman"/>
                <w:sz w:val="24"/>
              </w:rPr>
              <w:t>č. </w:t>
            </w:r>
            <w:r w:rsidRPr="000D596C">
              <w:rPr>
                <w:rStyle w:val="InstructionsTabelleberschrift"/>
                <w:rFonts w:ascii="Times New Roman" w:hAnsi="Times New Roman"/>
                <w:sz w:val="24"/>
              </w:rPr>
              <w:t>575/2013? (výnimka vo výške 5</w:t>
            </w:r>
            <w:r w:rsidR="000D596C" w:rsidRPr="000D596C">
              <w:rPr>
                <w:rStyle w:val="InstructionsTabelleberschrift"/>
                <w:rFonts w:ascii="Times New Roman" w:hAnsi="Times New Roman"/>
                <w:sz w:val="24"/>
              </w:rPr>
              <w:t> %</w:t>
            </w:r>
            <w:r w:rsidRPr="000D596C">
              <w:rPr>
                <w:rStyle w:val="InstructionsTabelleberschrift"/>
                <w:rFonts w:ascii="Times New Roman" w:hAnsi="Times New Roman"/>
                <w:sz w:val="24"/>
              </w:rPr>
              <w:t>)</w:t>
            </w:r>
          </w:p>
          <w:p w14:paraId="7E4A548A" w14:textId="135FB987" w:rsidR="004C2312" w:rsidRPr="000D596C" w:rsidRDefault="004C2312" w:rsidP="008E501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Tento riadok vykazujú len subjekty, na ktoré sa vzťahuje požiadavka pre G-SII na vlastné zdroje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oprávnené záväzky (požiadavka TLAC).</w:t>
            </w:r>
          </w:p>
          <w:p w14:paraId="049A2EF8" w14:textId="2D038858" w:rsidR="004C2312" w:rsidRPr="000D596C" w:rsidRDefault="001C369A" w:rsidP="00341BC3">
            <w:pPr>
              <w:rPr>
                <w:rStyle w:val="FormatvorlageInstructionsTabelleText"/>
                <w:rFonts w:ascii="Times New Roman" w:hAnsi="Times New Roman"/>
                <w:sz w:val="24"/>
              </w:rPr>
            </w:pPr>
            <w:r w:rsidRPr="000D596C">
              <w:rPr>
                <w:rStyle w:val="FormatvorlageInstructionsTabelleText"/>
                <w:rFonts w:ascii="Times New Roman" w:hAnsi="Times New Roman"/>
                <w:sz w:val="24"/>
              </w:rPr>
              <w:t>Ak orgán pre riešenie krízových situácií povolí, aby sa záväzky kvalifikovali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72b ods. 4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vykazujúci subjekt uvedie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0020 „áno“.</w:t>
            </w:r>
          </w:p>
          <w:p w14:paraId="2A0884E3" w14:textId="39D79E62" w:rsidR="004C2312" w:rsidRPr="000D596C" w:rsidRDefault="00441D4D" w:rsidP="00341BC3">
            <w:pPr>
              <w:rPr>
                <w:rStyle w:val="FormatvorlageInstructionsTabelleText"/>
                <w:rFonts w:ascii="Times New Roman" w:hAnsi="Times New Roman"/>
                <w:sz w:val="24"/>
              </w:rPr>
            </w:pPr>
            <w:r w:rsidRPr="000D596C">
              <w:rPr>
                <w:rStyle w:val="FormatvorlageInstructionsTabelleText"/>
                <w:rFonts w:ascii="Times New Roman" w:hAnsi="Times New Roman"/>
                <w:sz w:val="24"/>
              </w:rPr>
              <w:t>Ak orgán pre riešenie krízových situácií nepovolí, aby sa záväzky kvalifikovali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72b ods. 4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vykazujúci subjekt uvedie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0020 „nie“.</w:t>
            </w:r>
          </w:p>
          <w:p w14:paraId="23DEB310" w14:textId="0676D2F3" w:rsidR="004C2312" w:rsidRPr="000D596C" w:rsidRDefault="004C2312" w:rsidP="00441D4D">
            <w:pPr>
              <w:rPr>
                <w:rStyle w:val="FormatvorlageInstructionsTabelleText"/>
                <w:rFonts w:ascii="Times New Roman" w:hAnsi="Times New Roman"/>
                <w:sz w:val="24"/>
              </w:rPr>
            </w:pPr>
            <w:r w:rsidRPr="000D596C">
              <w:rPr>
                <w:rStyle w:val="FormatvorlageInstructionsTabelleText"/>
                <w:rFonts w:ascii="Times New Roman" w:hAnsi="Times New Roman"/>
                <w:sz w:val="24"/>
              </w:rPr>
              <w:t>Keďže výnimky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72b ods. 3</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4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sa vzájomne vylučujú, tento riadok sa nevypĺňa, ak vykazujúci subjekt vyplnil {r0350}.</w:t>
            </w:r>
          </w:p>
        </w:tc>
      </w:tr>
      <w:tr w:rsidR="002B6980" w:rsidRPr="000D596C" w14:paraId="16166491" w14:textId="77777777" w:rsidTr="00C90338">
        <w:tc>
          <w:tcPr>
            <w:tcW w:w="1129" w:type="dxa"/>
          </w:tcPr>
          <w:p w14:paraId="1FA1A80C" w14:textId="15BD6414" w:rsidR="002B6980" w:rsidRPr="000D596C" w:rsidRDefault="002B698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0350</w:t>
            </w:r>
          </w:p>
        </w:tc>
        <w:tc>
          <w:tcPr>
            <w:tcW w:w="7620" w:type="dxa"/>
          </w:tcPr>
          <w:p w14:paraId="3509C99D" w14:textId="429E1206" w:rsidR="000418B8" w:rsidRPr="000D596C" w:rsidRDefault="000418B8"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súhrnná suma povolených nástrojov nepodriadených oprávnených záväzkov, ak sa uplatňuje diskrečná právomoc</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oblasti podriadenosti stanovená</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 xml:space="preserve">článku 72b ods. 3 nariadenia (EÚ) </w:t>
            </w:r>
            <w:r w:rsidR="000D596C" w:rsidRPr="000D596C">
              <w:rPr>
                <w:rStyle w:val="InstructionsTabelleberschrift"/>
                <w:rFonts w:ascii="Times New Roman" w:hAnsi="Times New Roman"/>
                <w:sz w:val="24"/>
              </w:rPr>
              <w:t>č. </w:t>
            </w:r>
            <w:r w:rsidRPr="000D596C">
              <w:rPr>
                <w:rStyle w:val="InstructionsTabelleberschrift"/>
                <w:rFonts w:ascii="Times New Roman" w:hAnsi="Times New Roman"/>
                <w:sz w:val="24"/>
              </w:rPr>
              <w:t>575/2013 (výnimka vo výške maximálne 3,5</w:t>
            </w:r>
            <w:r w:rsidR="000D596C" w:rsidRPr="000D596C">
              <w:rPr>
                <w:rStyle w:val="InstructionsTabelleberschrift"/>
                <w:rFonts w:ascii="Times New Roman" w:hAnsi="Times New Roman"/>
                <w:sz w:val="24"/>
              </w:rPr>
              <w:t> %</w:t>
            </w:r>
            <w:r w:rsidRPr="000D596C">
              <w:rPr>
                <w:rStyle w:val="InstructionsTabelleberschrift"/>
                <w:rFonts w:ascii="Times New Roman" w:hAnsi="Times New Roman"/>
                <w:sz w:val="24"/>
              </w:rPr>
              <w:t>)</w:t>
            </w:r>
          </w:p>
          <w:p w14:paraId="1FC3A371" w14:textId="696B2E0E" w:rsidR="002B6980" w:rsidRPr="000D596C" w:rsidRDefault="008C0FD4" w:rsidP="008C0FD4">
            <w:pPr>
              <w:rPr>
                <w:rStyle w:val="FormatvorlageInstructionsTabelleText"/>
                <w:rFonts w:ascii="Times New Roman" w:hAnsi="Times New Roman"/>
                <w:sz w:val="24"/>
              </w:rPr>
            </w:pPr>
            <w:r w:rsidRPr="000D596C">
              <w:rPr>
                <w:rStyle w:val="FormatvorlageInstructionsTabelleText"/>
                <w:rFonts w:ascii="Times New Roman" w:hAnsi="Times New Roman"/>
                <w:sz w:val="24"/>
              </w:rPr>
              <w:t>súhrnná suma nepodriadených záväzkov, ktoré orgán pre riešenie krízových situácií povolil kvalifikovať ako nástroje oprávnených záväzkov na účely požiadavky pre G-SII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(TLAC)</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alebo ktoré sa kvalifikujú podľa článku 494 ods. 3 uvedeného nariadenia</w:t>
            </w:r>
          </w:p>
          <w:p w14:paraId="46632850" w14:textId="6264BE36" w:rsidR="0027718F" w:rsidRPr="000D596C" w:rsidRDefault="0027718F" w:rsidP="008C0FD4">
            <w:pPr>
              <w:rPr>
                <w:rStyle w:val="FormatvorlageInstructionsTabelleText"/>
                <w:rFonts w:ascii="Times New Roman" w:hAnsi="Times New Roman"/>
                <w:sz w:val="24"/>
              </w:rPr>
            </w:pPr>
            <w:r w:rsidRPr="000D596C">
              <w:rPr>
                <w:rStyle w:val="FormatvorlageInstructionsTabelleText"/>
                <w:rFonts w:ascii="Times New Roman" w:hAnsi="Times New Roman"/>
                <w:sz w:val="24"/>
              </w:rPr>
              <w:t>Do 31</w:t>
            </w:r>
            <w:r w:rsidR="000D596C" w:rsidRPr="000D596C">
              <w:rPr>
                <w:rStyle w:val="FormatvorlageInstructionsTabelleText"/>
                <w:rFonts w:ascii="Times New Roman" w:hAnsi="Times New Roman"/>
                <w:sz w:val="24"/>
              </w:rPr>
              <w:t>. decembra</w:t>
            </w:r>
            <w:r w:rsidRPr="000D596C">
              <w:rPr>
                <w:rStyle w:val="FormatvorlageInstructionsTabelleText"/>
                <w:rFonts w:ascii="Times New Roman" w:hAnsi="Times New Roman"/>
                <w:sz w:val="24"/>
              </w:rPr>
              <w:t xml:space="preserve"> 2021 je hodnotou vykázanou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tomto riadku hodnota po uplatnení článku 494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(horná hranica 2,5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w:t>
            </w:r>
          </w:p>
          <w:p w14:paraId="5A2D4755" w14:textId="755721B3" w:rsidR="002B6980" w:rsidRPr="000D596C" w:rsidRDefault="002B6980" w:rsidP="000D1C6A">
            <w:pPr>
              <w:rPr>
                <w:rStyle w:val="FormatvorlageInstructionsTabelleText"/>
                <w:rFonts w:ascii="Times New Roman" w:hAnsi="Times New Roman"/>
                <w:sz w:val="24"/>
              </w:rPr>
            </w:pPr>
            <w:r w:rsidRPr="000D596C">
              <w:rPr>
                <w:rStyle w:val="FormatvorlageInstructionsTabelleText"/>
                <w:rFonts w:ascii="Times New Roman" w:hAnsi="Times New Roman"/>
                <w:sz w:val="24"/>
              </w:rPr>
              <w:t>Keďže výnimky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72b ods. 3</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4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sa vzájomne vylučujú, tento riadok sa nevypĺňa, ak vykazujúci subjekt uviedol</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{r0340,c0020} „áno“.</w:t>
            </w:r>
          </w:p>
        </w:tc>
      </w:tr>
      <w:tr w:rsidR="004C2312" w:rsidRPr="000D596C" w14:paraId="182951D6" w14:textId="77777777" w:rsidTr="00341BC3">
        <w:tc>
          <w:tcPr>
            <w:tcW w:w="1129" w:type="dxa"/>
          </w:tcPr>
          <w:p w14:paraId="15B70DD8" w14:textId="77777777" w:rsidR="004C2312" w:rsidRPr="000D596C" w:rsidRDefault="004C2312"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0360</w:t>
            </w:r>
          </w:p>
        </w:tc>
        <w:tc>
          <w:tcPr>
            <w:tcW w:w="7620" w:type="dxa"/>
          </w:tcPr>
          <w:p w14:paraId="2A9ACE51" w14:textId="33D09FDB" w:rsidR="004C2312" w:rsidRPr="000D596C" w:rsidRDefault="004C231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podiel celkových nepodriadených záväzkov, ktorý je zahrnutý do vlastných zdrojov</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oprávnených záväzkov</w:t>
            </w:r>
          </w:p>
          <w:p w14:paraId="0FE9D1C5" w14:textId="14FAAB1D" w:rsidR="004C2312" w:rsidRPr="000D596C" w:rsidRDefault="004C2312">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Tento riadok vykazujú len subjekty, na ktoré sa vzťahuje požiadavka pre G-SII na vlastné zdroje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oprávnené záväzky (požiadavka TLAC).</w:t>
            </w:r>
          </w:p>
          <w:p w14:paraId="18212BF7" w14:textId="76FE29A9" w:rsidR="004C2312" w:rsidRPr="000D596C" w:rsidRDefault="004C2312">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Ak sa uplatňuje výnimka</w:t>
            </w:r>
            <w:r w:rsidR="000D596C" w:rsidRPr="000D596C">
              <w:rPr>
                <w:rStyle w:val="InstructionsTabelleberschrift"/>
                <w:rFonts w:ascii="Times New Roman" w:hAnsi="Times New Roman"/>
                <w:b w:val="0"/>
                <w:sz w:val="24"/>
                <w:u w:val="none"/>
              </w:rPr>
              <w:t xml:space="preserve"> z </w:t>
            </w:r>
            <w:r w:rsidRPr="000D596C">
              <w:rPr>
                <w:rStyle w:val="InstructionsTabelleberschrift"/>
                <w:rFonts w:ascii="Times New Roman" w:hAnsi="Times New Roman"/>
                <w:b w:val="0"/>
                <w:sz w:val="24"/>
                <w:u w:val="none"/>
              </w:rPr>
              <w:t>podriadenosti</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horným ohraničením stanovená</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 xml:space="preserve">článku 72b ods. 3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575/2013, subjekty vykazujú:</w:t>
            </w:r>
          </w:p>
          <w:p w14:paraId="4BA05B73" w14:textId="0EB1F8DE" w:rsidR="004C2312" w:rsidRPr="000D596C" w:rsidRDefault="000D596C" w:rsidP="000D596C">
            <w:pPr>
              <w:ind w:left="1080" w:hanging="720"/>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sidR="004C2312" w:rsidRPr="000D596C">
              <w:rPr>
                <w:rStyle w:val="InstructionsTabelleberschrift"/>
                <w:rFonts w:ascii="Times New Roman" w:hAnsi="Times New Roman"/>
                <w:b w:val="0"/>
                <w:sz w:val="24"/>
                <w:u w:val="none"/>
              </w:rPr>
              <w:t>hodnotu emitovaných záväzkov, ktoré majú rovnaké postavenie ako vylúčené záväzky, ako sa uvádza</w:t>
            </w:r>
            <w:r w:rsidRPr="000D596C">
              <w:rPr>
                <w:rStyle w:val="InstructionsTabelleberschrift"/>
                <w:rFonts w:ascii="Times New Roman" w:hAnsi="Times New Roman"/>
                <w:b w:val="0"/>
                <w:sz w:val="24"/>
                <w:u w:val="none"/>
              </w:rPr>
              <w:t xml:space="preserve"> v </w:t>
            </w:r>
            <w:r w:rsidR="004C2312" w:rsidRPr="000D596C">
              <w:rPr>
                <w:rStyle w:val="InstructionsTabelleberschrift"/>
                <w:rFonts w:ascii="Times New Roman" w:hAnsi="Times New Roman"/>
                <w:b w:val="0"/>
                <w:sz w:val="24"/>
                <w:u w:val="none"/>
              </w:rPr>
              <w:t xml:space="preserve">článku 72a ods. 2 nariadenia (EÚ) </w:t>
            </w:r>
            <w:r w:rsidRPr="000D596C">
              <w:rPr>
                <w:rStyle w:val="InstructionsTabelleberschrift"/>
                <w:rFonts w:ascii="Times New Roman" w:hAnsi="Times New Roman"/>
                <w:b w:val="0"/>
                <w:sz w:val="24"/>
                <w:u w:val="none"/>
              </w:rPr>
              <w:t>č. </w:t>
            </w:r>
            <w:r w:rsidR="004C2312" w:rsidRPr="000D596C">
              <w:rPr>
                <w:rStyle w:val="InstructionsTabelleberschrift"/>
                <w:rFonts w:ascii="Times New Roman" w:hAnsi="Times New Roman"/>
                <w:b w:val="0"/>
                <w:sz w:val="24"/>
                <w:u w:val="none"/>
              </w:rPr>
              <w:t>575/2013,</w:t>
            </w:r>
            <w:r w:rsidRPr="000D596C">
              <w:rPr>
                <w:rStyle w:val="InstructionsTabelleberschrift"/>
                <w:rFonts w:ascii="Times New Roman" w:hAnsi="Times New Roman"/>
                <w:b w:val="0"/>
                <w:sz w:val="24"/>
                <w:u w:val="none"/>
              </w:rPr>
              <w:t xml:space="preserve"> a </w:t>
            </w:r>
            <w:r w:rsidR="004C2312" w:rsidRPr="000D596C">
              <w:rPr>
                <w:rStyle w:val="InstructionsTabelleberschrift"/>
                <w:rFonts w:ascii="Times New Roman" w:hAnsi="Times New Roman"/>
                <w:b w:val="0"/>
                <w:sz w:val="24"/>
                <w:u w:val="none"/>
              </w:rPr>
              <w:t>sú zahrnuté do sumy vykázanej</w:t>
            </w:r>
            <w:r w:rsidRPr="000D596C">
              <w:rPr>
                <w:rStyle w:val="InstructionsTabelleberschrift"/>
                <w:rFonts w:ascii="Times New Roman" w:hAnsi="Times New Roman"/>
                <w:b w:val="0"/>
                <w:sz w:val="24"/>
                <w:u w:val="none"/>
              </w:rPr>
              <w:t xml:space="preserve"> v </w:t>
            </w:r>
            <w:r w:rsidR="004C2312" w:rsidRPr="000D596C">
              <w:rPr>
                <w:rStyle w:val="InstructionsTabelleberschrift"/>
                <w:rFonts w:ascii="Times New Roman" w:hAnsi="Times New Roman"/>
                <w:b w:val="0"/>
                <w:sz w:val="24"/>
                <w:u w:val="none"/>
              </w:rPr>
              <w:t>riadku 0200 (po uplatnení horného ohraničenia);</w:t>
            </w:r>
          </w:p>
          <w:p w14:paraId="61E137DF" w14:textId="4F1FA130" w:rsidR="004C2312" w:rsidRPr="000D596C" w:rsidRDefault="000D596C" w:rsidP="000D596C">
            <w:pPr>
              <w:ind w:left="1080" w:hanging="720"/>
              <w:rPr>
                <w:rStyle w:val="InstructionsTabelleberschrift"/>
                <w:rFonts w:ascii="Times New Roman" w:hAnsi="Times New Roman"/>
                <w:b w:val="0"/>
                <w:sz w:val="24"/>
              </w:rPr>
            </w:pPr>
            <w:r>
              <w:rPr>
                <w:rStyle w:val="InstructionsTabelleberschrift"/>
                <w:rFonts w:ascii="Times New Roman" w:hAnsi="Times New Roman"/>
                <w:b w:val="0"/>
                <w:sz w:val="24"/>
                <w:u w:val="none"/>
              </w:rPr>
              <w:t>ii)</w:t>
            </w:r>
            <w:r>
              <w:rPr>
                <w:rStyle w:val="InstructionsTabelleberschrift"/>
                <w:rFonts w:ascii="Times New Roman" w:hAnsi="Times New Roman"/>
                <w:b w:val="0"/>
                <w:sz w:val="24"/>
                <w:u w:val="none"/>
              </w:rPr>
              <w:tab/>
            </w:r>
            <w:r w:rsidR="004C2312" w:rsidRPr="000D596C">
              <w:rPr>
                <w:rStyle w:val="InstructionsTabelleberschrift"/>
                <w:rFonts w:ascii="Times New Roman" w:hAnsi="Times New Roman"/>
                <w:b w:val="0"/>
                <w:sz w:val="24"/>
                <w:u w:val="none"/>
              </w:rPr>
              <w:t>vydelenú hodnotou emitovaných záväzkov, ktoré majú rovnaké postavenie ako vylúčené záväzky, ako sa uvádza</w:t>
            </w:r>
            <w:r w:rsidRPr="000D596C">
              <w:rPr>
                <w:rStyle w:val="InstructionsTabelleberschrift"/>
                <w:rFonts w:ascii="Times New Roman" w:hAnsi="Times New Roman"/>
                <w:b w:val="0"/>
                <w:sz w:val="24"/>
                <w:u w:val="none"/>
              </w:rPr>
              <w:t xml:space="preserve"> v </w:t>
            </w:r>
            <w:r w:rsidR="004C2312" w:rsidRPr="000D596C">
              <w:rPr>
                <w:rStyle w:val="InstructionsTabelleberschrift"/>
                <w:rFonts w:ascii="Times New Roman" w:hAnsi="Times New Roman"/>
                <w:b w:val="0"/>
                <w:sz w:val="24"/>
                <w:u w:val="none"/>
              </w:rPr>
              <w:t xml:space="preserve">článku 72a ods. 2 nariadenia (EÚ) </w:t>
            </w:r>
            <w:r w:rsidRPr="000D596C">
              <w:rPr>
                <w:rStyle w:val="InstructionsTabelleberschrift"/>
                <w:rFonts w:ascii="Times New Roman" w:hAnsi="Times New Roman"/>
                <w:b w:val="0"/>
                <w:sz w:val="24"/>
                <w:u w:val="none"/>
              </w:rPr>
              <w:t>č. </w:t>
            </w:r>
            <w:r w:rsidR="004C2312" w:rsidRPr="000D596C">
              <w:rPr>
                <w:rStyle w:val="InstructionsTabelleberschrift"/>
                <w:rFonts w:ascii="Times New Roman" w:hAnsi="Times New Roman"/>
                <w:b w:val="0"/>
                <w:sz w:val="24"/>
                <w:u w:val="none"/>
              </w:rPr>
              <w:t>575/2013,</w:t>
            </w:r>
            <w:r w:rsidRPr="000D596C">
              <w:rPr>
                <w:rStyle w:val="InstructionsTabelleberschrift"/>
                <w:rFonts w:ascii="Times New Roman" w:hAnsi="Times New Roman"/>
                <w:b w:val="0"/>
                <w:sz w:val="24"/>
                <w:u w:val="none"/>
              </w:rPr>
              <w:t xml:space="preserve"> a </w:t>
            </w:r>
            <w:r w:rsidR="004C2312" w:rsidRPr="000D596C">
              <w:rPr>
                <w:rStyle w:val="InstructionsTabelleberschrift"/>
                <w:rFonts w:ascii="Times New Roman" w:hAnsi="Times New Roman"/>
                <w:b w:val="0"/>
                <w:sz w:val="24"/>
                <w:u w:val="none"/>
              </w:rPr>
              <w:t>ktoré by sa vykázali</w:t>
            </w:r>
            <w:r w:rsidRPr="000D596C">
              <w:rPr>
                <w:rStyle w:val="InstructionsTabelleberschrift"/>
                <w:rFonts w:ascii="Times New Roman" w:hAnsi="Times New Roman"/>
                <w:b w:val="0"/>
                <w:sz w:val="24"/>
                <w:u w:val="none"/>
              </w:rPr>
              <w:t xml:space="preserve"> v </w:t>
            </w:r>
            <w:r w:rsidR="004C2312" w:rsidRPr="000D596C">
              <w:rPr>
                <w:rStyle w:val="InstructionsTabelleberschrift"/>
                <w:rFonts w:ascii="Times New Roman" w:hAnsi="Times New Roman"/>
                <w:b w:val="0"/>
                <w:sz w:val="24"/>
                <w:u w:val="none"/>
              </w:rPr>
              <w:t>riadku 0200, ak by sa neuplatnilo horné ohraničenie.</w:t>
            </w:r>
          </w:p>
        </w:tc>
      </w:tr>
    </w:tbl>
    <w:p w14:paraId="12B066B2" w14:textId="77777777" w:rsidR="005643EA" w:rsidRPr="000D596C" w:rsidRDefault="005643EA" w:rsidP="00E05895">
      <w:pPr>
        <w:pStyle w:val="InstructionsText"/>
      </w:pPr>
    </w:p>
    <w:p w14:paraId="55DB744D" w14:textId="6524C99B" w:rsidR="0015093D" w:rsidRPr="000D596C" w:rsidRDefault="000D596C" w:rsidP="000D596C">
      <w:pPr>
        <w:pStyle w:val="Numberedtilelevel1"/>
        <w:numPr>
          <w:ilvl w:val="0"/>
          <w:numId w:val="0"/>
        </w:numPr>
        <w:ind w:left="360" w:hanging="360"/>
      </w:pPr>
      <w:bookmarkStart w:id="33" w:name="_Toc45558482"/>
      <w:bookmarkStart w:id="34" w:name="_Toc473560875"/>
      <w:bookmarkStart w:id="35" w:name="_Toc308175823"/>
      <w:bookmarkStart w:id="36" w:name="_Toc360188327"/>
      <w:r w:rsidRPr="000D596C">
        <w:t>2.</w:t>
      </w:r>
      <w:r w:rsidRPr="000D596C">
        <w:tab/>
      </w:r>
      <w:r w:rsidR="002A276F" w:rsidRPr="000D596C">
        <w:t>Zloženie</w:t>
      </w:r>
      <w:r w:rsidRPr="000D596C">
        <w:t xml:space="preserve"> a </w:t>
      </w:r>
      <w:r w:rsidR="002A276F" w:rsidRPr="000D596C">
        <w:t>splatnosť</w:t>
      </w:r>
      <w:bookmarkEnd w:id="33"/>
    </w:p>
    <w:p w14:paraId="3F7E1AB0" w14:textId="3F45D328" w:rsidR="0015093D" w:rsidRPr="000D596C" w:rsidRDefault="000D596C" w:rsidP="000D596C">
      <w:pPr>
        <w:pStyle w:val="Numberedtilelevel1"/>
        <w:numPr>
          <w:ilvl w:val="0"/>
          <w:numId w:val="0"/>
        </w:numPr>
        <w:ind w:left="792" w:hanging="432"/>
      </w:pPr>
      <w:bookmarkStart w:id="37" w:name="_Toc45558483"/>
      <w:bookmarkEnd w:id="0"/>
      <w:bookmarkEnd w:id="1"/>
      <w:bookmarkEnd w:id="34"/>
      <w:bookmarkEnd w:id="35"/>
      <w:bookmarkEnd w:id="36"/>
      <w:r w:rsidRPr="000D596C">
        <w:t>2.1.</w:t>
      </w:r>
      <w:r w:rsidRPr="000D596C">
        <w:tab/>
      </w:r>
      <w:r w:rsidR="00F72178" w:rsidRPr="000D596C">
        <w:t>M 02.00 – Kapacita</w:t>
      </w:r>
      <w:r w:rsidRPr="000D596C">
        <w:t xml:space="preserve"> a </w:t>
      </w:r>
      <w:r w:rsidR="00F72178" w:rsidRPr="000D596C">
        <w:t>zloženie MREL</w:t>
      </w:r>
      <w:r w:rsidRPr="000D596C">
        <w:t xml:space="preserve"> a </w:t>
      </w:r>
      <w:r w:rsidR="00F72178" w:rsidRPr="000D596C">
        <w:t>TLAC (skupiny</w:t>
      </w:r>
      <w:r w:rsidRPr="000D596C">
        <w:t xml:space="preserve"> a </w:t>
      </w:r>
      <w:r w:rsidR="00F72178" w:rsidRPr="000D596C">
        <w:t>subjekty, ktorých krízová situácia sa rieši) (TLAC1)</w:t>
      </w:r>
      <w:bookmarkEnd w:id="37"/>
    </w:p>
    <w:p w14:paraId="2DC79833" w14:textId="23C81B6C" w:rsidR="00F72178" w:rsidRPr="000D596C" w:rsidRDefault="000D596C" w:rsidP="000D596C">
      <w:pPr>
        <w:pStyle w:val="Numberedtilelevel1"/>
        <w:numPr>
          <w:ilvl w:val="0"/>
          <w:numId w:val="0"/>
        </w:numPr>
        <w:ind w:left="1224" w:hanging="504"/>
      </w:pPr>
      <w:bookmarkStart w:id="38" w:name="_Toc16865801"/>
      <w:bookmarkStart w:id="39" w:name="_Toc16868635"/>
      <w:bookmarkStart w:id="40" w:name="_Toc20316748"/>
      <w:bookmarkStart w:id="41" w:name="_Toc45558484"/>
      <w:bookmarkEnd w:id="38"/>
      <w:r w:rsidRPr="000D596C">
        <w:t>2.1.1.</w:t>
      </w:r>
      <w:r w:rsidRPr="000D596C">
        <w:tab/>
      </w:r>
      <w:r w:rsidR="00F72178" w:rsidRPr="000D596C">
        <w:t>Všeobecné poznámky</w:t>
      </w:r>
      <w:bookmarkEnd w:id="39"/>
      <w:bookmarkEnd w:id="40"/>
      <w:bookmarkEnd w:id="41"/>
    </w:p>
    <w:p w14:paraId="7532242D" w14:textId="5287189D" w:rsidR="002701C8" w:rsidRPr="000D596C" w:rsidRDefault="000D596C" w:rsidP="000D596C">
      <w:pPr>
        <w:pStyle w:val="InstructionsText2"/>
        <w:numPr>
          <w:ilvl w:val="0"/>
          <w:numId w:val="0"/>
        </w:numPr>
        <w:ind w:left="1353" w:hanging="360"/>
      </w:pPr>
      <w:r w:rsidRPr="000D596C">
        <w:t>7.</w:t>
      </w:r>
      <w:r w:rsidRPr="000D596C">
        <w:tab/>
      </w:r>
      <w:r w:rsidR="002701C8" w:rsidRPr="000D596C">
        <w:t>Vzor M 02.00 – kapacita</w:t>
      </w:r>
      <w:r w:rsidRPr="000D596C">
        <w:t xml:space="preserve"> a </w:t>
      </w:r>
      <w:r w:rsidR="002701C8" w:rsidRPr="000D596C">
        <w:t>zloženie MREL</w:t>
      </w:r>
      <w:r w:rsidRPr="000D596C">
        <w:t xml:space="preserve"> a </w:t>
      </w:r>
      <w:r w:rsidR="002701C8" w:rsidRPr="000D596C">
        <w:t>TLAC (skupiny</w:t>
      </w:r>
      <w:r w:rsidRPr="000D596C">
        <w:t xml:space="preserve"> a </w:t>
      </w:r>
      <w:r w:rsidR="002701C8" w:rsidRPr="000D596C">
        <w:t>subjekty, ktorých krízová situácia sa rieši) (TLAC1) obsahuje ďalšie podrobnosti</w:t>
      </w:r>
      <w:r w:rsidRPr="000D596C">
        <w:t xml:space="preserve"> o </w:t>
      </w:r>
      <w:r w:rsidR="002701C8" w:rsidRPr="000D596C">
        <w:t>zložení vlastných zdrojov</w:t>
      </w:r>
      <w:r w:rsidRPr="000D596C">
        <w:t xml:space="preserve"> a </w:t>
      </w:r>
      <w:r w:rsidR="002701C8" w:rsidRPr="000D596C">
        <w:t>oprávnených záväzkov.</w:t>
      </w:r>
    </w:p>
    <w:p w14:paraId="2B751F8F" w14:textId="22A296FC" w:rsidR="00095D0D" w:rsidRPr="000D596C" w:rsidRDefault="000D596C" w:rsidP="000D596C">
      <w:pPr>
        <w:pStyle w:val="InstructionsText2"/>
        <w:numPr>
          <w:ilvl w:val="0"/>
          <w:numId w:val="0"/>
        </w:numPr>
        <w:ind w:left="1353" w:hanging="360"/>
      </w:pPr>
      <w:r w:rsidRPr="000D596C">
        <w:t>8.</w:t>
      </w:r>
      <w:r w:rsidRPr="000D596C">
        <w:tab/>
      </w:r>
      <w:r w:rsidR="00095D0D" w:rsidRPr="000D596C">
        <w:t>Stĺpec, ktorý sa vzťahuje na minimálnu požiadavku na vlastné zdroje</w:t>
      </w:r>
      <w:r w:rsidRPr="000D596C">
        <w:t xml:space="preserve"> a </w:t>
      </w:r>
      <w:r w:rsidR="00095D0D" w:rsidRPr="000D596C">
        <w:t>oprávnené záväzky (MREL), vypĺňajú subjekty, na ktoré sa vzťahuje minimálna požiadavka na vlastné zdroje</w:t>
      </w:r>
      <w:r w:rsidRPr="000D596C">
        <w:t xml:space="preserve"> a </w:t>
      </w:r>
      <w:r w:rsidR="00095D0D" w:rsidRPr="000D596C">
        <w:t>oprávnené záväzky</w:t>
      </w:r>
      <w:r w:rsidRPr="000D596C">
        <w:t xml:space="preserve"> v </w:t>
      </w:r>
      <w:r w:rsidR="00095D0D" w:rsidRPr="000D596C">
        <w:t>súlade</w:t>
      </w:r>
      <w:r w:rsidRPr="000D596C">
        <w:t xml:space="preserve"> s </w:t>
      </w:r>
      <w:r w:rsidR="00095D0D" w:rsidRPr="000D596C">
        <w:t>článkom 45e smernice 2014/59/EÚ. Len tie subjekty, ktoré sú povinné dodržiavať požiadavku stanovenú</w:t>
      </w:r>
      <w:r w:rsidRPr="000D596C">
        <w:t xml:space="preserve"> v </w:t>
      </w:r>
      <w:r w:rsidR="00095D0D" w:rsidRPr="000D596C">
        <w:t xml:space="preserve">článku 92a nariadenia (EÚ) </w:t>
      </w:r>
      <w:r w:rsidRPr="000D596C">
        <w:t>č. </w:t>
      </w:r>
      <w:r w:rsidR="00095D0D" w:rsidRPr="000D596C">
        <w:t>575/2013, vykazujú položky, na ktoré sa vzťahujú požiadavky pre G-SII na vlastné zdroje</w:t>
      </w:r>
      <w:r w:rsidRPr="000D596C">
        <w:t xml:space="preserve"> a </w:t>
      </w:r>
      <w:r w:rsidR="00095D0D" w:rsidRPr="000D596C">
        <w:t>oprávnené záväzky (TLAC).</w:t>
      </w:r>
    </w:p>
    <w:p w14:paraId="5AAB8790" w14:textId="04CB6B87" w:rsidR="00F72178" w:rsidRPr="000D596C" w:rsidRDefault="000D596C" w:rsidP="000D596C">
      <w:pPr>
        <w:pStyle w:val="Numberedtilelevel1"/>
        <w:numPr>
          <w:ilvl w:val="0"/>
          <w:numId w:val="0"/>
        </w:numPr>
        <w:ind w:left="1224" w:hanging="504"/>
      </w:pPr>
      <w:bookmarkStart w:id="42" w:name="_Toc18593301"/>
      <w:bookmarkStart w:id="43" w:name="_Toc16868636"/>
      <w:bookmarkStart w:id="44" w:name="_Toc20316749"/>
      <w:bookmarkStart w:id="45" w:name="_Toc45558485"/>
      <w:bookmarkEnd w:id="42"/>
      <w:r w:rsidRPr="000D596C">
        <w:t>2.1.2.</w:t>
      </w:r>
      <w:r w:rsidRPr="000D596C">
        <w:tab/>
      </w:r>
      <w:r w:rsidR="00F72178" w:rsidRPr="000D596C">
        <w:t>Pokyny týkajúce sa konkrétnych pozícií</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0D596C" w14:paraId="44909951" w14:textId="77777777" w:rsidTr="001D28F3">
        <w:tc>
          <w:tcPr>
            <w:tcW w:w="1129" w:type="dxa"/>
            <w:shd w:val="clear" w:color="auto" w:fill="D9D9D9"/>
          </w:tcPr>
          <w:p w14:paraId="3799FB3B" w14:textId="2B0D5FB1" w:rsidR="00913681" w:rsidRPr="000D596C" w:rsidRDefault="00913681" w:rsidP="00E05895">
            <w:pPr>
              <w:pStyle w:val="InstructionsText"/>
              <w:rPr>
                <w:rStyle w:val="InstructionsTabelleText"/>
                <w:rFonts w:ascii="Times New Roman" w:eastAsia="Arial" w:hAnsi="Times New Roman"/>
                <w:bCs/>
                <w:sz w:val="24"/>
              </w:rPr>
            </w:pPr>
            <w:r w:rsidRPr="000D596C">
              <w:rPr>
                <w:rStyle w:val="InstructionsTabelleText"/>
                <w:rFonts w:ascii="Times New Roman" w:hAnsi="Times New Roman"/>
                <w:sz w:val="24"/>
              </w:rPr>
              <w:t>Stĺpec</w:t>
            </w:r>
          </w:p>
        </w:tc>
        <w:tc>
          <w:tcPr>
            <w:tcW w:w="7620" w:type="dxa"/>
            <w:shd w:val="clear" w:color="auto" w:fill="D9D9D9"/>
          </w:tcPr>
          <w:p w14:paraId="2947DA5B" w14:textId="3542C90B" w:rsidR="00913681" w:rsidRPr="000D596C" w:rsidRDefault="00913681" w:rsidP="008E501F">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Odkazy na právne predpisy</w:t>
            </w:r>
            <w:r w:rsidR="000D596C" w:rsidRPr="000D596C">
              <w:rPr>
                <w:rStyle w:val="InstructionsTabelleText"/>
                <w:rFonts w:ascii="Times New Roman" w:hAnsi="Times New Roman"/>
                <w:sz w:val="24"/>
              </w:rPr>
              <w:t xml:space="preserve"> a </w:t>
            </w:r>
            <w:r w:rsidRPr="000D596C">
              <w:rPr>
                <w:rStyle w:val="InstructionsTabelleText"/>
                <w:rFonts w:ascii="Times New Roman" w:hAnsi="Times New Roman"/>
                <w:sz w:val="24"/>
              </w:rPr>
              <w:t>pokyny</w:t>
            </w:r>
          </w:p>
        </w:tc>
      </w:tr>
      <w:tr w:rsidR="00913681" w:rsidRPr="000D596C" w14:paraId="594DECC5" w14:textId="77777777" w:rsidTr="001D28F3">
        <w:tc>
          <w:tcPr>
            <w:tcW w:w="1129" w:type="dxa"/>
          </w:tcPr>
          <w:p w14:paraId="7A56A478" w14:textId="77777777" w:rsidR="00913681" w:rsidRPr="000D596C" w:rsidRDefault="0091368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0010</w:t>
            </w:r>
          </w:p>
        </w:tc>
        <w:tc>
          <w:tcPr>
            <w:tcW w:w="7620" w:type="dxa"/>
          </w:tcPr>
          <w:p w14:paraId="29E99259" w14:textId="2E61C8EE" w:rsidR="00913681" w:rsidRPr="000D596C" w:rsidRDefault="0091368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minimálna požiadavka na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(MREL)</w:t>
            </w:r>
          </w:p>
          <w:p w14:paraId="3BA23812" w14:textId="027F1A7E" w:rsidR="00A47334" w:rsidRPr="000D596C" w:rsidRDefault="00A47334">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články 45</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45e smernice 2014/59/EÚ</w:t>
            </w:r>
          </w:p>
        </w:tc>
      </w:tr>
      <w:tr w:rsidR="00913681" w:rsidRPr="000D596C" w14:paraId="1ACD0238" w14:textId="77777777" w:rsidTr="001D28F3">
        <w:tc>
          <w:tcPr>
            <w:tcW w:w="1129" w:type="dxa"/>
          </w:tcPr>
          <w:p w14:paraId="1D81206E" w14:textId="77777777" w:rsidR="00913681" w:rsidRPr="000D596C" w:rsidRDefault="0091368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0020</w:t>
            </w:r>
          </w:p>
        </w:tc>
        <w:tc>
          <w:tcPr>
            <w:tcW w:w="7620" w:type="dxa"/>
          </w:tcPr>
          <w:p w14:paraId="3B4D8FB6" w14:textId="59B05CA5" w:rsidR="00913681" w:rsidRPr="000D596C" w:rsidRDefault="0091368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požiadavky na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pre G-SII (TLAC)</w:t>
            </w:r>
          </w:p>
          <w:p w14:paraId="28749035" w14:textId="4DD402A4" w:rsidR="00913681" w:rsidRPr="000D596C" w:rsidRDefault="00913681">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článok 92a</w:t>
            </w:r>
            <w:r w:rsidRPr="000D596C">
              <w:t xml:space="preserve"> nariadenia (EÚ) </w:t>
            </w:r>
            <w:r w:rsidR="000D596C" w:rsidRPr="000D596C">
              <w:t>č. </w:t>
            </w:r>
            <w:r w:rsidRPr="000D596C">
              <w:t>575/201</w:t>
            </w:r>
            <w:r w:rsidRPr="000D596C">
              <w:rPr>
                <w:rStyle w:val="FormatvorlageInstructionsTabelleText"/>
                <w:rFonts w:ascii="Times New Roman" w:hAnsi="Times New Roman"/>
                <w:sz w:val="24"/>
              </w:rPr>
              <w:t>3</w:t>
            </w:r>
          </w:p>
        </w:tc>
      </w:tr>
      <w:tr w:rsidR="00913681" w:rsidRPr="000D596C" w14:paraId="1E16C6CA" w14:textId="77777777" w:rsidTr="001D28F3">
        <w:tc>
          <w:tcPr>
            <w:tcW w:w="1129" w:type="dxa"/>
          </w:tcPr>
          <w:p w14:paraId="45DAE454" w14:textId="77777777" w:rsidR="00913681" w:rsidRPr="000D596C" w:rsidRDefault="0091368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0030</w:t>
            </w:r>
          </w:p>
        </w:tc>
        <w:tc>
          <w:tcPr>
            <w:tcW w:w="7620" w:type="dxa"/>
            <w:vAlign w:val="center"/>
          </w:tcPr>
          <w:p w14:paraId="4332BAEC" w14:textId="0F53D802" w:rsidR="00913681" w:rsidRPr="000D596C" w:rsidRDefault="0091368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doplňujúca položka: sumy oprávnené na účely MREL, ale nie TLAC</w:t>
            </w:r>
          </w:p>
          <w:p w14:paraId="60E05D45" w14:textId="507A3CA5" w:rsidR="000D596C" w:rsidRPr="000D596C" w:rsidRDefault="00913681">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Tento stĺpec vypĺňajú subjekty, na ktoré sa vzťahuje požiadavka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pre G-SII (TLAC)</w:t>
            </w:r>
            <w:r w:rsidR="000D596C" w:rsidRPr="000D596C">
              <w:rPr>
                <w:rStyle w:val="FormatvorlageInstructionsTabelleText"/>
                <w:rFonts w:ascii="Times New Roman" w:hAnsi="Times New Roman"/>
                <w:sz w:val="24"/>
              </w:rPr>
              <w:t>.</w:t>
            </w:r>
          </w:p>
          <w:p w14:paraId="47297FC0" w14:textId="26B30FF3" w:rsidR="00913681" w:rsidRPr="000D596C" w:rsidRDefault="00913681">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Tento stĺpec odzrkadľuje rozdiel medzi sumami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na splnenie požiadavky stanovenej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w:t>
            </w:r>
            <w:r w:rsidRPr="000D596C">
              <w:t xml:space="preserve"> </w:t>
            </w:r>
            <w:r w:rsidRPr="000D596C">
              <w:rPr>
                <w:rStyle w:val="InstructionsTabelleberschrift"/>
                <w:rFonts w:ascii="Times New Roman" w:hAnsi="Times New Roman"/>
                <w:b w:val="0"/>
                <w:sz w:val="24"/>
                <w:u w:val="none"/>
              </w:rPr>
              <w:t>smernice 2014/59</w:t>
            </w:r>
            <w:r w:rsidR="000D596C" w:rsidRPr="000D596C">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45e uvedenej smernice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sumou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na splnenie požiadavky stanovenej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92a</w:t>
            </w:r>
            <w:r w:rsidRPr="000D596C">
              <w:t xml:space="preserve"> nariadenia (EÚ) </w:t>
            </w:r>
            <w:r w:rsidR="000D596C" w:rsidRPr="000D596C">
              <w:t>č. </w:t>
            </w:r>
            <w:r w:rsidRPr="000D596C">
              <w:t>575/2013</w:t>
            </w:r>
            <w:r w:rsidRPr="000D596C">
              <w:rPr>
                <w:rStyle w:val="FormatvorlageInstructionsTabelleText"/>
                <w:rFonts w:ascii="Times New Roman" w:hAnsi="Times New Roman"/>
                <w:sz w:val="24"/>
              </w:rPr>
              <w:t>.</w:t>
            </w:r>
          </w:p>
        </w:tc>
      </w:tr>
    </w:tbl>
    <w:p w14:paraId="29964C1D" w14:textId="77777777" w:rsidR="00913681" w:rsidRPr="000D596C"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0D596C" w14:paraId="7163FE27" w14:textId="77777777" w:rsidTr="007674DE">
        <w:tc>
          <w:tcPr>
            <w:tcW w:w="1129" w:type="dxa"/>
            <w:shd w:val="clear" w:color="auto" w:fill="D9D9D9"/>
          </w:tcPr>
          <w:p w14:paraId="22DE3533" w14:textId="77777777" w:rsidR="00F72178" w:rsidRPr="000D596C" w:rsidRDefault="00F72178" w:rsidP="008E501F">
            <w:pPr>
              <w:pStyle w:val="InstructionsText"/>
              <w:rPr>
                <w:rStyle w:val="InstructionsTabelleText"/>
                <w:rFonts w:ascii="Times New Roman" w:hAnsi="Times New Roman"/>
                <w:bCs/>
                <w:sz w:val="24"/>
              </w:rPr>
            </w:pPr>
            <w:r w:rsidRPr="000D596C">
              <w:rPr>
                <w:rStyle w:val="FormatvorlageInstructionsTabelleText"/>
                <w:rFonts w:ascii="Times New Roman" w:hAnsi="Times New Roman"/>
                <w:sz w:val="24"/>
              </w:rPr>
              <w:t>Riadok</w:t>
            </w:r>
          </w:p>
        </w:tc>
        <w:tc>
          <w:tcPr>
            <w:tcW w:w="7620" w:type="dxa"/>
            <w:shd w:val="clear" w:color="auto" w:fill="D9D9D9"/>
          </w:tcPr>
          <w:p w14:paraId="41ABA84A" w14:textId="21A04592" w:rsidR="00F72178" w:rsidRPr="000D596C" w:rsidRDefault="00F72178">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Odkazy na právne predpisy</w:t>
            </w:r>
            <w:r w:rsidR="000D596C" w:rsidRPr="000D596C">
              <w:rPr>
                <w:rStyle w:val="InstructionsTabelleText"/>
                <w:rFonts w:ascii="Times New Roman" w:hAnsi="Times New Roman"/>
                <w:sz w:val="24"/>
              </w:rPr>
              <w:t xml:space="preserve"> a </w:t>
            </w:r>
            <w:r w:rsidRPr="000D596C">
              <w:rPr>
                <w:rStyle w:val="InstructionsTabelleText"/>
                <w:rFonts w:ascii="Times New Roman" w:hAnsi="Times New Roman"/>
                <w:sz w:val="24"/>
              </w:rPr>
              <w:t>pokyny</w:t>
            </w:r>
          </w:p>
        </w:tc>
      </w:tr>
      <w:tr w:rsidR="000A3889" w:rsidRPr="000D596C" w14:paraId="47BD65D4" w14:textId="77777777" w:rsidTr="001D28F3">
        <w:tc>
          <w:tcPr>
            <w:tcW w:w="1129" w:type="dxa"/>
            <w:vAlign w:val="center"/>
          </w:tcPr>
          <w:p w14:paraId="3AEE63B0" w14:textId="6FCE879C" w:rsidR="000A3889" w:rsidRPr="000D596C" w:rsidRDefault="000A3889" w:rsidP="00E05895">
            <w:pPr>
              <w:pStyle w:val="InstructionsText"/>
            </w:pPr>
            <w:r w:rsidRPr="000D596C">
              <w:rPr>
                <w:rStyle w:val="FormatvorlageInstructionsTabelleText"/>
                <w:rFonts w:ascii="Times New Roman" w:hAnsi="Times New Roman"/>
                <w:sz w:val="24"/>
              </w:rPr>
              <w:t>0010</w:t>
            </w:r>
          </w:p>
        </w:tc>
        <w:tc>
          <w:tcPr>
            <w:tcW w:w="7620" w:type="dxa"/>
            <w:vAlign w:val="center"/>
          </w:tcPr>
          <w:p w14:paraId="3E6078FF" w14:textId="61357071" w:rsidR="00014A29" w:rsidRPr="000D596C" w:rsidRDefault="000A3889"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VLASTNÉ ZDROJE A OPRÁVNENÉ ZÁVÄZKY</w:t>
            </w:r>
          </w:p>
          <w:p w14:paraId="158DD0F6" w14:textId="0C40EA8E" w:rsidR="00BE3EAB" w:rsidRPr="000D596C" w:rsidRDefault="000A3889">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na účely článku 45e</w:t>
            </w:r>
            <w:r w:rsidRPr="000D596C">
              <w:t xml:space="preserve"> </w:t>
            </w:r>
            <w:r w:rsidRPr="000D596C">
              <w:rPr>
                <w:rStyle w:val="InstructionsTabelleberschrift"/>
                <w:rFonts w:ascii="Times New Roman" w:hAnsi="Times New Roman"/>
                <w:b w:val="0"/>
                <w:sz w:val="24"/>
                <w:u w:val="none"/>
              </w:rPr>
              <w:t>smernice 2014/59/EÚ</w:t>
            </w:r>
            <w:r w:rsidR="000D596C" w:rsidRPr="000D596C">
              <w:t xml:space="preserve"> a </w:t>
            </w:r>
            <w:r w:rsidRPr="000D596C">
              <w:rPr>
                <w:rStyle w:val="FormatvorlageInstructionsTabelleText"/>
                <w:rFonts w:ascii="Times New Roman" w:hAnsi="Times New Roman"/>
                <w:sz w:val="24"/>
              </w:rPr>
              <w:t>článku 92a</w:t>
            </w:r>
            <w:r w:rsidRPr="000D596C">
              <w:t xml:space="preserve"> nariadenia (EÚ) </w:t>
            </w:r>
            <w:r w:rsidR="000D596C" w:rsidRPr="000D596C">
              <w:t>č. </w:t>
            </w:r>
            <w:r w:rsidRPr="000D596C">
              <w:t>575/2013</w:t>
            </w:r>
          </w:p>
          <w:p w14:paraId="47315A58" w14:textId="3A637A51" w:rsidR="00014A29" w:rsidRPr="000D596C" w:rsidRDefault="00014A29">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3E6FE74F" w14:textId="52782BD5" w:rsidR="00BE3EAB" w:rsidRPr="000D596C" w:rsidRDefault="00BE3EAB" w:rsidP="00BE3EAB">
            <w:pPr>
              <w:rPr>
                <w:rStyle w:val="FormatvorlageInstructionsTabelleText"/>
                <w:rFonts w:ascii="Times New Roman" w:hAnsi="Times New Roman"/>
                <w:sz w:val="24"/>
              </w:rPr>
            </w:pPr>
            <w:r w:rsidRPr="000D596C">
              <w:rPr>
                <w:rStyle w:val="FormatvorlageInstructionsTabelleText"/>
                <w:rFonts w:ascii="Times New Roman" w:hAnsi="Times New Roman"/>
                <w:sz w:val="24"/>
              </w:rPr>
              <w:t>výška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ktoré sa započítavajú do MREL, sa vykazuje ako súčet:</w:t>
            </w:r>
          </w:p>
          <w:p w14:paraId="6E7119FB" w14:textId="4BCC5246" w:rsidR="000D596C" w:rsidRPr="000D596C" w:rsidRDefault="000D596C" w:rsidP="000D596C">
            <w:pPr>
              <w:ind w:left="1080" w:hanging="720"/>
              <w:rPr>
                <w:rStyle w:val="FormatvorlageInstructionsTabelleText"/>
                <w:rFonts w:ascii="Times New Roman" w:hAnsi="Times New Roman"/>
                <w:sz w:val="24"/>
              </w:rPr>
            </w:pPr>
            <w:r w:rsidRPr="000D596C">
              <w:rPr>
                <w:rStyle w:val="FormatvorlageInstructionsTabelleText"/>
                <w:rFonts w:ascii="Times New Roman" w:hAnsi="Times New Roman"/>
                <w:sz w:val="24"/>
              </w:rPr>
              <w:t>i</w:t>
            </w:r>
            <w:r>
              <w:rPr>
                <w:rStyle w:val="FormatvorlageInstructionsTabelleText"/>
                <w:rFonts w:ascii="Times New Roman" w:hAnsi="Times New Roman"/>
                <w:sz w:val="24"/>
              </w:rPr>
              <w:t>)</w:t>
            </w:r>
            <w:r>
              <w:rPr>
                <w:rStyle w:val="FormatvorlageInstructionsTabelleText"/>
                <w:rFonts w:ascii="Times New Roman" w:hAnsi="Times New Roman"/>
                <w:sz w:val="24"/>
              </w:rPr>
              <w:tab/>
            </w:r>
            <w:r w:rsidR="00BE3EAB" w:rsidRPr="000D596C">
              <w:rPr>
                <w:rStyle w:val="FormatvorlageInstructionsTabelleText"/>
                <w:rFonts w:ascii="Times New Roman" w:hAnsi="Times New Roman"/>
                <w:sz w:val="24"/>
              </w:rPr>
              <w:t>vlastných zdrojov</w:t>
            </w:r>
            <w:r w:rsidRPr="000D596C">
              <w:rPr>
                <w:rStyle w:val="FormatvorlageInstructionsTabelleText"/>
                <w:rFonts w:ascii="Times New Roman" w:hAnsi="Times New Roman"/>
                <w:sz w:val="24"/>
              </w:rPr>
              <w:t xml:space="preserve"> v </w:t>
            </w:r>
            <w:r w:rsidR="00BE3EAB" w:rsidRPr="000D596C">
              <w:rPr>
                <w:rStyle w:val="FormatvorlageInstructionsTabelleText"/>
                <w:rFonts w:ascii="Times New Roman" w:hAnsi="Times New Roman"/>
                <w:sz w:val="24"/>
              </w:rPr>
              <w:t>zmysle článku 4 ods. 1 bodu 118</w:t>
            </w:r>
            <w:r w:rsidRPr="000D596C">
              <w:rPr>
                <w:rStyle w:val="FormatvorlageInstructionsTabelleText"/>
                <w:rFonts w:ascii="Times New Roman" w:hAnsi="Times New Roman"/>
                <w:sz w:val="24"/>
              </w:rPr>
              <w:t xml:space="preserve"> a </w:t>
            </w:r>
            <w:r w:rsidR="00BE3EAB" w:rsidRPr="000D596C">
              <w:rPr>
                <w:rStyle w:val="FormatvorlageInstructionsTabelleText"/>
                <w:rFonts w:ascii="Times New Roman" w:hAnsi="Times New Roman"/>
                <w:sz w:val="24"/>
              </w:rPr>
              <w:t xml:space="preserve">článku 72 nariadenia (EÚ) </w:t>
            </w:r>
            <w:r w:rsidRPr="000D596C">
              <w:rPr>
                <w:rStyle w:val="FormatvorlageInstructionsTabelleText"/>
                <w:rFonts w:ascii="Times New Roman" w:hAnsi="Times New Roman"/>
                <w:sz w:val="24"/>
              </w:rPr>
              <w:t>č. </w:t>
            </w:r>
            <w:r w:rsidR="00BE3EAB" w:rsidRPr="000D596C">
              <w:rPr>
                <w:rStyle w:val="FormatvorlageInstructionsTabelleText"/>
                <w:rFonts w:ascii="Times New Roman" w:hAnsi="Times New Roman"/>
                <w:sz w:val="24"/>
              </w:rPr>
              <w:t>575/2013</w:t>
            </w:r>
            <w:r w:rsidRPr="000D596C">
              <w:rPr>
                <w:rStyle w:val="FormatvorlageInstructionsTabelleText"/>
                <w:rFonts w:ascii="Times New Roman" w:hAnsi="Times New Roman"/>
                <w:sz w:val="24"/>
              </w:rPr>
              <w:t>;</w:t>
            </w:r>
          </w:p>
          <w:p w14:paraId="1A27E8BB" w14:textId="3527C35B" w:rsidR="00BE3EAB" w:rsidRPr="000D596C" w:rsidRDefault="000D596C" w:rsidP="000D596C">
            <w:pPr>
              <w:ind w:left="1080" w:hanging="720"/>
              <w:rPr>
                <w:rStyle w:val="FormatvorlageInstructionsTabelleText"/>
                <w:rFonts w:ascii="Times New Roman" w:hAnsi="Times New Roman"/>
                <w:sz w:val="24"/>
                <w:u w:val="single"/>
              </w:rPr>
            </w:pPr>
            <w:r>
              <w:rPr>
                <w:rStyle w:val="FormatvorlageInstructionsTabelleText"/>
                <w:rFonts w:ascii="Times New Roman" w:hAnsi="Times New Roman"/>
                <w:sz w:val="24"/>
              </w:rPr>
              <w:t>ii)</w:t>
            </w:r>
            <w:r>
              <w:rPr>
                <w:rStyle w:val="FormatvorlageInstructionsTabelleText"/>
                <w:rFonts w:ascii="Times New Roman" w:hAnsi="Times New Roman"/>
                <w:sz w:val="24"/>
              </w:rPr>
              <w:tab/>
            </w:r>
            <w:r w:rsidR="00BE3EAB"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BE3EAB" w:rsidRPr="000D596C">
              <w:rPr>
                <w:rStyle w:val="FormatvorlageInstructionsTabelleText"/>
                <w:rFonts w:ascii="Times New Roman" w:hAnsi="Times New Roman"/>
                <w:sz w:val="24"/>
              </w:rPr>
              <w:t>zmysle článku 2 ods. 1 bodu 71a smernice 2014/59/EÚ</w:t>
            </w:r>
          </w:p>
          <w:p w14:paraId="0A028721" w14:textId="708ACA3D" w:rsidR="00014A29" w:rsidRPr="000D596C" w:rsidRDefault="00014A29" w:rsidP="00BE3EAB">
            <w:pPr>
              <w:rPr>
                <w:rStyle w:val="FormatvorlageInstructionsTabelleText"/>
                <w:rFonts w:ascii="Times New Roman" w:hAnsi="Times New Roman"/>
                <w:sz w:val="24"/>
              </w:rPr>
            </w:pP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p w14:paraId="21D33D83" w14:textId="26A4BEC2" w:rsidR="00014A29" w:rsidRPr="000D596C" w:rsidRDefault="00014A29" w:rsidP="00BE3EAB">
            <w:pPr>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0817FF17" w14:textId="76853C57" w:rsidR="00BE3EAB" w:rsidRPr="000D596C" w:rsidRDefault="00BE3EAB" w:rsidP="00BE3EAB">
            <w:pPr>
              <w:rPr>
                <w:rStyle w:val="FormatvorlageInstructionsTabelleText"/>
                <w:rFonts w:ascii="Times New Roman" w:hAnsi="Times New Roman"/>
                <w:sz w:val="24"/>
              </w:rPr>
            </w:pPr>
            <w:r w:rsidRPr="000D596C">
              <w:rPr>
                <w:rStyle w:val="FormatvorlageInstructionsTabelleText"/>
                <w:rFonts w:ascii="Times New Roman" w:hAnsi="Times New Roman"/>
                <w:sz w:val="24"/>
              </w:rPr>
              <w:t>výška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ktoré sa započítavajú do požiadavky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pre G-SII (TLAC), je suma uvedená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článku 72l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ktorá pozostáva z:</w:t>
            </w:r>
          </w:p>
          <w:p w14:paraId="23B4F5AB" w14:textId="45427951" w:rsidR="00D83C2E" w:rsidRPr="000D596C" w:rsidRDefault="000D596C" w:rsidP="000D596C">
            <w:pPr>
              <w:ind w:left="1080" w:hanging="720"/>
              <w:rPr>
                <w:rStyle w:val="FormatvorlageInstructionsTabelleText"/>
                <w:rFonts w:ascii="Times New Roman" w:hAnsi="Times New Roman"/>
                <w:sz w:val="24"/>
                <w:u w:val="single"/>
              </w:rPr>
            </w:pPr>
            <w:r w:rsidRPr="000D596C">
              <w:rPr>
                <w:rStyle w:val="FormatvorlageInstructionsTabelleText"/>
                <w:rFonts w:ascii="Times New Roman" w:hAnsi="Times New Roman"/>
                <w:sz w:val="24"/>
              </w:rPr>
              <w:t>i</w:t>
            </w:r>
            <w:r>
              <w:rPr>
                <w:rStyle w:val="FormatvorlageInstructionsTabelleText"/>
                <w:rFonts w:ascii="Times New Roman" w:hAnsi="Times New Roman"/>
                <w:sz w:val="24"/>
              </w:rPr>
              <w:t>)</w:t>
            </w:r>
            <w:r>
              <w:rPr>
                <w:rStyle w:val="FormatvorlageInstructionsTabelleText"/>
                <w:rFonts w:ascii="Times New Roman" w:hAnsi="Times New Roman"/>
                <w:sz w:val="24"/>
              </w:rPr>
              <w:tab/>
            </w:r>
            <w:r w:rsidR="00BE3EAB" w:rsidRPr="000D596C">
              <w:rPr>
                <w:rStyle w:val="FormatvorlageInstructionsTabelleText"/>
                <w:rFonts w:ascii="Times New Roman" w:hAnsi="Times New Roman"/>
                <w:sz w:val="24"/>
              </w:rPr>
              <w:t>vlastných zdrojov</w:t>
            </w:r>
            <w:r w:rsidRPr="000D596C">
              <w:rPr>
                <w:rStyle w:val="FormatvorlageInstructionsTabelleText"/>
                <w:rFonts w:ascii="Times New Roman" w:hAnsi="Times New Roman"/>
                <w:sz w:val="24"/>
              </w:rPr>
              <w:t xml:space="preserve"> v </w:t>
            </w:r>
            <w:r w:rsidR="00BE3EAB" w:rsidRPr="000D596C">
              <w:rPr>
                <w:rStyle w:val="FormatvorlageInstructionsTabelleText"/>
                <w:rFonts w:ascii="Times New Roman" w:hAnsi="Times New Roman"/>
                <w:sz w:val="24"/>
              </w:rPr>
              <w:t>zmysle článku 4 ods. 1 bodu 118</w:t>
            </w:r>
            <w:r w:rsidRPr="000D596C">
              <w:rPr>
                <w:rStyle w:val="FormatvorlageInstructionsTabelleText"/>
                <w:rFonts w:ascii="Times New Roman" w:hAnsi="Times New Roman"/>
                <w:sz w:val="24"/>
              </w:rPr>
              <w:t xml:space="preserve"> a </w:t>
            </w:r>
            <w:r w:rsidR="00BE3EAB" w:rsidRPr="000D596C">
              <w:rPr>
                <w:rStyle w:val="FormatvorlageInstructionsTabelleText"/>
                <w:rFonts w:ascii="Times New Roman" w:hAnsi="Times New Roman"/>
                <w:sz w:val="24"/>
              </w:rPr>
              <w:t xml:space="preserve">článku 72 nariadenia (EÚ) </w:t>
            </w:r>
            <w:r w:rsidRPr="000D596C">
              <w:rPr>
                <w:rStyle w:val="FormatvorlageInstructionsTabelleText"/>
                <w:rFonts w:ascii="Times New Roman" w:hAnsi="Times New Roman"/>
                <w:sz w:val="24"/>
              </w:rPr>
              <w:t>č. </w:t>
            </w:r>
            <w:r w:rsidR="00BE3EAB" w:rsidRPr="000D596C">
              <w:rPr>
                <w:rStyle w:val="FormatvorlageInstructionsTabelleText"/>
                <w:rFonts w:ascii="Times New Roman" w:hAnsi="Times New Roman"/>
                <w:sz w:val="24"/>
              </w:rPr>
              <w:t>575/2013;</w:t>
            </w:r>
          </w:p>
          <w:p w14:paraId="6DCF60B1" w14:textId="7784E34A" w:rsidR="00307CFC" w:rsidRPr="000D596C" w:rsidRDefault="000D596C" w:rsidP="000D596C">
            <w:pPr>
              <w:ind w:left="1080" w:hanging="720"/>
              <w:rPr>
                <w:rStyle w:val="InstructionsTabelleberschrift"/>
                <w:rFonts w:ascii="Times New Roman" w:hAnsi="Times New Roman"/>
                <w:b w:val="0"/>
                <w:sz w:val="24"/>
              </w:rPr>
            </w:pPr>
            <w:r>
              <w:rPr>
                <w:rStyle w:val="InstructionsTabelleberschrift"/>
                <w:rFonts w:ascii="Times New Roman" w:hAnsi="Times New Roman"/>
                <w:b w:val="0"/>
                <w:sz w:val="24"/>
                <w:u w:val="none"/>
              </w:rPr>
              <w:t>ii)</w:t>
            </w:r>
            <w:r>
              <w:rPr>
                <w:rStyle w:val="InstructionsTabelleberschrift"/>
                <w:rFonts w:ascii="Times New Roman" w:hAnsi="Times New Roman"/>
                <w:b w:val="0"/>
                <w:sz w:val="24"/>
                <w:u w:val="none"/>
              </w:rPr>
              <w:tab/>
            </w:r>
            <w:r w:rsidR="00BE3EAB" w:rsidRPr="000D596C">
              <w:rPr>
                <w:rStyle w:val="FormatvorlageInstructionsTabelleText"/>
                <w:rFonts w:ascii="Times New Roman" w:hAnsi="Times New Roman"/>
                <w:sz w:val="24"/>
              </w:rPr>
              <w:t>oprávnených záväzkov</w:t>
            </w:r>
            <w:r w:rsidRPr="000D596C">
              <w:rPr>
                <w:rStyle w:val="FormatvorlageInstructionsTabelleText"/>
                <w:rFonts w:ascii="Times New Roman" w:hAnsi="Times New Roman"/>
                <w:sz w:val="24"/>
              </w:rPr>
              <w:t xml:space="preserve"> v </w:t>
            </w:r>
            <w:r w:rsidR="00BE3EAB" w:rsidRPr="000D596C">
              <w:rPr>
                <w:rStyle w:val="FormatvorlageInstructionsTabelleText"/>
                <w:rFonts w:ascii="Times New Roman" w:hAnsi="Times New Roman"/>
                <w:sz w:val="24"/>
              </w:rPr>
              <w:t>súlade</w:t>
            </w:r>
            <w:r w:rsidRPr="000D596C">
              <w:rPr>
                <w:rStyle w:val="FormatvorlageInstructionsTabelleText"/>
                <w:rFonts w:ascii="Times New Roman" w:hAnsi="Times New Roman"/>
                <w:sz w:val="24"/>
              </w:rPr>
              <w:t xml:space="preserve"> s </w:t>
            </w:r>
            <w:r w:rsidR="00BE3EAB" w:rsidRPr="000D596C">
              <w:rPr>
                <w:rStyle w:val="FormatvorlageInstructionsTabelleText"/>
                <w:rFonts w:ascii="Times New Roman" w:hAnsi="Times New Roman"/>
                <w:sz w:val="24"/>
              </w:rPr>
              <w:t xml:space="preserve">článkom 72k nariadenia (EÚ) </w:t>
            </w:r>
            <w:r w:rsidRPr="000D596C">
              <w:rPr>
                <w:rStyle w:val="FormatvorlageInstructionsTabelleText"/>
                <w:rFonts w:ascii="Times New Roman" w:hAnsi="Times New Roman"/>
                <w:sz w:val="24"/>
              </w:rPr>
              <w:t>č. </w:t>
            </w:r>
            <w:r w:rsidR="00BE3EAB" w:rsidRPr="000D596C">
              <w:rPr>
                <w:rStyle w:val="FormatvorlageInstructionsTabelleText"/>
                <w:rFonts w:ascii="Times New Roman" w:hAnsi="Times New Roman"/>
                <w:sz w:val="24"/>
              </w:rPr>
              <w:t>575/2013</w:t>
            </w:r>
          </w:p>
        </w:tc>
      </w:tr>
      <w:tr w:rsidR="00F72178" w:rsidRPr="000D596C" w14:paraId="45F49B4E" w14:textId="77777777" w:rsidTr="007674DE">
        <w:tc>
          <w:tcPr>
            <w:tcW w:w="1129" w:type="dxa"/>
          </w:tcPr>
          <w:p w14:paraId="241A0978" w14:textId="00F1C803" w:rsidR="00F72178" w:rsidRPr="000D596C" w:rsidRDefault="00F7217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0020</w:t>
            </w:r>
          </w:p>
        </w:tc>
        <w:tc>
          <w:tcPr>
            <w:tcW w:w="7620" w:type="dxa"/>
          </w:tcPr>
          <w:p w14:paraId="15E9F845" w14:textId="5692C9FF" w:rsidR="00F72178" w:rsidRPr="000D596C" w:rsidRDefault="00880C0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vlastné zdroje</w:t>
            </w:r>
          </w:p>
          <w:p w14:paraId="090BDA8C" w14:textId="4BE4078C" w:rsidR="00F72178" w:rsidRPr="000D596C" w:rsidRDefault="00740250">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článok 4 ods. 1 bod 118</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článok 72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568BA2E2" w14:textId="50F3241A" w:rsidR="00631A23" w:rsidRPr="000D596C" w:rsidRDefault="00DD50DC">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V prípade MREL sa nástroje upravené právom tretej krajiny zahŕňajú</w:t>
            </w:r>
            <w:r w:rsidR="000D596C" w:rsidRPr="000D596C">
              <w:t xml:space="preserve"> v </w:t>
            </w:r>
            <w:r w:rsidRPr="000D596C">
              <w:rPr>
                <w:rStyle w:val="InstructionsTabelleberschrift"/>
                <w:rFonts w:ascii="Times New Roman" w:hAnsi="Times New Roman"/>
                <w:b w:val="0"/>
                <w:sz w:val="24"/>
                <w:u w:val="none"/>
              </w:rPr>
              <w:t>tomto riadku</w:t>
            </w:r>
            <w:r w:rsidR="000D596C" w:rsidRPr="000D596C">
              <w:rPr>
                <w:rStyle w:val="InstructionsTabelleberschrift"/>
                <w:rFonts w:ascii="Times New Roman" w:hAnsi="Times New Roman"/>
                <w:b w:val="0"/>
                <w:sz w:val="24"/>
                <w:u w:val="none"/>
              </w:rPr>
              <w:t xml:space="preserve"> a v </w:t>
            </w:r>
            <w:r w:rsidRPr="000D596C">
              <w:rPr>
                <w:rStyle w:val="InstructionsTabelleberschrift"/>
                <w:rFonts w:ascii="Times New Roman" w:hAnsi="Times New Roman"/>
                <w:b w:val="0"/>
                <w:sz w:val="24"/>
                <w:u w:val="none"/>
              </w:rPr>
              <w:t>riadkoch 0040</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0050</w:t>
            </w:r>
            <w:r w:rsidRPr="000D596C">
              <w:t xml:space="preserve"> len vtedy, </w:t>
            </w:r>
            <w:r w:rsidRPr="000D596C">
              <w:rPr>
                <w:rStyle w:val="FormatvorlageInstructionsTabelleText"/>
                <w:rFonts w:ascii="Times New Roman" w:hAnsi="Times New Roman"/>
                <w:sz w:val="24"/>
              </w:rPr>
              <w:t>ak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tc>
      </w:tr>
      <w:tr w:rsidR="00F72178" w:rsidRPr="000D596C" w14:paraId="78B0B86B" w14:textId="77777777" w:rsidTr="007674DE">
        <w:tc>
          <w:tcPr>
            <w:tcW w:w="1129" w:type="dxa"/>
          </w:tcPr>
          <w:p w14:paraId="53F6EC0E" w14:textId="3294AFB1" w:rsidR="00F72178" w:rsidRPr="000D596C" w:rsidRDefault="00F7217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0030</w:t>
            </w:r>
          </w:p>
        </w:tc>
        <w:tc>
          <w:tcPr>
            <w:tcW w:w="7620" w:type="dxa"/>
          </w:tcPr>
          <w:p w14:paraId="42CAC46E" w14:textId="697F38BE" w:rsidR="00F72178" w:rsidRPr="000D596C" w:rsidRDefault="00F7217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vlastný kapitál Tier 1</w:t>
            </w:r>
          </w:p>
          <w:p w14:paraId="2EE09494" w14:textId="22831A32" w:rsidR="00F72178" w:rsidRPr="000D596C" w:rsidRDefault="00F72178">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 xml:space="preserve">článok 50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A63011" w:rsidRPr="000D596C" w14:paraId="4DB72D04" w14:textId="77777777" w:rsidTr="007674DE">
        <w:tc>
          <w:tcPr>
            <w:tcW w:w="1129" w:type="dxa"/>
          </w:tcPr>
          <w:p w14:paraId="4665A63A" w14:textId="0D24E4AF" w:rsidR="00A63011" w:rsidRPr="000D596C" w:rsidRDefault="00A6301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0040</w:t>
            </w:r>
          </w:p>
        </w:tc>
        <w:tc>
          <w:tcPr>
            <w:tcW w:w="7620" w:type="dxa"/>
            <w:vAlign w:val="center"/>
          </w:tcPr>
          <w:p w14:paraId="376A736F" w14:textId="1C5D040D" w:rsidR="00A63011" w:rsidRPr="000D596C" w:rsidRDefault="00880C0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(oprávnený) dodatočný kapitál Tier 1</w:t>
            </w:r>
          </w:p>
          <w:p w14:paraId="44A6CA99" w14:textId="3BE5251A" w:rsidR="00A63011" w:rsidRPr="000D596C" w:rsidRDefault="00A63011">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 xml:space="preserve">článok 61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Pr="000D596C">
              <w:t xml:space="preserve"> </w:t>
            </w:r>
          </w:p>
        </w:tc>
      </w:tr>
      <w:tr w:rsidR="00A63011" w:rsidRPr="000D596C" w14:paraId="732204C7" w14:textId="77777777" w:rsidTr="007674DE">
        <w:tc>
          <w:tcPr>
            <w:tcW w:w="1129" w:type="dxa"/>
          </w:tcPr>
          <w:p w14:paraId="7547F104" w14:textId="5B65B6B5" w:rsidR="00A63011" w:rsidRPr="000D596C" w:rsidRDefault="00A6301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0050</w:t>
            </w:r>
          </w:p>
        </w:tc>
        <w:tc>
          <w:tcPr>
            <w:tcW w:w="7620" w:type="dxa"/>
            <w:vAlign w:val="center"/>
          </w:tcPr>
          <w:p w14:paraId="3ADA9D5F" w14:textId="2739B118" w:rsidR="00A63011" w:rsidRPr="000D596C" w:rsidRDefault="00880C00"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(oprávnený) kapitál Tier 2</w:t>
            </w:r>
          </w:p>
          <w:p w14:paraId="63F618CB" w14:textId="3960A219" w:rsidR="00A63011" w:rsidRPr="000D596C" w:rsidRDefault="006C308D" w:rsidP="008E501F">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 xml:space="preserve">článok 71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A63011" w:rsidRPr="000D596C" w14:paraId="5F8952C8" w14:textId="77777777" w:rsidTr="007674DE">
        <w:tc>
          <w:tcPr>
            <w:tcW w:w="1129" w:type="dxa"/>
            <w:vAlign w:val="center"/>
          </w:tcPr>
          <w:p w14:paraId="6363A10E" w14:textId="681F333D" w:rsidR="00A63011" w:rsidRPr="000D596C" w:rsidRDefault="0016365A" w:rsidP="00E05895">
            <w:pPr>
              <w:pStyle w:val="InstructionsText"/>
            </w:pPr>
            <w:r w:rsidRPr="000D596C">
              <w:rPr>
                <w:rStyle w:val="FormatvorlageInstructionsTabelleText"/>
                <w:rFonts w:ascii="Times New Roman" w:hAnsi="Times New Roman"/>
                <w:sz w:val="24"/>
              </w:rPr>
              <w:t>0060</w:t>
            </w:r>
          </w:p>
        </w:tc>
        <w:tc>
          <w:tcPr>
            <w:tcW w:w="7620" w:type="dxa"/>
            <w:vAlign w:val="center"/>
          </w:tcPr>
          <w:p w14:paraId="4FEFDC5E" w14:textId="25C1A41E" w:rsidR="00A63011" w:rsidRPr="000D596C" w:rsidRDefault="00A6301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w:t>
            </w:r>
          </w:p>
          <w:p w14:paraId="76BC8267" w14:textId="51AF0C24" w:rsidR="00685080" w:rsidRPr="000D596C" w:rsidRDefault="00685080">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4A43196B" w14:textId="2D872C7E" w:rsidR="0016365A" w:rsidRPr="000D596C" w:rsidRDefault="00685080">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článku 2 ods. 1 bodu 71a smernice 2014/59/EÚ; 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uvedenej smernice</w:t>
            </w:r>
          </w:p>
          <w:p w14:paraId="1997E756" w14:textId="7BE311EA" w:rsidR="00685080" w:rsidRPr="000D596C" w:rsidRDefault="00685080">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00267CAB" w14:textId="2A68AC16" w:rsidR="00A63011" w:rsidRPr="000D596C" w:rsidRDefault="00685080">
            <w:pPr>
              <w:pStyle w:val="InstructionsText"/>
              <w:rPr>
                <w:b/>
              </w:rPr>
            </w:pPr>
            <w:r w:rsidRPr="000D596C">
              <w:rPr>
                <w:rStyle w:val="FormatvorlageInstructionsTabelleText"/>
                <w:rFonts w:ascii="Times New Roman" w:hAnsi="Times New Roman"/>
                <w:sz w:val="24"/>
              </w:rPr>
              <w:t>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72k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A63011" w:rsidRPr="000D596C" w14:paraId="1C6ED724" w14:textId="77777777" w:rsidTr="007674DE">
        <w:tc>
          <w:tcPr>
            <w:tcW w:w="1129" w:type="dxa"/>
            <w:vAlign w:val="center"/>
          </w:tcPr>
          <w:p w14:paraId="05D6280C" w14:textId="142EDD34" w:rsidR="00A63011" w:rsidRPr="000D596C" w:rsidRDefault="00A63011" w:rsidP="00E05895">
            <w:pPr>
              <w:pStyle w:val="InstructionsText"/>
            </w:pPr>
            <w:r w:rsidRPr="000D596C">
              <w:rPr>
                <w:rStyle w:val="FormatvorlageInstructionsTabelleText"/>
                <w:rFonts w:ascii="Times New Roman" w:hAnsi="Times New Roman"/>
                <w:sz w:val="24"/>
              </w:rPr>
              <w:t>0070</w:t>
            </w:r>
          </w:p>
        </w:tc>
        <w:tc>
          <w:tcPr>
            <w:tcW w:w="7620" w:type="dxa"/>
            <w:vAlign w:val="center"/>
          </w:tcPr>
          <w:p w14:paraId="3155B590" w14:textId="77777777" w:rsidR="000D596C" w:rsidRPr="000D596C" w:rsidRDefault="00A6301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položky oprávnených záväzkov pred úpravami</w:t>
            </w:r>
          </w:p>
          <w:p w14:paraId="383F53A3" w14:textId="5BF3C191" w:rsidR="00685080" w:rsidRPr="000D596C" w:rsidRDefault="00685080">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09BA6C55" w14:textId="0D38C579" w:rsidR="008E420D" w:rsidRPr="000D596C" w:rsidRDefault="00685080">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článku 2 ods. 1 bodu 71a smernice 2014/59/EÚ; 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uvedenej smernice</w:t>
            </w:r>
          </w:p>
          <w:p w14:paraId="69F02168" w14:textId="455490F6" w:rsidR="00685080" w:rsidRPr="000D596C" w:rsidRDefault="00685080">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03CAF6E8" w14:textId="3C431F18" w:rsidR="00A63011" w:rsidRPr="000D596C" w:rsidRDefault="00685080">
            <w:pPr>
              <w:pStyle w:val="InstructionsText"/>
              <w:rPr>
                <w:b/>
              </w:rPr>
            </w:pPr>
            <w:r w:rsidRPr="000D596C">
              <w:rPr>
                <w:rStyle w:val="FormatvorlageInstructionsTabelleText"/>
                <w:rFonts w:ascii="Times New Roman" w:hAnsi="Times New Roman"/>
                <w:sz w:val="24"/>
              </w:rPr>
              <w:t>oprávnené záväzky, ktoré spĺňajú všetky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 xml:space="preserve">575/2013 </w:t>
            </w:r>
          </w:p>
        </w:tc>
      </w:tr>
      <w:tr w:rsidR="00EF1BBD" w:rsidRPr="000D596C" w14:paraId="03BE5FC7" w14:textId="77777777" w:rsidTr="00EF1BBD">
        <w:tc>
          <w:tcPr>
            <w:tcW w:w="1129" w:type="dxa"/>
            <w:vAlign w:val="center"/>
          </w:tcPr>
          <w:p w14:paraId="6BFA1E2F" w14:textId="3832115E" w:rsidR="00EF1BBD" w:rsidRPr="000D596C" w:rsidRDefault="00EF1BBD"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0080</w:t>
            </w:r>
          </w:p>
        </w:tc>
        <w:tc>
          <w:tcPr>
            <w:tcW w:w="7620" w:type="dxa"/>
            <w:vAlign w:val="center"/>
          </w:tcPr>
          <w:p w14:paraId="1E81B79D" w14:textId="77777777" w:rsidR="000D596C" w:rsidRPr="000D596C" w:rsidRDefault="00EF1BBD"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oprávnené záväzky považované za štrukturálne podriadené</w:t>
            </w:r>
          </w:p>
          <w:p w14:paraId="3BCE2B05" w14:textId="40231FA4" w:rsidR="00EF1BBD" w:rsidRPr="000D596C" w:rsidRDefault="00EF1BBD">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i/>
                <w:sz w:val="24"/>
                <w:u w:val="none"/>
              </w:rPr>
              <w:t>MREL</w:t>
            </w:r>
          </w:p>
          <w:p w14:paraId="6F55458A" w14:textId="61A394DA" w:rsidR="00EF1BBD" w:rsidRPr="000D596C" w:rsidRDefault="00EF1BBD">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sz w:val="24"/>
                <w:u w:val="none"/>
              </w:rPr>
              <w:t>záväzky, ktoré spĺňajú podmienky stanovené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45b</w:t>
            </w:r>
            <w:r w:rsidRPr="000D596C">
              <w:t xml:space="preserve"> </w:t>
            </w:r>
            <w:r w:rsidRPr="000D596C">
              <w:rPr>
                <w:rStyle w:val="FormatvorlageInstructionsTabelleText"/>
                <w:rFonts w:ascii="Times New Roman" w:hAnsi="Times New Roman"/>
                <w:sz w:val="24"/>
              </w:rPr>
              <w:t>smernice 2014/59/EÚ</w:t>
            </w:r>
            <w:r w:rsidRPr="000D596C">
              <w:t xml:space="preserve">, </w:t>
            </w:r>
            <w:r w:rsidRPr="000D596C">
              <w:rPr>
                <w:rStyle w:val="InstructionsTabelleberschrift"/>
                <w:rFonts w:ascii="Times New Roman" w:hAnsi="Times New Roman"/>
                <w:b w:val="0"/>
                <w:sz w:val="24"/>
                <w:u w:val="none"/>
              </w:rPr>
              <w:t>pretože sú emitované subjektom, ktorého krízová situácia sa rieši, ktorý je holdingovou spoločnosťou,</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preto, že neexistujú žiadne vylúčené záväzky uvedené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 xml:space="preserve">článku 72a ods. 2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575/2013, ktoré majú rovnaké alebo podriadené postavenie vo vzťahu</w:t>
            </w:r>
            <w:r w:rsidR="000D596C" w:rsidRPr="000D596C">
              <w:rPr>
                <w:rStyle w:val="InstructionsTabelleberschrift"/>
                <w:rFonts w:ascii="Times New Roman" w:hAnsi="Times New Roman"/>
                <w:b w:val="0"/>
                <w:sz w:val="24"/>
                <w:u w:val="none"/>
              </w:rPr>
              <w:t xml:space="preserve"> k </w:t>
            </w:r>
            <w:r w:rsidRPr="000D596C">
              <w:rPr>
                <w:rStyle w:val="InstructionsTabelleberschrift"/>
                <w:rFonts w:ascii="Times New Roman" w:hAnsi="Times New Roman"/>
                <w:b w:val="0"/>
                <w:sz w:val="24"/>
                <w:u w:val="none"/>
              </w:rPr>
              <w:t>nástrojom oprávnených záväzkov</w:t>
            </w:r>
          </w:p>
          <w:p w14:paraId="1A629DBA" w14:textId="649B634B" w:rsidR="00014A29" w:rsidRPr="000D596C" w:rsidRDefault="00014A29">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p w14:paraId="57F8A551" w14:textId="1744E1B8" w:rsidR="00EF1BBD" w:rsidRPr="000D596C" w:rsidRDefault="00EF1BBD">
            <w:pPr>
              <w:pStyle w:val="InstructionsText"/>
              <w:rPr>
                <w:rStyle w:val="InstructionsTabelleberschrift"/>
                <w:rFonts w:ascii="Times New Roman" w:hAnsi="Times New Roman"/>
                <w:sz w:val="24"/>
                <w:u w:val="none"/>
              </w:rPr>
            </w:pPr>
            <w:r w:rsidRPr="000D596C">
              <w:rPr>
                <w:rStyle w:val="FormatvorlageInstructionsTabelleText"/>
                <w:rFonts w:ascii="Times New Roman" w:hAnsi="Times New Roman"/>
                <w:sz w:val="24"/>
              </w:rPr>
              <w:t>Tento riadok zahŕňa aj oprávnené záväzky, ktoré sa kvalifikujú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4F393620" w14:textId="77777777" w:rsidR="00EF1BBD" w:rsidRPr="000D596C" w:rsidRDefault="00EF1BBD">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i/>
                <w:sz w:val="24"/>
                <w:u w:val="none"/>
              </w:rPr>
              <w:t>TLAC</w:t>
            </w:r>
          </w:p>
          <w:p w14:paraId="60DE397F" w14:textId="6AEF8E6E" w:rsidR="00EF1BBD" w:rsidRPr="000D596C" w:rsidRDefault="00EF1BBD">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záväzky, ktoré:</w:t>
            </w:r>
          </w:p>
          <w:p w14:paraId="4850AF1A" w14:textId="724D2714" w:rsidR="00EF1BBD" w:rsidRPr="000D596C" w:rsidRDefault="006921A5"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najmä požiadavku stanovenú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72b ods. 2 písm. d) bode iii) uvedeného nariadenia, ale nie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uvedenom odseku písm. d) bodoch i) alebo ii); alebo</w:t>
            </w:r>
          </w:p>
          <w:p w14:paraId="1A23C564" w14:textId="1A7AEE1F" w:rsidR="000D596C" w:rsidRPr="000D596C" w:rsidRDefault="006921A5"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ktoré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článkoch 72a až 72d</w:t>
            </w:r>
            <w:r w:rsidRPr="000D596C">
              <w:t xml:space="preserve"> </w:t>
            </w:r>
            <w:r w:rsidRPr="000D596C">
              <w:rPr>
                <w:rStyle w:val="FormatvorlageInstructionsTabelleText"/>
                <w:rFonts w:ascii="Times New Roman" w:hAnsi="Times New Roman"/>
                <w:sz w:val="24"/>
              </w:rPr>
              <w:t xml:space="preserve">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orgány pre riešenie krízových situácií môžu povoliť kvalifikovať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4 uvedeného nariadenia</w:t>
            </w:r>
          </w:p>
          <w:p w14:paraId="57A8D9F5" w14:textId="25FCA994" w:rsidR="00EF1BBD" w:rsidRPr="000D596C" w:rsidRDefault="00EF1BBD" w:rsidP="00E05895">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Tento riadok zahŕňa aj oprávnené záväzky, ktoré sa kvalifikujú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3C1F98" w:rsidRPr="000D596C" w14:paraId="6A23855C" w14:textId="77777777" w:rsidTr="007674DE">
        <w:tc>
          <w:tcPr>
            <w:tcW w:w="1129" w:type="dxa"/>
            <w:vAlign w:val="center"/>
          </w:tcPr>
          <w:p w14:paraId="05433C19" w14:textId="400C8B72" w:rsidR="003C1F98" w:rsidRPr="000D596C" w:rsidRDefault="003C1F98" w:rsidP="00E05895">
            <w:pPr>
              <w:pStyle w:val="InstructionsText"/>
            </w:pPr>
            <w:r w:rsidRPr="000D596C">
              <w:rPr>
                <w:rStyle w:val="FormatvorlageInstructionsTabelleText"/>
                <w:rFonts w:ascii="Times New Roman" w:hAnsi="Times New Roman"/>
                <w:sz w:val="24"/>
              </w:rPr>
              <w:t>0090</w:t>
            </w:r>
          </w:p>
        </w:tc>
        <w:tc>
          <w:tcPr>
            <w:tcW w:w="7620" w:type="dxa"/>
            <w:vAlign w:val="center"/>
          </w:tcPr>
          <w:p w14:paraId="21FA960A" w14:textId="77777777" w:rsidR="003C1F98" w:rsidRPr="000D596C" w:rsidRDefault="003C1F9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 podriadené vylúčeným záväzkom</w:t>
            </w:r>
          </w:p>
          <w:p w14:paraId="7D640658" w14:textId="77777777" w:rsidR="000D596C" w:rsidRPr="000D596C" w:rsidRDefault="00D83C2E">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i/>
                <w:sz w:val="24"/>
              </w:rPr>
              <w:t>MREL</w:t>
            </w:r>
          </w:p>
          <w:p w14:paraId="1C189CD3" w14:textId="6958593A" w:rsidR="00D83C2E" w:rsidRPr="000D596C" w:rsidRDefault="00C80C5A">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b w:val="0"/>
                <w:sz w:val="24"/>
                <w:u w:val="none"/>
              </w:rPr>
              <w:t>oprávnené záväzky zahrnuté</w:t>
            </w:r>
            <w:r w:rsidRPr="000D596C">
              <w:t xml:space="preserve"> do </w:t>
            </w:r>
            <w:r w:rsidRPr="000D596C">
              <w:rPr>
                <w:rStyle w:val="FormatvorlageInstructionsTabelleText"/>
                <w:rFonts w:ascii="Times New Roman" w:hAnsi="Times New Roman"/>
                <w:sz w:val="24"/>
              </w:rPr>
              <w:t>sumy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45b smernice 2014/59/EÚ, ktoré sú podriadenými oprávnenými nástrojmi</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článku 2 ods. 1 bodu 71b uvedenej smernice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záväzky zahrnuté do sumy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45b ods. 3 uvedenej smernice 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uvedenej smernice</w:t>
            </w:r>
          </w:p>
          <w:p w14:paraId="5C3837FC" w14:textId="25D3B279" w:rsidR="00C80C5A" w:rsidRPr="000D596C" w:rsidRDefault="00D83C2E">
            <w:pPr>
              <w:pStyle w:val="InstructionsText"/>
            </w:pPr>
            <w:r w:rsidRPr="000D596C">
              <w:rPr>
                <w:rStyle w:val="FormatvorlageInstructionsTabelleText"/>
                <w:rFonts w:ascii="Times New Roman" w:hAnsi="Times New Roman"/>
                <w:i/>
                <w:sz w:val="24"/>
              </w:rPr>
              <w:t>TLAC</w:t>
            </w:r>
          </w:p>
          <w:p w14:paraId="7F653EB4" w14:textId="1A21E99C" w:rsidR="00D83C2E" w:rsidRPr="000D596C" w:rsidRDefault="00C80C5A">
            <w:pPr>
              <w:pStyle w:val="InstructionsText"/>
            </w:pPr>
            <w:r w:rsidRPr="000D596C">
              <w:rPr>
                <w:rStyle w:val="FormatvorlageInstructionsTabelleText"/>
                <w:rFonts w:ascii="Times New Roman" w:hAnsi="Times New Roman"/>
                <w:sz w:val="24"/>
              </w:rPr>
              <w:t>oprávnené záväzky, ktoré spĺňajú všetky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článkoch 72a až 72d</w:t>
            </w:r>
            <w:r w:rsidRPr="000D596C">
              <w:t xml:space="preserve"> </w:t>
            </w:r>
            <w:r w:rsidRPr="000D596C">
              <w:rPr>
                <w:rStyle w:val="FormatvorlageInstructionsTabelleText"/>
                <w:rFonts w:ascii="Times New Roman" w:hAnsi="Times New Roman"/>
                <w:sz w:val="24"/>
              </w:rPr>
              <w:t xml:space="preserve">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záväzkov, ktorým je 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3 alebo 4 uvedeného nariadenia</w:t>
            </w:r>
          </w:p>
        </w:tc>
      </w:tr>
      <w:tr w:rsidR="00A63011" w:rsidRPr="000D596C" w14:paraId="65D7B875" w14:textId="77777777" w:rsidTr="007674DE">
        <w:tc>
          <w:tcPr>
            <w:tcW w:w="1129" w:type="dxa"/>
            <w:vAlign w:val="center"/>
          </w:tcPr>
          <w:p w14:paraId="2E78853D" w14:textId="4BB5EBB8" w:rsidR="00A63011" w:rsidRPr="000D596C" w:rsidRDefault="00A63011" w:rsidP="00E05895">
            <w:pPr>
              <w:pStyle w:val="InstructionsText"/>
            </w:pPr>
            <w:r w:rsidRPr="000D596C">
              <w:rPr>
                <w:rStyle w:val="FormatvorlageInstructionsTabelleText"/>
                <w:rFonts w:ascii="Times New Roman" w:hAnsi="Times New Roman"/>
                <w:sz w:val="24"/>
              </w:rPr>
              <w:t>0100</w:t>
            </w:r>
          </w:p>
        </w:tc>
        <w:tc>
          <w:tcPr>
            <w:tcW w:w="7620" w:type="dxa"/>
            <w:vAlign w:val="center"/>
          </w:tcPr>
          <w:p w14:paraId="32ABAB10" w14:textId="614408BB" w:rsidR="00A63011" w:rsidRPr="000D596C" w:rsidRDefault="00A63011" w:rsidP="008E501F">
            <w:pPr>
              <w:pStyle w:val="InstructionsText"/>
              <w:rPr>
                <w:rStyle w:val="InstructionsTabelleberschrift"/>
                <w:rFonts w:ascii="Times New Roman" w:hAnsi="Times New Roman"/>
                <w:i/>
                <w:sz w:val="24"/>
              </w:rPr>
            </w:pPr>
            <w:r w:rsidRPr="000D596C">
              <w:rPr>
                <w:rStyle w:val="InstructionsTabelleberschrift"/>
                <w:rFonts w:ascii="Times New Roman" w:hAnsi="Times New Roman"/>
                <w:sz w:val="24"/>
              </w:rPr>
              <w:t>nástroje oprávnených záväzkov emitované priamo subjektom, ktorého krízová situácia sa rieši (nezachované</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predchádzajúcom stave)</w:t>
            </w:r>
          </w:p>
          <w:p w14:paraId="4DBAA034" w14:textId="489D258B" w:rsidR="00C80C5A" w:rsidRPr="000D596C" w:rsidRDefault="00D83C2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MREL</w:t>
            </w:r>
          </w:p>
          <w:p w14:paraId="7ECE538F" w14:textId="67BF875D" w:rsidR="00A63011" w:rsidRPr="000D596C" w:rsidRDefault="00C80C5A">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b w:val="0"/>
                <w:sz w:val="24"/>
                <w:u w:val="none"/>
              </w:rPr>
              <w:t>oprávnené záväzky zahrnuté</w:t>
            </w:r>
            <w:r w:rsidRPr="000D596C">
              <w:t xml:space="preserve"> </w:t>
            </w:r>
            <w:r w:rsidRPr="000D596C">
              <w:rPr>
                <w:rStyle w:val="FormatvorlageInstructionsTabelleText"/>
                <w:rFonts w:ascii="Times New Roman" w:hAnsi="Times New Roman"/>
                <w:sz w:val="24"/>
              </w:rPr>
              <w:t>do sumy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45b smernice 2014/59/EÚ, ktoré sú podriadenými oprávnenými nástrojmi</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článku 2 ods. 1 bodu 71b uvedenej smernice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priamo emituje subjekt, ktorého krízová situácia sa rieši 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uvedenej smernice</w:t>
            </w:r>
          </w:p>
          <w:p w14:paraId="055ECE85" w14:textId="77777777" w:rsidR="00C80C5A" w:rsidRPr="000D596C" w:rsidRDefault="00D83C2E">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i/>
                <w:sz w:val="24"/>
              </w:rPr>
              <w:t>TLAC</w:t>
            </w:r>
          </w:p>
          <w:p w14:paraId="51F95D97" w14:textId="3651FDE9" w:rsidR="00D83C2E" w:rsidRPr="000D596C" w:rsidRDefault="00C80C5A">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oprávnené záväzky, ktoré spĺňajú všetky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záväzkov, ktorým je 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3 alebo 4 uvedeného nariadenia</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priamo emituje subjekt, ktorého krízová situácia sa rieši</w:t>
            </w:r>
          </w:p>
          <w:p w14:paraId="609C4389" w14:textId="00DA60D5" w:rsidR="00A63011" w:rsidRPr="000D596C" w:rsidRDefault="003C1F98">
            <w:pPr>
              <w:pStyle w:val="InstructionsText"/>
            </w:pPr>
            <w:r w:rsidRPr="000D596C">
              <w:rPr>
                <w:rStyle w:val="FormatvorlageInstructionsTabelleText"/>
                <w:rFonts w:ascii="Times New Roman" w:hAnsi="Times New Roman"/>
                <w:sz w:val="24"/>
              </w:rPr>
              <w:t xml:space="preserve">Tento riadok nezahŕňa amortizovanú časť nástrojov kapitálu Tier 2, keď je zostávajúca splatnosť dlhšia než jeden rok [článok 72a ods. 1 písm. 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ani oprávnené záväzky zachované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predchádzajúcom stave na základe článku 494b uvedeného nariadenia.</w:t>
            </w:r>
          </w:p>
        </w:tc>
      </w:tr>
      <w:tr w:rsidR="00A63011" w:rsidRPr="000D596C" w14:paraId="41FBFCDC" w14:textId="77777777" w:rsidTr="007674DE">
        <w:tc>
          <w:tcPr>
            <w:tcW w:w="1129" w:type="dxa"/>
            <w:vAlign w:val="center"/>
          </w:tcPr>
          <w:p w14:paraId="11EA5A62" w14:textId="26C75E8E" w:rsidR="00A63011" w:rsidRPr="000D596C" w:rsidRDefault="00A63011" w:rsidP="00E05895">
            <w:pPr>
              <w:pStyle w:val="InstructionsText"/>
            </w:pPr>
            <w:r w:rsidRPr="000D596C">
              <w:rPr>
                <w:rStyle w:val="FormatvorlageInstructionsTabelleText"/>
                <w:rFonts w:ascii="Times New Roman" w:hAnsi="Times New Roman"/>
                <w:sz w:val="24"/>
              </w:rPr>
              <w:t>0110</w:t>
            </w:r>
          </w:p>
        </w:tc>
        <w:tc>
          <w:tcPr>
            <w:tcW w:w="7620" w:type="dxa"/>
            <w:vAlign w:val="center"/>
          </w:tcPr>
          <w:p w14:paraId="79B3EE97" w14:textId="48780A30" w:rsidR="00A63011" w:rsidRPr="000D596C" w:rsidRDefault="00A63011"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nástroje oprávnených záväzkov emitované inými subjektmi</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rámci skupiny, ktorej krízová situácia sa rieši (nezachované</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predchádzajúcom stave)</w:t>
            </w:r>
          </w:p>
          <w:p w14:paraId="6D1C85D0" w14:textId="02C1463F" w:rsidR="00C80C5A" w:rsidRPr="000D596C" w:rsidRDefault="00B775C4" w:rsidP="008E501F">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50B462B4" w14:textId="09509D59" w:rsidR="00B775C4" w:rsidRPr="000D596C" w:rsidRDefault="00C80C5A"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b w:val="0"/>
                <w:sz w:val="24"/>
                <w:u w:val="none"/>
              </w:rPr>
              <w:t>oprávnené záväzky zahrnuté</w:t>
            </w:r>
            <w:r w:rsidRPr="000D596C">
              <w:t xml:space="preserve"> </w:t>
            </w:r>
            <w:r w:rsidRPr="000D596C">
              <w:rPr>
                <w:rStyle w:val="FormatvorlageInstructionsTabelleText"/>
                <w:rFonts w:ascii="Times New Roman" w:hAnsi="Times New Roman"/>
                <w:sz w:val="24"/>
              </w:rPr>
              <w:t>do sumy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45b smernice 2014/59/EÚ, ktoré emitujú dcérske spoločnosti</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sú zahrnuté do MREL</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45b ods. 3 uvedenej smernice 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uvedenej smernice</w:t>
            </w:r>
          </w:p>
          <w:p w14:paraId="5240CE7F" w14:textId="4DC3E44A" w:rsidR="00CD51BC" w:rsidRPr="000D596C" w:rsidRDefault="00CD58A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TLAC</w:t>
            </w:r>
          </w:p>
          <w:p w14:paraId="371D0855" w14:textId="1B3B621D" w:rsidR="00B775C4" w:rsidRPr="000D596C" w:rsidRDefault="00CD51BC">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oprávnené záväzky, ktoré spĺňajú všetky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záväzkov, ktorým je povolené kvalifikovať sa ako nástroje oprávnených záväzkov podľa článku 72b ods. 3 alebo 4 uvedeného nariadenia, ktoré emitujú dcérske spoločnosti</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sa kvalifikujú na zahrnutie medzi nástroje konsolidovaných oprávnených záväzkov subjektu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88a uvedeného nariadenia</w:t>
            </w:r>
          </w:p>
          <w:p w14:paraId="669A214A" w14:textId="514AF861" w:rsidR="003C1F98" w:rsidRPr="000D596C" w:rsidRDefault="003C1F98">
            <w:pPr>
              <w:pStyle w:val="InstructionsText"/>
            </w:pPr>
            <w:r w:rsidRPr="000D596C">
              <w:rPr>
                <w:rStyle w:val="FormatvorlageInstructionsTabelleText"/>
                <w:rFonts w:ascii="Times New Roman" w:hAnsi="Times New Roman"/>
                <w:sz w:val="24"/>
              </w:rPr>
              <w:t xml:space="preserve">Tento riadok nezahŕňa amortizovanú časť nástrojov kapitálu Tier 2, keď je zostávajúca splatnosť dlhšia než jeden rok [článok 72a ods. 1 písm. 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ani oprávnené záväzky zachované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predchádzajúcom stave na základe článku 494b uvedeného nariadenia.</w:t>
            </w:r>
          </w:p>
        </w:tc>
      </w:tr>
      <w:tr w:rsidR="003C1F98" w:rsidRPr="000D596C" w14:paraId="51864A69" w14:textId="77777777" w:rsidTr="007674DE">
        <w:tc>
          <w:tcPr>
            <w:tcW w:w="1129" w:type="dxa"/>
            <w:vAlign w:val="center"/>
          </w:tcPr>
          <w:p w14:paraId="47D16EC4" w14:textId="66D820CD" w:rsidR="003C1F98" w:rsidRPr="000D596C" w:rsidRDefault="003C1F98" w:rsidP="00E05895">
            <w:pPr>
              <w:pStyle w:val="InstructionsText"/>
            </w:pPr>
            <w:r w:rsidRPr="000D596C">
              <w:rPr>
                <w:rStyle w:val="FormatvorlageInstructionsTabelleText"/>
                <w:rFonts w:ascii="Times New Roman" w:hAnsi="Times New Roman"/>
                <w:sz w:val="24"/>
              </w:rPr>
              <w:t>0120</w:t>
            </w:r>
          </w:p>
        </w:tc>
        <w:tc>
          <w:tcPr>
            <w:tcW w:w="7620" w:type="dxa"/>
            <w:vAlign w:val="center"/>
          </w:tcPr>
          <w:p w14:paraId="1C7F91CE" w14:textId="77777777" w:rsidR="000D596C" w:rsidRPr="000D596C" w:rsidRDefault="003C1F9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položky oprávnených záväzkov emitované pred 27. júnom 2019</w:t>
            </w:r>
          </w:p>
          <w:p w14:paraId="45E921ED" w14:textId="01545CFA" w:rsidR="00CD51BC" w:rsidRPr="000D596C" w:rsidRDefault="003A0717">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MREL</w:t>
            </w:r>
          </w:p>
          <w:p w14:paraId="77573479" w14:textId="4DEADB3A" w:rsidR="003A0717" w:rsidRPr="000D596C" w:rsidRDefault="003A0717">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oprávnené záväzky,</w:t>
            </w:r>
            <w:r w:rsidRPr="000D596C">
              <w:t xml:space="preserve"> </w:t>
            </w:r>
            <w:r w:rsidRPr="000D596C">
              <w:rPr>
                <w:rStyle w:val="FormatvorlageInstructionsTabelleText"/>
                <w:rFonts w:ascii="Times New Roman" w:hAnsi="Times New Roman"/>
                <w:sz w:val="24"/>
              </w:rPr>
              <w:t>ktoré</w:t>
            </w:r>
            <w:r w:rsidRPr="000D596C">
              <w:t xml:space="preserve"> </w:t>
            </w:r>
            <w:r w:rsidRPr="000D596C">
              <w:rPr>
                <w:rStyle w:val="InstructionsTabelleberschrift"/>
                <w:rFonts w:ascii="Times New Roman" w:hAnsi="Times New Roman"/>
                <w:b w:val="0"/>
                <w:sz w:val="24"/>
                <w:u w:val="none"/>
              </w:rPr>
              <w:t>spĺňajú tieto podmienky:</w:t>
            </w:r>
          </w:p>
          <w:p w14:paraId="27B0933B" w14:textId="12AD7DA6" w:rsidR="003A0717" w:rsidRPr="000D596C" w:rsidRDefault="00C904F7">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a) boli emitované pred 27. júnom 2019;</w:t>
            </w:r>
          </w:p>
          <w:p w14:paraId="5D631DEF" w14:textId="5E1A029E" w:rsidR="000D596C" w:rsidRPr="000D596C" w:rsidRDefault="00C904F7">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b w:val="0"/>
                <w:sz w:val="24"/>
                <w:u w:val="none"/>
              </w:rPr>
              <w:t>b) sú</w:t>
            </w:r>
            <w:r w:rsidRPr="000D596C">
              <w:t xml:space="preserve"> </w:t>
            </w:r>
            <w:r w:rsidRPr="000D596C">
              <w:rPr>
                <w:rStyle w:val="FormatvorlageInstructionsTabelleText"/>
                <w:rFonts w:ascii="Times New Roman" w:hAnsi="Times New Roman"/>
                <w:sz w:val="24"/>
              </w:rPr>
              <w:t>podriadenými oprávnenými nástrojmi</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článku 2 ods. 1 bodu 71b smernice 2014/59/EÚ</w:t>
            </w:r>
            <w:r w:rsidR="000D596C" w:rsidRPr="000D596C">
              <w:rPr>
                <w:rStyle w:val="FormatvorlageInstructionsTabelleText"/>
                <w:rFonts w:ascii="Times New Roman" w:hAnsi="Times New Roman"/>
                <w:sz w:val="24"/>
              </w:rPr>
              <w:t>;</w:t>
            </w:r>
          </w:p>
          <w:p w14:paraId="1A9E4169" w14:textId="3A16BB06" w:rsidR="003A0717" w:rsidRPr="000D596C" w:rsidRDefault="00C904F7">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c) sú zahrnuté do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729FD97D" w14:textId="19FC1729" w:rsidR="00612E23" w:rsidRPr="000D596C" w:rsidRDefault="00B51127">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d) nástroje upravené právom tretej krajiny musia spĺňať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p w14:paraId="101AB6AC" w14:textId="4E538F15" w:rsidR="00CD51BC" w:rsidRPr="000D596C" w:rsidRDefault="00CD51BC">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2C4CA631" w14:textId="53206BFA" w:rsidR="003A0717" w:rsidRPr="000D596C" w:rsidRDefault="00902941">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tieto podmienky:</w:t>
            </w:r>
          </w:p>
          <w:p w14:paraId="06CB52C8" w14:textId="1DDB2DB7" w:rsidR="003A0717" w:rsidRPr="000D596C" w:rsidRDefault="00A01D02">
            <w:pPr>
              <w:pStyle w:val="InstructionsText"/>
              <w:rPr>
                <w:rStyle w:val="FormatvorlageInstructionsTabelleText"/>
                <w:rFonts w:ascii="Times New Roman" w:hAnsi="Times New Roman"/>
                <w:b/>
                <w:sz w:val="24"/>
                <w:u w:val="single"/>
              </w:rPr>
            </w:pPr>
            <w:r w:rsidRPr="000D596C">
              <w:rPr>
                <w:rStyle w:val="FormatvorlageInstructionsTabelleText"/>
                <w:rFonts w:ascii="Times New Roman" w:hAnsi="Times New Roman"/>
                <w:sz w:val="24"/>
              </w:rPr>
              <w:t>a) boli emitované pred 27. júnom 2019;</w:t>
            </w:r>
          </w:p>
          <w:p w14:paraId="7D19D1F7" w14:textId="61EA2AB2" w:rsidR="003A0717" w:rsidRPr="000D596C" w:rsidRDefault="00A01D02">
            <w:pPr>
              <w:pStyle w:val="InstructionsText"/>
              <w:rPr>
                <w:rStyle w:val="FormatvorlageInstructionsTabelleText"/>
                <w:rFonts w:ascii="Times New Roman" w:hAnsi="Times New Roman"/>
                <w:b/>
                <w:sz w:val="24"/>
                <w:u w:val="single"/>
              </w:rPr>
            </w:pPr>
            <w:r w:rsidRPr="000D596C">
              <w:rPr>
                <w:rStyle w:val="FormatvorlageInstructionsTabelleText"/>
                <w:rFonts w:ascii="Times New Roman" w:hAnsi="Times New Roman"/>
                <w:sz w:val="24"/>
              </w:rPr>
              <w:t>b) sú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72b ods. 2 písm. 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48932F31" w14:textId="6F1184F6" w:rsidR="003C1F98" w:rsidRPr="000D596C" w:rsidRDefault="00A01D02">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c) kvalifikujú sa ako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494b ods. 3</w:t>
            </w:r>
            <w:r w:rsidRPr="000D596C">
              <w:t xml:space="preserve"> </w:t>
            </w:r>
            <w:r w:rsidRPr="000D596C">
              <w:rPr>
                <w:rStyle w:val="FormatvorlageInstructionsTabelleText"/>
                <w:rFonts w:ascii="Times New Roman" w:hAnsi="Times New Roman"/>
                <w:sz w:val="24"/>
              </w:rPr>
              <w:t xml:space="preserve">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3C1F98" w:rsidRPr="000D596C" w14:paraId="6F3C5EAB" w14:textId="77777777" w:rsidTr="007674DE">
        <w:tc>
          <w:tcPr>
            <w:tcW w:w="1129" w:type="dxa"/>
            <w:vAlign w:val="center"/>
          </w:tcPr>
          <w:p w14:paraId="696B1E7F" w14:textId="030293FD" w:rsidR="003C1F98" w:rsidRPr="000D596C" w:rsidRDefault="003C1F98" w:rsidP="00E05895">
            <w:pPr>
              <w:pStyle w:val="InstructionsText"/>
            </w:pPr>
            <w:r w:rsidRPr="000D596C">
              <w:rPr>
                <w:rStyle w:val="FormatvorlageInstructionsTabelleText"/>
                <w:rFonts w:ascii="Times New Roman" w:hAnsi="Times New Roman"/>
                <w:sz w:val="24"/>
              </w:rPr>
              <w:t>0130</w:t>
            </w:r>
          </w:p>
        </w:tc>
        <w:tc>
          <w:tcPr>
            <w:tcW w:w="7620" w:type="dxa"/>
            <w:vAlign w:val="center"/>
          </w:tcPr>
          <w:p w14:paraId="46569A0F" w14:textId="17326458" w:rsidR="003C1F98" w:rsidRPr="000D596C" w:rsidRDefault="003C1F9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nástroje kapitálu Tier 2 so zostatkovou splatnosťou najmenej jeden rok, ak sa nekvalifikujú ako položky kapitálu Tier 2</w:t>
            </w:r>
          </w:p>
          <w:p w14:paraId="7E53D3C8" w14:textId="027C1D34" w:rsidR="003C1F98" w:rsidRPr="000D596C" w:rsidRDefault="00BF4FD2">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článok 72a ods. 1 písm. 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34EB2C71" w14:textId="343C1167" w:rsidR="003C1F98" w:rsidRPr="000D596C" w:rsidRDefault="003C1F98">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Tento riadok zahŕňa amortizovanú časť nástrojov kapitálu Tier 2, keď je zostávajúca splatnosť dlhšia než jeden rok.</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sa vykazuje len suma, ktorá sa neuzná vo vlastných zdrojoch, ale spĺňa všetky kritériá oprávnenosti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článku 72b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4D7DD40A" w14:textId="5573A452" w:rsidR="00612E23" w:rsidRPr="000D596C" w:rsidRDefault="00DD50DC">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Pri MREL sa nástroje upravené právom tretej krajiny uvádzajú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tc>
      </w:tr>
      <w:tr w:rsidR="00305E50" w:rsidRPr="000D596C" w14:paraId="2A030C78" w14:textId="77777777" w:rsidTr="007674DE">
        <w:tc>
          <w:tcPr>
            <w:tcW w:w="1129" w:type="dxa"/>
            <w:vAlign w:val="center"/>
          </w:tcPr>
          <w:p w14:paraId="3F26CCDA" w14:textId="6FFA3FE7" w:rsidR="00305E50" w:rsidRPr="000D596C" w:rsidRDefault="00305E50" w:rsidP="00E05895">
            <w:pPr>
              <w:pStyle w:val="InstructionsText"/>
            </w:pPr>
            <w:r w:rsidRPr="000D596C">
              <w:rPr>
                <w:rStyle w:val="FormatvorlageInstructionsTabelleText"/>
                <w:rFonts w:ascii="Times New Roman" w:hAnsi="Times New Roman"/>
                <w:sz w:val="24"/>
              </w:rPr>
              <w:t>0140</w:t>
            </w:r>
          </w:p>
        </w:tc>
        <w:tc>
          <w:tcPr>
            <w:tcW w:w="7620" w:type="dxa"/>
            <w:vAlign w:val="center"/>
          </w:tcPr>
          <w:p w14:paraId="7E0332CD" w14:textId="77777777" w:rsidR="00305E50" w:rsidRPr="000D596C" w:rsidRDefault="00305E5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 nepodriadené vylúčeným záväzkom</w:t>
            </w:r>
          </w:p>
          <w:p w14:paraId="4CA285A7" w14:textId="77777777" w:rsidR="00982A9F" w:rsidRPr="000D596C" w:rsidRDefault="001E1CA1">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i/>
                <w:sz w:val="24"/>
                <w:u w:val="none"/>
              </w:rPr>
              <w:t>MREL</w:t>
            </w:r>
          </w:p>
          <w:p w14:paraId="1E4FE37F" w14:textId="2E7FBAF7" w:rsidR="001E1CA1" w:rsidRPr="000D596C" w:rsidRDefault="001E1CA1">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záväzky, ktoré spĺňajú podmienky stanovené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45b smernice 2014/59/EÚ</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ktoré nie sú plne podriadené pohľadávkam, ktoré vznikli</w:t>
            </w:r>
            <w:r w:rsidR="000D596C" w:rsidRPr="000D596C">
              <w:rPr>
                <w:rStyle w:val="InstructionsTabelleberschrift"/>
                <w:rFonts w:ascii="Times New Roman" w:hAnsi="Times New Roman"/>
                <w:b w:val="0"/>
                <w:sz w:val="24"/>
                <w:u w:val="none"/>
              </w:rPr>
              <w:t xml:space="preserve"> z </w:t>
            </w:r>
            <w:r w:rsidRPr="000D596C">
              <w:rPr>
                <w:rStyle w:val="InstructionsTabelleberschrift"/>
                <w:rFonts w:ascii="Times New Roman" w:hAnsi="Times New Roman"/>
                <w:b w:val="0"/>
                <w:sz w:val="24"/>
                <w:u w:val="none"/>
              </w:rPr>
              <w:t>vylúčených záväzkov uvedených</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 xml:space="preserve">článku 72a ods. 2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 xml:space="preserve">575/2013 </w:t>
            </w: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smernice 2014/59/EÚ.</w:t>
            </w:r>
          </w:p>
          <w:p w14:paraId="0B2AC759" w14:textId="604E0A4C" w:rsidR="00982A9F" w:rsidRPr="000D596C" w:rsidRDefault="001E1CA1">
            <w:pPr>
              <w:pStyle w:val="InstructionsText"/>
              <w:rPr>
                <w:rStyle w:val="InstructionsTabelleberschrift"/>
                <w:rFonts w:ascii="Times New Roman" w:hAnsi="Times New Roman"/>
                <w:sz w:val="24"/>
                <w:u w:val="none"/>
              </w:rPr>
            </w:pPr>
            <w:r w:rsidRPr="000D596C">
              <w:rPr>
                <w:rStyle w:val="InstructionsTabelleberschrift"/>
                <w:rFonts w:ascii="Times New Roman" w:hAnsi="Times New Roman"/>
                <w:b w:val="0"/>
                <w:i/>
                <w:sz w:val="24"/>
                <w:u w:val="none"/>
              </w:rPr>
              <w:t>TLAC</w:t>
            </w:r>
          </w:p>
          <w:p w14:paraId="4E8D9E69" w14:textId="1310D4C6" w:rsidR="00305E50" w:rsidRPr="000D596C" w:rsidRDefault="00982A9F">
            <w:pPr>
              <w:pStyle w:val="InstructionsText"/>
              <w:rPr>
                <w:rStyle w:val="InstructionsTabelleberschrift"/>
                <w:rFonts w:ascii="Times New Roman" w:hAnsi="Times New Roman"/>
                <w:b w:val="0"/>
                <w:sz w:val="24"/>
              </w:rPr>
            </w:pPr>
            <w:r w:rsidRPr="000D596C">
              <w:rPr>
                <w:rStyle w:val="FormatvorlageInstructionsTabelleText"/>
                <w:rFonts w:ascii="Times New Roman" w:hAnsi="Times New Roman"/>
                <w:sz w:val="24"/>
              </w:rPr>
              <w:t>oprávnené záväzky, ktoré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sú uznané ako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72b ods. 3 alebo ods. 4 uvedeného nariadenia Keď sa uplatňuje článok 72b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vykazovaná suma je</w:t>
            </w:r>
            <w:r w:rsidRPr="000D596C">
              <w:t xml:space="preserve"> </w:t>
            </w:r>
            <w:r w:rsidRPr="000D596C">
              <w:rPr>
                <w:rStyle w:val="InstructionsTabelleberschrift"/>
                <w:rFonts w:ascii="Times New Roman" w:hAnsi="Times New Roman"/>
                <w:b w:val="0"/>
                <w:sz w:val="24"/>
                <w:u w:val="none"/>
              </w:rPr>
              <w:t>suma po uplatnení</w:t>
            </w:r>
            <w:r w:rsidRPr="000D596C">
              <w:t xml:space="preserve"> </w:t>
            </w:r>
            <w:r w:rsidRPr="000D596C">
              <w:rPr>
                <w:rStyle w:val="FormatvorlageInstructionsTabelleText"/>
                <w:rFonts w:ascii="Times New Roman" w:hAnsi="Times New Roman"/>
                <w:sz w:val="24"/>
              </w:rPr>
              <w:t>horného ohraničenia stanoveného</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uvedenom článku.</w:t>
            </w:r>
          </w:p>
        </w:tc>
      </w:tr>
      <w:tr w:rsidR="00A63011" w:rsidRPr="000D596C" w14:paraId="47FEB869" w14:textId="77777777" w:rsidTr="007674DE">
        <w:tc>
          <w:tcPr>
            <w:tcW w:w="1129" w:type="dxa"/>
            <w:vAlign w:val="center"/>
          </w:tcPr>
          <w:p w14:paraId="6C338E15" w14:textId="266651BF" w:rsidR="00A63011" w:rsidRPr="000D596C" w:rsidRDefault="00A63011" w:rsidP="00E05895">
            <w:pPr>
              <w:pStyle w:val="InstructionsText"/>
            </w:pPr>
            <w:r w:rsidRPr="000D596C">
              <w:rPr>
                <w:rStyle w:val="FormatvorlageInstructionsTabelleText"/>
                <w:rFonts w:ascii="Times New Roman" w:hAnsi="Times New Roman"/>
                <w:sz w:val="24"/>
              </w:rPr>
              <w:t>0150</w:t>
            </w:r>
          </w:p>
        </w:tc>
        <w:tc>
          <w:tcPr>
            <w:tcW w:w="7620" w:type="dxa"/>
            <w:vAlign w:val="center"/>
          </w:tcPr>
          <w:p w14:paraId="2B3CCCA3" w14:textId="54851D0C" w:rsidR="00A63011" w:rsidRPr="000D596C" w:rsidRDefault="00A6301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 ktoré nie sú podriadené vylúčeným záväzkom (nezachované</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predchádzajúcom stave, pred uplatnením horného ohraničenia)</w:t>
            </w:r>
          </w:p>
          <w:p w14:paraId="394955FE" w14:textId="77777777" w:rsidR="00982A9F" w:rsidRPr="000D596C" w:rsidRDefault="00604AF7">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i/>
                <w:sz w:val="24"/>
              </w:rPr>
              <w:t>MREL</w:t>
            </w:r>
          </w:p>
          <w:p w14:paraId="1AA7EA4A" w14:textId="550A764E" w:rsidR="00604AF7" w:rsidRPr="000D596C" w:rsidRDefault="003A0717">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záväzky, ktoré spĺňajú podmienky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45b ods. 1 až 3 smernice 2014/59/EÚ</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nie sú plne podriadené pohľadávkam, ktoré vznikli</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vylúčených záväzkov uvedených</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72a ods. 2 nariadenia (EÚ)</w:t>
            </w:r>
            <w:r w:rsidRPr="000D596C">
              <w:rPr>
                <w:rStyle w:val="FormatvorlageInstructionsTabelleText"/>
                <w:rFonts w:ascii="Times New Roman" w:hAnsi="Times New Roman"/>
                <w:b/>
                <w:sz w:val="24"/>
              </w:rPr>
              <w:t xml:space="preserve">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Pr="000D596C">
              <w:rPr>
                <w:rStyle w:val="FormatvorlageInstructionsTabelleText"/>
                <w:rFonts w:ascii="Times New Roman" w:hAnsi="Times New Roman"/>
                <w:b/>
                <w:sz w:val="24"/>
              </w:rPr>
              <w:t xml:space="preserve"> </w:t>
            </w: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článku 55 smernice 2014/59/EÚ.</w:t>
            </w:r>
          </w:p>
          <w:p w14:paraId="388C46BA" w14:textId="3360303E" w:rsidR="00982A9F" w:rsidRPr="000D596C" w:rsidRDefault="00604AF7">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TLAC</w:t>
            </w:r>
          </w:p>
          <w:p w14:paraId="0B4467BB" w14:textId="21132968" w:rsidR="00D37718" w:rsidRPr="000D596C" w:rsidRDefault="00982A9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ktorým by mohlo byť</w:t>
            </w:r>
            <w:r w:rsidRPr="000D596C">
              <w:t xml:space="preserve"> </w:t>
            </w:r>
            <w:r w:rsidRPr="000D596C">
              <w:rPr>
                <w:rStyle w:val="FormatvorlageInstructionsTabelleText"/>
                <w:rFonts w:ascii="Times New Roman" w:hAnsi="Times New Roman"/>
                <w:sz w:val="24"/>
              </w:rPr>
              <w:t>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3 uvedeného nariadenia alebo ktorým je 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4 uvedeného nariadenia</w:t>
            </w:r>
          </w:p>
          <w:p w14:paraId="0909459E" w14:textId="6065D364" w:rsidR="00EA28E5" w:rsidRPr="000D596C" w:rsidRDefault="00855A4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Keď sa uplatňuje článok 72b ods. 3 alebo článok 494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sa vykazuje celá suma bez uplatnenia horných ohraničení vo výške 3,5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 resp. 2,5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w:t>
            </w:r>
          </w:p>
          <w:p w14:paraId="10DEA222" w14:textId="612EDAF6" w:rsidR="00A63011" w:rsidRPr="000D596C" w:rsidRDefault="00EA28E5">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Tento riadok nezahŕňa žiadnu sumu uznateľnú na prechodnom základe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A63011" w:rsidRPr="000D596C" w14:paraId="10AF45A5" w14:textId="77777777" w:rsidTr="007674DE">
        <w:tc>
          <w:tcPr>
            <w:tcW w:w="1129" w:type="dxa"/>
            <w:vAlign w:val="center"/>
          </w:tcPr>
          <w:p w14:paraId="7372F449" w14:textId="2D516431" w:rsidR="00A63011" w:rsidRPr="000D596C" w:rsidRDefault="00A63011" w:rsidP="00E05895">
            <w:pPr>
              <w:pStyle w:val="InstructionsText"/>
            </w:pPr>
            <w:r w:rsidRPr="000D596C">
              <w:rPr>
                <w:rStyle w:val="FormatvorlageInstructionsTabelleText"/>
                <w:rFonts w:ascii="Times New Roman" w:hAnsi="Times New Roman"/>
                <w:sz w:val="24"/>
              </w:rPr>
              <w:t>0160</w:t>
            </w:r>
          </w:p>
        </w:tc>
        <w:tc>
          <w:tcPr>
            <w:tcW w:w="7620" w:type="dxa"/>
            <w:vAlign w:val="center"/>
          </w:tcPr>
          <w:p w14:paraId="5F838AA0" w14:textId="3D7F71E6" w:rsidR="00EA28E5" w:rsidRPr="000D596C" w:rsidRDefault="00EA28E5"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 ktoré nie sú podriadené vylúčeným záväzkom emitovaným pred 27. júnom 2019 (pred uplatnením horného ohraničenia)</w:t>
            </w:r>
          </w:p>
          <w:p w14:paraId="2510BB3A" w14:textId="1AF410B0" w:rsidR="00982A9F" w:rsidRPr="000D596C" w:rsidRDefault="00C11CA5">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i/>
                <w:sz w:val="24"/>
              </w:rPr>
              <w:t>MREL</w:t>
            </w:r>
          </w:p>
          <w:p w14:paraId="18163CEC" w14:textId="2030FFF7" w:rsidR="001C6D0D" w:rsidRPr="000D596C" w:rsidRDefault="00982A9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tieto podmienky:</w:t>
            </w:r>
          </w:p>
          <w:p w14:paraId="5FFD2677" w14:textId="50F9F4F8" w:rsidR="001C6D0D"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boli emitované pred 27. júnom 2019;</w:t>
            </w:r>
          </w:p>
          <w:p w14:paraId="07403C05" w14:textId="6B73409C" w:rsidR="009B0942"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spĺňajú podmienky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45b ods. 1 až 3 smernice 2014/59/EÚ</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nie sú plne podriadené pohľadávkam, ktoré vznikli</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vylúčených záväzkov uvedených</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článku 72a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71564EA2" w14:textId="0D8B6F5B" w:rsidR="001C6D0D"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c) kvalifikujú sa ako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7503510D" w14:textId="75F9C1BA" w:rsidR="00B1149D" w:rsidRPr="000D596C" w:rsidRDefault="00014A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Pri nástrojoch upravených právom tretej krajiny sa nástroj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len vtedy, ak spĺňa požiadavky článku 55 smernice 2014/59/EÚ.</w:t>
            </w:r>
          </w:p>
          <w:p w14:paraId="7EAB8752" w14:textId="12D859E9" w:rsidR="00982A9F" w:rsidRPr="000D596C" w:rsidRDefault="00C11CA5" w:rsidP="008E501F">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4F8A7696" w14:textId="38C1B326" w:rsidR="000A5224" w:rsidRPr="000D596C" w:rsidRDefault="0020559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tieto podmienky:</w:t>
            </w:r>
          </w:p>
          <w:p w14:paraId="2927D076" w14:textId="4B7CFD54" w:rsidR="000A5224"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boli emitované pred 27. júnom 2019;</w:t>
            </w:r>
          </w:p>
          <w:p w14:paraId="25193AE0" w14:textId="405CA485" w:rsidR="000A5224"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mohlo by im byť 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3 uvedeného nariadenia alebo im je povolené kvalifikovať sa ako nástroje oprávnených záväzkov</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72b ods. 4 uvedeného nariadenia;</w:t>
            </w:r>
          </w:p>
          <w:p w14:paraId="406887A9" w14:textId="1DB2D9C0" w:rsidR="00C11CA5" w:rsidRPr="000D596C" w:rsidRDefault="00D16489"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c) kvalifikujú sa ako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494b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1C129A1F" w14:textId="63703C3B" w:rsidR="00A63011" w:rsidRPr="000D596C" w:rsidRDefault="00D16489" w:rsidP="005C5625">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 xml:space="preserve">Keď sa uplatňuje článok 72b ods. 3 alebo článok 494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sa vykazuje celá suma bez uplatnenia horných ohraničení vo výške 3,5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 resp. 2,5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w:t>
            </w:r>
          </w:p>
        </w:tc>
      </w:tr>
      <w:tr w:rsidR="00EA28E5" w:rsidRPr="000D596C" w14:paraId="11F3B154" w14:textId="77777777" w:rsidTr="007674DE">
        <w:tc>
          <w:tcPr>
            <w:tcW w:w="1129" w:type="dxa"/>
            <w:vAlign w:val="center"/>
          </w:tcPr>
          <w:p w14:paraId="0A3863D3" w14:textId="12D058F9" w:rsidR="00EA28E5" w:rsidRPr="000D596C" w:rsidRDefault="00EA28E5" w:rsidP="00E05895">
            <w:pPr>
              <w:pStyle w:val="InstructionsText"/>
            </w:pPr>
            <w:r w:rsidRPr="000D596C">
              <w:rPr>
                <w:rStyle w:val="FormatvorlageInstructionsTabelleText"/>
                <w:rFonts w:ascii="Times New Roman" w:hAnsi="Times New Roman"/>
                <w:sz w:val="24"/>
              </w:rPr>
              <w:t>0170</w:t>
            </w:r>
          </w:p>
        </w:tc>
        <w:tc>
          <w:tcPr>
            <w:tcW w:w="7620" w:type="dxa"/>
            <w:vAlign w:val="center"/>
          </w:tcPr>
          <w:p w14:paraId="616148D5" w14:textId="62C87D21" w:rsidR="00EA28E5" w:rsidRPr="000D596C" w:rsidRDefault="00EA28E5"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xml:space="preserve">sumy oprávnené po uplatnení horného ohraničenia podľa článku 72b ods. 3 nariadenia (EÚ) </w:t>
            </w:r>
            <w:r w:rsidR="000D596C" w:rsidRPr="000D596C">
              <w:rPr>
                <w:rStyle w:val="InstructionsTabelleberschrift"/>
                <w:rFonts w:ascii="Times New Roman" w:hAnsi="Times New Roman"/>
                <w:sz w:val="24"/>
              </w:rPr>
              <w:t>č. </w:t>
            </w:r>
            <w:r w:rsidRPr="000D596C">
              <w:rPr>
                <w:rStyle w:val="InstructionsTabelleberschrift"/>
                <w:rFonts w:ascii="Times New Roman" w:hAnsi="Times New Roman"/>
                <w:sz w:val="24"/>
              </w:rPr>
              <w:t>575/2013 (nezachované</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predchádzajúcom stave)</w:t>
            </w:r>
          </w:p>
          <w:p w14:paraId="13F2D135" w14:textId="77777777" w:rsidR="00FC063F" w:rsidRPr="000D596C" w:rsidRDefault="00F36F98"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TLAC</w:t>
            </w:r>
          </w:p>
          <w:p w14:paraId="6B93C9D6" w14:textId="6B7E3A6D" w:rsidR="00EA28E5" w:rsidRPr="000D596C" w:rsidRDefault="00FC06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 po uplatnení článku 72b odsekov 3 až 5 uvedeného nariadenia</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záväzkov uznaných podľa zachovania predchádzajúceho stavu stanoveného</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494b ods. 3 uvedeného nariadenia</w:t>
            </w:r>
          </w:p>
          <w:p w14:paraId="305A441C" w14:textId="2B118439" w:rsidR="00E45961" w:rsidRPr="000D596C" w:rsidRDefault="00D301E1">
            <w:pPr>
              <w:pStyle w:val="InstructionsText"/>
              <w:rPr>
                <w:rStyle w:val="InstructionsTabelleberschrift"/>
                <w:rFonts w:ascii="Times New Roman" w:hAnsi="Times New Roman"/>
                <w:b w:val="0"/>
                <w:sz w:val="24"/>
              </w:rPr>
            </w:pPr>
            <w:r w:rsidRPr="000D596C">
              <w:rPr>
                <w:rStyle w:val="FormatvorlageInstructionsTabelleText"/>
                <w:rFonts w:ascii="Times New Roman" w:hAnsi="Times New Roman"/>
                <w:sz w:val="24"/>
              </w:rPr>
              <w:t>Keď sa uplatňuje článok 72b ods. 3</w:t>
            </w:r>
            <w:r w:rsidRPr="000D596C">
              <w:t xml:space="preserve"> nariadenia (EÚ) </w:t>
            </w:r>
            <w:r w:rsidR="000D596C" w:rsidRPr="000D596C">
              <w:t>č. </w:t>
            </w:r>
            <w:r w:rsidRPr="000D596C">
              <w:t>575/2013</w:t>
            </w:r>
            <w:r w:rsidR="000D596C" w:rsidRPr="000D596C">
              <w:t xml:space="preserve"> a </w:t>
            </w:r>
            <w:r w:rsidRPr="000D596C">
              <w:rPr>
                <w:rStyle w:val="FormatvorlageInstructionsTabelleText"/>
                <w:rFonts w:ascii="Times New Roman" w:hAnsi="Times New Roman"/>
                <w:sz w:val="24"/>
              </w:rPr>
              <w:t>do 31</w:t>
            </w:r>
            <w:r w:rsidR="000D596C" w:rsidRPr="000D596C">
              <w:rPr>
                <w:rStyle w:val="FormatvorlageInstructionsTabelleText"/>
                <w:rFonts w:ascii="Times New Roman" w:hAnsi="Times New Roman"/>
                <w:sz w:val="24"/>
              </w:rPr>
              <w:t>. decembra</w:t>
            </w:r>
            <w:r w:rsidRPr="000D596C">
              <w:rPr>
                <w:rStyle w:val="FormatvorlageInstructionsTabelleText"/>
                <w:rFonts w:ascii="Times New Roman" w:hAnsi="Times New Roman"/>
                <w:sz w:val="24"/>
              </w:rPr>
              <w:t xml:space="preserve"> 2021 je suma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suma po uplatnení článku 494 ods. 2 uvedeného nariadenia (horné ohraničenie vo výške 2,5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w:t>
            </w:r>
          </w:p>
        </w:tc>
      </w:tr>
      <w:tr w:rsidR="00EA28E5" w:rsidRPr="000D596C" w14:paraId="4BB935B5" w14:textId="77777777" w:rsidTr="007674DE">
        <w:tc>
          <w:tcPr>
            <w:tcW w:w="1129" w:type="dxa"/>
            <w:vAlign w:val="center"/>
          </w:tcPr>
          <w:p w14:paraId="61DA2F84" w14:textId="4BFF468A" w:rsidR="00EA28E5" w:rsidRPr="000D596C" w:rsidRDefault="00EA28E5" w:rsidP="00E05895">
            <w:pPr>
              <w:pStyle w:val="InstructionsText"/>
            </w:pPr>
            <w:r w:rsidRPr="000D596C">
              <w:rPr>
                <w:rStyle w:val="FormatvorlageInstructionsTabelleText"/>
                <w:rFonts w:ascii="Times New Roman" w:hAnsi="Times New Roman"/>
                <w:sz w:val="24"/>
              </w:rPr>
              <w:t>0180</w:t>
            </w:r>
          </w:p>
        </w:tc>
        <w:tc>
          <w:tcPr>
            <w:tcW w:w="7620" w:type="dxa"/>
            <w:vAlign w:val="center"/>
          </w:tcPr>
          <w:p w14:paraId="2E2AE49C" w14:textId="57D47CF9" w:rsidR="000D596C" w:rsidRPr="000D596C" w:rsidRDefault="00EA28E5"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xml:space="preserve">sumy oprávnené po uplatnení horného ohraničenia podľa článku 72b ods. 3 nariadenia (EÚ) </w:t>
            </w:r>
            <w:r w:rsidR="000D596C" w:rsidRPr="000D596C">
              <w:rPr>
                <w:rStyle w:val="InstructionsTabelleberschrift"/>
                <w:rFonts w:ascii="Times New Roman" w:hAnsi="Times New Roman"/>
                <w:sz w:val="24"/>
              </w:rPr>
              <w:t>č. </w:t>
            </w:r>
            <w:r w:rsidRPr="000D596C">
              <w:rPr>
                <w:rStyle w:val="InstructionsTabelleberschrift"/>
                <w:rFonts w:ascii="Times New Roman" w:hAnsi="Times New Roman"/>
                <w:sz w:val="24"/>
              </w:rPr>
              <w:t>575/2013 pozostávajúce</w:t>
            </w:r>
            <w:r w:rsidR="000D596C" w:rsidRPr="000D596C">
              <w:rPr>
                <w:rStyle w:val="InstructionsTabelleberschrift"/>
                <w:rFonts w:ascii="Times New Roman" w:hAnsi="Times New Roman"/>
                <w:sz w:val="24"/>
              </w:rPr>
              <w:t xml:space="preserve"> z </w:t>
            </w:r>
            <w:r w:rsidRPr="000D596C">
              <w:rPr>
                <w:rStyle w:val="InstructionsTabelleberschrift"/>
                <w:rFonts w:ascii="Times New Roman" w:hAnsi="Times New Roman"/>
                <w:sz w:val="24"/>
              </w:rPr>
              <w:t>položiek emitovaných pred 27. júnom 2019</w:t>
            </w:r>
          </w:p>
          <w:p w14:paraId="53A05F4F" w14:textId="65093B0A" w:rsidR="00FC063F" w:rsidRPr="000D596C" w:rsidRDefault="000B1772" w:rsidP="008E501F">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TLAC</w:t>
            </w:r>
          </w:p>
          <w:p w14:paraId="406D6DBE" w14:textId="7F7CC175" w:rsidR="000B1772" w:rsidRPr="000D596C" w:rsidRDefault="00FC06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ktoré spĺňajú tieto podmienky:</w:t>
            </w:r>
          </w:p>
          <w:p w14:paraId="3AE4F260" w14:textId="31F4952D" w:rsidR="000B1772" w:rsidRPr="000D596C" w:rsidRDefault="00D301E1"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boli emitované pred 27. júnom 2019;</w:t>
            </w:r>
          </w:p>
          <w:p w14:paraId="59FE9F26" w14:textId="499B2003" w:rsidR="000B1772" w:rsidRPr="000D596C" w:rsidRDefault="00D301E1"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spĺňajú požiadavky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článkoch 72a až 72d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výnimkou článku 72b ods. 2 písm. d) uvedeného nariadenia po uplatnení článku 72b odsekov 3 až 5 uvedeného nariadenia;</w:t>
            </w:r>
          </w:p>
          <w:p w14:paraId="114EE1F8" w14:textId="199F594D" w:rsidR="000B1772" w:rsidRPr="000D596C" w:rsidRDefault="00D301E1"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c) kvalifikujú sa ako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dôsledku zachovania predchádzajúceho stavu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494b ods. 3</w:t>
            </w:r>
            <w:r w:rsidRPr="000D596C">
              <w:t xml:space="preserve"> nariadenia (EÚ)</w:t>
            </w:r>
            <w:r w:rsidRPr="000D596C">
              <w:rPr>
                <w:rStyle w:val="FormatvorlageInstructionsTabelleText"/>
                <w:rFonts w:ascii="Times New Roman" w:hAnsi="Times New Roman"/>
                <w:sz w:val="24"/>
              </w:rPr>
              <w:t xml:space="preserve"> </w:t>
            </w:r>
            <w:r w:rsidR="000D596C" w:rsidRPr="000D596C">
              <w:t>č. </w:t>
            </w:r>
            <w:r w:rsidRPr="000D596C">
              <w:t>575/2013</w:t>
            </w:r>
          </w:p>
          <w:p w14:paraId="0A5DCE1F" w14:textId="3589FA6D" w:rsidR="00E45961" w:rsidRPr="000D596C" w:rsidRDefault="00D301E1" w:rsidP="00E05895">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Keď sa uplatňuje článok 72b ods. 3</w:t>
            </w:r>
            <w:r w:rsidRPr="000D596C">
              <w:t xml:space="preserve"> nariadenia (EÚ) </w:t>
            </w:r>
            <w:r w:rsidR="000D596C" w:rsidRPr="000D596C">
              <w:t>č. </w:t>
            </w:r>
            <w:r w:rsidRPr="000D596C">
              <w:t>575/2013</w:t>
            </w:r>
            <w:r w:rsidR="000D596C" w:rsidRPr="000D596C">
              <w:t xml:space="preserve"> a </w:t>
            </w:r>
            <w:r w:rsidRPr="000D596C">
              <w:rPr>
                <w:rStyle w:val="FormatvorlageInstructionsTabelleText"/>
                <w:rFonts w:ascii="Times New Roman" w:hAnsi="Times New Roman"/>
                <w:sz w:val="24"/>
              </w:rPr>
              <w:t>do 31</w:t>
            </w:r>
            <w:r w:rsidR="000D596C" w:rsidRPr="000D596C">
              <w:rPr>
                <w:rStyle w:val="FormatvorlageInstructionsTabelleText"/>
                <w:rFonts w:ascii="Times New Roman" w:hAnsi="Times New Roman"/>
                <w:sz w:val="24"/>
              </w:rPr>
              <w:t>. decembra</w:t>
            </w:r>
            <w:r w:rsidRPr="000D596C">
              <w:rPr>
                <w:rStyle w:val="FormatvorlageInstructionsTabelleText"/>
                <w:rFonts w:ascii="Times New Roman" w:hAnsi="Times New Roman"/>
                <w:sz w:val="24"/>
              </w:rPr>
              <w:t xml:space="preserve"> 2021 je suma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suma po uplatnení článku 494 ods. 2 uvedeného nariadenia (horné ohraničenie vo výške 2,5</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w:t>
            </w:r>
          </w:p>
        </w:tc>
      </w:tr>
      <w:tr w:rsidR="00A63011" w:rsidRPr="000D596C" w14:paraId="692AEFC6" w14:textId="77777777" w:rsidTr="007674DE">
        <w:tc>
          <w:tcPr>
            <w:tcW w:w="1129" w:type="dxa"/>
            <w:vAlign w:val="center"/>
          </w:tcPr>
          <w:p w14:paraId="3D783C0C" w14:textId="6DDA4312" w:rsidR="00A63011" w:rsidRPr="000D596C" w:rsidRDefault="00A63011" w:rsidP="00E05895">
            <w:pPr>
              <w:pStyle w:val="InstructionsText"/>
            </w:pPr>
            <w:r w:rsidRPr="000D596C">
              <w:rPr>
                <w:rStyle w:val="FormatvorlageInstructionsTabelleText"/>
                <w:rFonts w:ascii="Times New Roman" w:hAnsi="Times New Roman"/>
                <w:sz w:val="24"/>
              </w:rPr>
              <w:t>0190</w:t>
            </w:r>
          </w:p>
        </w:tc>
        <w:tc>
          <w:tcPr>
            <w:tcW w:w="7620" w:type="dxa"/>
            <w:vAlign w:val="center"/>
          </w:tcPr>
          <w:p w14:paraId="48A47BB7" w14:textId="58C2F8F9" w:rsidR="00A63011" w:rsidRPr="000D596C" w:rsidRDefault="00EA28E5"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odpočty</w:t>
            </w:r>
          </w:p>
        </w:tc>
      </w:tr>
      <w:tr w:rsidR="00A63011" w:rsidRPr="000D596C" w14:paraId="5F32D0E3" w14:textId="77777777" w:rsidTr="007674DE">
        <w:tc>
          <w:tcPr>
            <w:tcW w:w="1129" w:type="dxa"/>
            <w:vAlign w:val="center"/>
          </w:tcPr>
          <w:p w14:paraId="3E47080A" w14:textId="2297CCF2" w:rsidR="00A63011" w:rsidRPr="000D596C" w:rsidRDefault="00A63011" w:rsidP="00E05895">
            <w:pPr>
              <w:pStyle w:val="InstructionsText"/>
            </w:pPr>
            <w:r w:rsidRPr="000D596C">
              <w:rPr>
                <w:rStyle w:val="FormatvorlageInstructionsTabelleText"/>
                <w:rFonts w:ascii="Times New Roman" w:hAnsi="Times New Roman"/>
                <w:sz w:val="24"/>
              </w:rPr>
              <w:t>0200</w:t>
            </w:r>
          </w:p>
        </w:tc>
        <w:tc>
          <w:tcPr>
            <w:tcW w:w="7620" w:type="dxa"/>
            <w:vAlign w:val="center"/>
          </w:tcPr>
          <w:p w14:paraId="5AFE0AC1" w14:textId="77777777" w:rsidR="000D596C" w:rsidRPr="000D596C" w:rsidRDefault="00EA28E5"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expozície medzi skupinami, ktorých krízová situácia sa rieši vo viacerých okamihoch (MPE)</w:t>
            </w:r>
          </w:p>
          <w:p w14:paraId="750816D8" w14:textId="3E90FB1B" w:rsidR="0052529D" w:rsidRPr="000D596C" w:rsidRDefault="00FC06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TLAC</w:t>
            </w:r>
          </w:p>
          <w:p w14:paraId="460C4152" w14:textId="337CBB2F" w:rsidR="00A63011" w:rsidRPr="000D596C" w:rsidRDefault="0052529D">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Tento riadok odzrkadľuje odpočty expozícií medzi skupinami G-SII, ktorých krízová situácia sa rieši vo viacerých okamihoch, ktoré zodpovedajú priamym, nepriamym alebo syntetickým podielom vo forme nástrojov vlastných zdrojov alebo nástrojov oprávnených záväzkov jednej alebo viacerých dcérskych spoločností, ktoré nepatria do tej istej skupiny, ktorej krízová situácia sa rieši, ako subjekt, ktorého krízová situácia sa rieši,</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72e ods. 4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A63011" w:rsidRPr="000D596C" w14:paraId="5835F98E" w14:textId="77777777" w:rsidTr="007674DE">
        <w:tc>
          <w:tcPr>
            <w:tcW w:w="1129" w:type="dxa"/>
            <w:vAlign w:val="center"/>
          </w:tcPr>
          <w:p w14:paraId="32F5C825" w14:textId="325A3279" w:rsidR="00A63011" w:rsidRPr="000D596C" w:rsidRDefault="00327CA4" w:rsidP="00E05895">
            <w:pPr>
              <w:pStyle w:val="InstructionsText"/>
            </w:pPr>
            <w:r w:rsidRPr="000D596C">
              <w:rPr>
                <w:rStyle w:val="FormatvorlageInstructionsTabelleText"/>
                <w:rFonts w:ascii="Times New Roman" w:hAnsi="Times New Roman"/>
                <w:sz w:val="24"/>
              </w:rPr>
              <w:t>0210</w:t>
            </w:r>
          </w:p>
        </w:tc>
        <w:tc>
          <w:tcPr>
            <w:tcW w:w="7620" w:type="dxa"/>
            <w:vAlign w:val="center"/>
          </w:tcPr>
          <w:p w14:paraId="70CDC53F" w14:textId="6AA8C423" w:rsidR="00A63011" w:rsidRPr="000D596C" w:rsidRDefault="00EA28E5"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investície do iných nástrojov oprávnených záväzkov</w:t>
            </w:r>
          </w:p>
          <w:p w14:paraId="6D6E0AE5" w14:textId="7C627841" w:rsidR="00FC063F" w:rsidRPr="000D596C" w:rsidRDefault="00FC06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i/>
                <w:sz w:val="24"/>
              </w:rPr>
              <w:t>TLAC</w:t>
            </w:r>
          </w:p>
          <w:p w14:paraId="1A0BF801" w14:textId="6BC6FA9E" w:rsidR="00A63011" w:rsidRPr="000D596C" w:rsidRDefault="00E645F5">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Subjekty vykazujú odpočty investícií do iných nástrojov oprávnených záväzkov, ako sa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72e ods. 1 až 3</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článkoch 72f až 72j</w:t>
            </w:r>
            <w:r w:rsidRPr="000D596C">
              <w:t xml:space="preserve"> nariadenia (EÚ) </w:t>
            </w:r>
            <w:r w:rsidR="000D596C" w:rsidRPr="000D596C">
              <w:t>č. </w:t>
            </w:r>
            <w:r w:rsidRPr="000D596C">
              <w:t xml:space="preserve">575/2013, </w:t>
            </w:r>
            <w:r w:rsidRPr="000D596C">
              <w:rPr>
                <w:rStyle w:val="FormatvorlageInstructionsTabelleText"/>
                <w:rFonts w:ascii="Times New Roman" w:hAnsi="Times New Roman"/>
                <w:sz w:val="24"/>
              </w:rPr>
              <w:t>pričom suma, ktorá sa má odpočítať od položiek oprávnených záväzkov, sa určuje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druhou časťou hlavou I kapitolou 5a oddielom 2 uvedeného nariadenia.</w:t>
            </w:r>
          </w:p>
        </w:tc>
      </w:tr>
      <w:tr w:rsidR="00A63011" w:rsidRPr="000D596C" w14:paraId="1E39D578" w14:textId="77777777" w:rsidTr="007674DE">
        <w:tc>
          <w:tcPr>
            <w:tcW w:w="1129" w:type="dxa"/>
            <w:vAlign w:val="center"/>
          </w:tcPr>
          <w:p w14:paraId="33758206" w14:textId="3E9120C1" w:rsidR="00A63011" w:rsidRPr="000D596C" w:rsidRDefault="00327CA4" w:rsidP="00E05895">
            <w:pPr>
              <w:pStyle w:val="InstructionsText"/>
            </w:pPr>
            <w:r w:rsidRPr="000D596C">
              <w:rPr>
                <w:rStyle w:val="FormatvorlageInstructionsTabelleText"/>
                <w:rFonts w:ascii="Times New Roman" w:hAnsi="Times New Roman"/>
                <w:sz w:val="24"/>
              </w:rPr>
              <w:t>0220</w:t>
            </w:r>
          </w:p>
        </w:tc>
        <w:tc>
          <w:tcPr>
            <w:tcW w:w="7620" w:type="dxa"/>
            <w:vAlign w:val="center"/>
          </w:tcPr>
          <w:p w14:paraId="3D31E736" w14:textId="4E1C375C" w:rsidR="00A63011" w:rsidRPr="000D596C" w:rsidRDefault="00A6301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nadbytok odpočtov od oprávnených záväzkov presahujúci oprávnené záväzky</w:t>
            </w:r>
          </w:p>
          <w:p w14:paraId="7BA038D3" w14:textId="754A24C1" w:rsidR="00913681" w:rsidRPr="000D596C" w:rsidRDefault="00EA28E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Oprávnené záväzky nemôžu byť záporné, ale je možné, aby odpočty od oprávnených záväzkov boli väčšie než oprávnené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takom prípade sa oprávnené záväzky musia rovnať nule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nadbytok odpočtov sa musí odpočítať od Tier 2</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66</w:t>
            </w:r>
            <w:r w:rsidRPr="000D596C">
              <w:t xml:space="preserve"> písm. e) nariadenia (EÚ) </w:t>
            </w:r>
            <w:r w:rsidR="000D596C" w:rsidRPr="000D596C">
              <w:t>č. </w:t>
            </w:r>
            <w:r w:rsidRPr="000D596C">
              <w:t>575/2013</w:t>
            </w:r>
            <w:r w:rsidRPr="000D596C">
              <w:rPr>
                <w:rStyle w:val="FormatvorlageInstructionsTabelleText"/>
                <w:rFonts w:ascii="Times New Roman" w:hAnsi="Times New Roman"/>
                <w:sz w:val="24"/>
              </w:rPr>
              <w:t>.</w:t>
            </w:r>
          </w:p>
          <w:p w14:paraId="3E09EF9B" w14:textId="0024FCAA" w:rsidR="00A63011" w:rsidRPr="000D596C" w:rsidRDefault="00913681">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Touto položkou sa dosiahne, že oprávnené záväzky vykazované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riadku 0060 nikdy nie sú nižšie než nula. </w:t>
            </w:r>
          </w:p>
        </w:tc>
      </w:tr>
      <w:tr w:rsidR="004B26E4" w:rsidRPr="000D596C" w:rsidDel="000A3889" w14:paraId="55A5288B" w14:textId="77777777" w:rsidTr="00EF1BBD">
        <w:tc>
          <w:tcPr>
            <w:tcW w:w="1129" w:type="dxa"/>
            <w:vAlign w:val="center"/>
          </w:tcPr>
          <w:p w14:paraId="0469F718" w14:textId="77777777"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0400 – 0500</w:t>
            </w:r>
          </w:p>
        </w:tc>
        <w:tc>
          <w:tcPr>
            <w:tcW w:w="7620" w:type="dxa"/>
            <w:vAlign w:val="center"/>
          </w:tcPr>
          <w:p w14:paraId="7038FF40" w14:textId="77777777"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doplňujúce položky</w:t>
            </w:r>
          </w:p>
        </w:tc>
      </w:tr>
      <w:tr w:rsidR="004B26E4" w:rsidRPr="000D596C" w:rsidDel="000A3889" w14:paraId="1F7040BA" w14:textId="77777777" w:rsidTr="007674DE">
        <w:tc>
          <w:tcPr>
            <w:tcW w:w="1129" w:type="dxa"/>
            <w:vAlign w:val="center"/>
          </w:tcPr>
          <w:p w14:paraId="335E3648" w14:textId="0E055C41" w:rsidR="004B26E4" w:rsidRPr="000D596C" w:rsidRDefault="004B26E4" w:rsidP="00E05895">
            <w:pPr>
              <w:pStyle w:val="InstructionsText"/>
            </w:pPr>
            <w:r w:rsidRPr="000D596C">
              <w:rPr>
                <w:rStyle w:val="FormatvorlageInstructionsTabelleText"/>
                <w:rFonts w:ascii="Times New Roman" w:hAnsi="Times New Roman"/>
                <w:sz w:val="24"/>
              </w:rPr>
              <w:t>0400</w:t>
            </w:r>
          </w:p>
        </w:tc>
        <w:tc>
          <w:tcPr>
            <w:tcW w:w="7620" w:type="dxa"/>
            <w:vAlign w:val="center"/>
          </w:tcPr>
          <w:p w14:paraId="261CB7A5" w14:textId="77777777" w:rsidR="000D596C"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CET1 (%) dostupný po splnení požiadaviek subjektom</w:t>
            </w:r>
          </w:p>
          <w:p w14:paraId="536CE450" w14:textId="5EEF870C" w:rsidR="004B26E4" w:rsidRPr="000D596C" w:rsidRDefault="004B26E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CET1, ktorá sa rovná nule alebo je kladná, dostupná po splnení každej</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požiadaviek uvedených</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141a ods. 1 písm. a), b)</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c) smernice 2013/36/EÚ</w:t>
            </w:r>
            <w:r w:rsidRPr="000D596C">
              <w:rPr>
                <w:rStyle w:val="FootnoteReference"/>
                <w:rFonts w:ascii="Times New Roman" w:hAnsi="Times New Roman"/>
                <w:sz w:val="24"/>
                <w:szCs w:val="24"/>
              </w:rPr>
              <w:footnoteReference w:id="5"/>
            </w:r>
            <w:r w:rsidR="000D596C" w:rsidRPr="000D596C">
              <w:t xml:space="preserve"> a </w:t>
            </w:r>
            <w:r w:rsidRPr="000D596C">
              <w:rPr>
                <w:rStyle w:val="FormatvorlageInstructionsTabelleText"/>
                <w:rFonts w:ascii="Times New Roman" w:hAnsi="Times New Roman"/>
                <w:sz w:val="24"/>
              </w:rPr>
              <w:t>vyššej</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týchto požiadaviek:</w:t>
            </w:r>
          </w:p>
          <w:p w14:paraId="57D1EC5A" w14:textId="624593D3" w:rsidR="000D596C" w:rsidRPr="000D596C" w:rsidRDefault="004B26E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prípadne požiadavky pre G-SII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stanovenej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92a</w:t>
            </w:r>
            <w:r w:rsidRPr="000D596C">
              <w:t xml:space="preserve"> nariadenia (EÚ) </w:t>
            </w:r>
            <w:r w:rsidR="000D596C" w:rsidRPr="000D596C">
              <w:t>č. </w:t>
            </w:r>
            <w:r w:rsidRPr="000D596C">
              <w:t xml:space="preserve">575/2013 </w:t>
            </w:r>
            <w:r w:rsidRPr="000D596C">
              <w:rPr>
                <w:rStyle w:val="FormatvorlageInstructionsTabelleText"/>
                <w:rFonts w:ascii="Times New Roman" w:hAnsi="Times New Roman"/>
                <w:sz w:val="24"/>
              </w:rPr>
              <w:t>(požiadavka TLAC), keď sa vypočítava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odsekom 1 písm. a) uvedeného článku</w:t>
            </w:r>
            <w:r w:rsidR="000D596C" w:rsidRPr="000D596C">
              <w:rPr>
                <w:rStyle w:val="FormatvorlageInstructionsTabelleText"/>
                <w:rFonts w:ascii="Times New Roman" w:hAnsi="Times New Roman"/>
                <w:sz w:val="24"/>
              </w:rPr>
              <w:t>;</w:t>
            </w:r>
          </w:p>
          <w:p w14:paraId="78E1074D" w14:textId="2B74B116" w:rsidR="004B26E4" w:rsidRPr="000D596C" w:rsidRDefault="004B26E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minimálnej požiadavky na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podľa článku 45</w:t>
            </w:r>
            <w:r w:rsidRPr="000D596C">
              <w:t xml:space="preserve"> smernice 2014/59/EÚ, </w:t>
            </w:r>
            <w:r w:rsidRPr="000D596C">
              <w:rPr>
                <w:rStyle w:val="FormatvorlageInstructionsTabelleText"/>
                <w:rFonts w:ascii="Times New Roman" w:hAnsi="Times New Roman"/>
                <w:sz w:val="24"/>
              </w:rPr>
              <w:t>keď sa vypočítava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 ods. 2 písm. a) uvedenej smernice</w:t>
            </w:r>
          </w:p>
          <w:p w14:paraId="4922B454" w14:textId="5F06FEBF" w:rsidR="004B26E4" w:rsidRPr="000D596C" w:rsidRDefault="004B26E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Dostupný CET1 sa vyjadruje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percentách celkovej hodnoty rizikovej expozície vykázanej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riadku 0100 vzoru M 01.00.</w:t>
            </w:r>
          </w:p>
          <w:p w14:paraId="584E56EB" w14:textId="12FFE824" w:rsidR="004B26E4" w:rsidRPr="000D596C" w:rsidRDefault="004B26E4">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Vykazovaný údaj musí byť rovnaký</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stĺpci MREL aj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stĺpci TLAC.</w:t>
            </w:r>
          </w:p>
          <w:p w14:paraId="4055321C" w14:textId="57898CA7" w:rsidR="004B26E4" w:rsidRPr="000D596C" w:rsidRDefault="004B26E4">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Zohľadňuje sa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ňom vplyv prechodných ustanovení na vlastné zdroje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oprávnené záväzky, celková hodnota rizikovej expozície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samotné požiadavky. Nezohľadňujú sa usmernenia týkajúce sa dodatočných vlastných zdrojov,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104b smernice 2013/36/EÚ, ani požiadavka na kombinovaný vankúš uvedené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128 prvom pododseku bode 6 uvedenej smernice.</w:t>
            </w:r>
          </w:p>
        </w:tc>
      </w:tr>
      <w:tr w:rsidR="004B26E4" w:rsidRPr="000D596C" w:rsidDel="000A3889" w14:paraId="4009374D" w14:textId="77777777" w:rsidTr="007674DE">
        <w:tc>
          <w:tcPr>
            <w:tcW w:w="1129" w:type="dxa"/>
            <w:vAlign w:val="center"/>
          </w:tcPr>
          <w:p w14:paraId="45843D1F" w14:textId="0AF81A10" w:rsidR="004B26E4" w:rsidRPr="000D596C" w:rsidRDefault="004B26E4" w:rsidP="00E05895">
            <w:pPr>
              <w:pStyle w:val="InstructionsText"/>
            </w:pPr>
            <w:r w:rsidRPr="000D596C">
              <w:rPr>
                <w:rStyle w:val="FormatvorlageInstructionsTabelleText"/>
                <w:rFonts w:ascii="Times New Roman" w:hAnsi="Times New Roman"/>
                <w:sz w:val="24"/>
              </w:rPr>
              <w:t>0410</w:t>
            </w:r>
          </w:p>
        </w:tc>
        <w:tc>
          <w:tcPr>
            <w:tcW w:w="7620" w:type="dxa"/>
            <w:vAlign w:val="center"/>
          </w:tcPr>
          <w:p w14:paraId="07181A26" w14:textId="13872A80"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požiadavka na kombinovaný vankúš (%)</w:t>
            </w:r>
          </w:p>
          <w:p w14:paraId="30E2E784" w14:textId="77777777" w:rsidR="000D596C" w:rsidRPr="000D596C" w:rsidRDefault="004B26E4">
            <w:pPr>
              <w:pStyle w:val="InstructionsText"/>
            </w:pPr>
            <w:r w:rsidRPr="000D596C">
              <w:rPr>
                <w:rStyle w:val="InstructionsTabelleberschrift"/>
                <w:rFonts w:ascii="Times New Roman" w:hAnsi="Times New Roman"/>
                <w:b w:val="0"/>
                <w:sz w:val="24"/>
                <w:u w:val="none"/>
              </w:rPr>
              <w:t>článok 128</w:t>
            </w:r>
            <w:r w:rsidRPr="000D596C">
              <w:t xml:space="preserve"> </w:t>
            </w:r>
            <w:r w:rsidRPr="000D596C">
              <w:rPr>
                <w:rStyle w:val="FormatvorlageInstructionsTabelleText"/>
                <w:rFonts w:ascii="Times New Roman" w:hAnsi="Times New Roman"/>
                <w:sz w:val="24"/>
              </w:rPr>
              <w:t>prvý pododsek bod 6 smernice</w:t>
            </w:r>
            <w:r w:rsidRPr="000D596C">
              <w:t xml:space="preserve"> 2013/36/EÚ</w:t>
            </w:r>
          </w:p>
          <w:p w14:paraId="7D299A16" w14:textId="36BDF814" w:rsidR="004B26E4" w:rsidRPr="000D596C" w:rsidRDefault="004B26E4">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Požiadavka na kombinovaný vankúš sa vyjadruje ako percentuálny podiel celkovej hodnoty</w:t>
            </w:r>
            <w:r w:rsidRPr="000D596C">
              <w:t xml:space="preserve"> </w:t>
            </w:r>
            <w:r w:rsidRPr="000D596C">
              <w:rPr>
                <w:rStyle w:val="InstructionsTabelleberschrift"/>
                <w:rFonts w:ascii="Times New Roman" w:hAnsi="Times New Roman"/>
                <w:b w:val="0"/>
                <w:sz w:val="24"/>
                <w:u w:val="none"/>
              </w:rPr>
              <w:t>rizikovej expozície</w:t>
            </w:r>
            <w:r w:rsidRPr="000D596C">
              <w:rPr>
                <w:rStyle w:val="FormatvorlageInstructionsTabelleText"/>
                <w:rFonts w:ascii="Times New Roman" w:hAnsi="Times New Roman"/>
                <w:sz w:val="24"/>
              </w:rPr>
              <w:t>.</w:t>
            </w:r>
          </w:p>
        </w:tc>
      </w:tr>
      <w:tr w:rsidR="004B26E4" w:rsidRPr="000D596C" w:rsidDel="000A3889" w14:paraId="69621A66" w14:textId="77777777" w:rsidTr="007674DE">
        <w:tc>
          <w:tcPr>
            <w:tcW w:w="1129" w:type="dxa"/>
            <w:vAlign w:val="center"/>
          </w:tcPr>
          <w:p w14:paraId="206B49C7" w14:textId="6928727F"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0420</w:t>
            </w:r>
          </w:p>
        </w:tc>
        <w:tc>
          <w:tcPr>
            <w:tcW w:w="7620" w:type="dxa"/>
            <w:vAlign w:val="center"/>
          </w:tcPr>
          <w:p w14:paraId="0AF4D812" w14:textId="77777777" w:rsidR="000D596C"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vankúš na zachovanie kapitálu</w:t>
            </w:r>
          </w:p>
          <w:p w14:paraId="4EFA0A18" w14:textId="0BD87B0A" w:rsidR="004B26E4" w:rsidRPr="000D596C" w:rsidRDefault="004B26E4" w:rsidP="008E501F">
            <w:pPr>
              <w:pStyle w:val="InstructionsText"/>
              <w:rPr>
                <w:rStyle w:val="InstructionsTabelleberschrift"/>
                <w:rFonts w:ascii="Times New Roman" w:hAnsi="Times New Roman"/>
                <w:sz w:val="24"/>
              </w:rPr>
            </w:pPr>
            <w:r w:rsidRPr="000D596C">
              <w:t xml:space="preserve">hodnota kombinovaného vankúša špecifického pre inštitúciu (vyjadrená ako </w:t>
            </w:r>
            <w:r w:rsidRPr="000D596C">
              <w:rPr>
                <w:rStyle w:val="FormatvorlageInstructionsTabelleText"/>
                <w:rFonts w:ascii="Times New Roman" w:hAnsi="Times New Roman"/>
                <w:sz w:val="24"/>
              </w:rPr>
              <w:t>percentuálny podiel</w:t>
            </w:r>
            <w:r w:rsidRPr="000D596C">
              <w:t xml:space="preserve"> </w:t>
            </w:r>
            <w:r w:rsidRPr="000D596C">
              <w:rPr>
                <w:rStyle w:val="InstructionsTabelleberschrift"/>
                <w:rFonts w:ascii="Times New Roman" w:hAnsi="Times New Roman"/>
                <w:b w:val="0"/>
                <w:sz w:val="24"/>
                <w:u w:val="none"/>
              </w:rPr>
              <w:t>celkovej hodnoty rizikovej expozície</w:t>
            </w:r>
            <w:r w:rsidRPr="000D596C">
              <w:t>), ktorá súvisí</w:t>
            </w:r>
            <w:r w:rsidR="000D596C" w:rsidRPr="000D596C">
              <w:t xml:space="preserve"> s </w:t>
            </w:r>
            <w:r w:rsidRPr="000D596C">
              <w:t>požiadavkou na vankúš na zachovanie kapitálu</w:t>
            </w:r>
          </w:p>
        </w:tc>
      </w:tr>
      <w:tr w:rsidR="004B26E4" w:rsidRPr="000D596C" w:rsidDel="000A3889" w14:paraId="39E2CDFC" w14:textId="77777777" w:rsidTr="00C15B90">
        <w:tc>
          <w:tcPr>
            <w:tcW w:w="1129" w:type="dxa"/>
            <w:vAlign w:val="center"/>
          </w:tcPr>
          <w:p w14:paraId="2C44CA49" w14:textId="2C472C8B"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0430</w:t>
            </w:r>
          </w:p>
        </w:tc>
        <w:tc>
          <w:tcPr>
            <w:tcW w:w="7620" w:type="dxa"/>
          </w:tcPr>
          <w:p w14:paraId="41115382" w14:textId="77777777" w:rsidR="000D596C"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proticyklický vankúš</w:t>
            </w:r>
          </w:p>
          <w:p w14:paraId="66111F18" w14:textId="6E11EF2C" w:rsidR="004B26E4" w:rsidRPr="000D596C" w:rsidRDefault="004B26E4" w:rsidP="008E501F">
            <w:pPr>
              <w:pStyle w:val="InstructionsText"/>
              <w:rPr>
                <w:rStyle w:val="InstructionsTabelleberschrift"/>
                <w:rFonts w:ascii="Times New Roman" w:hAnsi="Times New Roman"/>
                <w:sz w:val="24"/>
              </w:rPr>
            </w:pPr>
            <w:r w:rsidRPr="000D596C">
              <w:t xml:space="preserve">hodnota kombinovaného vankúša špecifického pre inštitúciu (vyjadrená ako </w:t>
            </w:r>
            <w:r w:rsidRPr="000D596C">
              <w:rPr>
                <w:rStyle w:val="FormatvorlageInstructionsTabelleText"/>
                <w:rFonts w:ascii="Times New Roman" w:hAnsi="Times New Roman"/>
                <w:sz w:val="24"/>
              </w:rPr>
              <w:t>percentuálny podiel</w:t>
            </w:r>
            <w:r w:rsidRPr="000D596C">
              <w:t xml:space="preserve"> </w:t>
            </w:r>
            <w:r w:rsidRPr="000D596C">
              <w:rPr>
                <w:rStyle w:val="InstructionsTabelleberschrift"/>
                <w:rFonts w:ascii="Times New Roman" w:hAnsi="Times New Roman"/>
                <w:b w:val="0"/>
                <w:sz w:val="24"/>
                <w:u w:val="none"/>
              </w:rPr>
              <w:t>celkovej hodnoty rizikovej expozície</w:t>
            </w:r>
            <w:r w:rsidRPr="000D596C">
              <w:t>), ktorá súvisí</w:t>
            </w:r>
            <w:r w:rsidR="000D596C" w:rsidRPr="000D596C">
              <w:t xml:space="preserve"> s </w:t>
            </w:r>
            <w:r w:rsidRPr="000D596C">
              <w:t>požiadavkou na proticyklický vankúš</w:t>
            </w:r>
          </w:p>
        </w:tc>
      </w:tr>
      <w:tr w:rsidR="004B26E4" w:rsidRPr="000D596C" w:rsidDel="000A3889" w14:paraId="59FE41E4" w14:textId="77777777" w:rsidTr="00C15B90">
        <w:tc>
          <w:tcPr>
            <w:tcW w:w="1129" w:type="dxa"/>
            <w:vAlign w:val="center"/>
          </w:tcPr>
          <w:p w14:paraId="217DA17F" w14:textId="3479E338"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0440</w:t>
            </w:r>
          </w:p>
        </w:tc>
        <w:tc>
          <w:tcPr>
            <w:tcW w:w="7620" w:type="dxa"/>
          </w:tcPr>
          <w:p w14:paraId="128C4FFC" w14:textId="77777777" w:rsidR="000D596C"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vankúš na krytie systémového rizika</w:t>
            </w:r>
          </w:p>
          <w:p w14:paraId="6BA953BC" w14:textId="50BD8B0D" w:rsidR="004B26E4" w:rsidRPr="000D596C" w:rsidRDefault="004B26E4" w:rsidP="008E501F">
            <w:pPr>
              <w:pStyle w:val="InstructionsText"/>
              <w:rPr>
                <w:rStyle w:val="InstructionsTabelleberschrift"/>
                <w:rFonts w:ascii="Times New Roman" w:hAnsi="Times New Roman"/>
                <w:b w:val="0"/>
                <w:sz w:val="24"/>
              </w:rPr>
            </w:pPr>
            <w:r w:rsidRPr="000D596C">
              <w:t xml:space="preserve">hodnota kombinovaného vankúša špecifického pre inštitúciu (vyjadrená ako </w:t>
            </w:r>
            <w:r w:rsidRPr="000D596C">
              <w:rPr>
                <w:rStyle w:val="FormatvorlageInstructionsTabelleText"/>
                <w:rFonts w:ascii="Times New Roman" w:hAnsi="Times New Roman"/>
                <w:sz w:val="24"/>
              </w:rPr>
              <w:t>percentuálny podiel</w:t>
            </w:r>
            <w:r w:rsidRPr="000D596C">
              <w:t xml:space="preserve"> </w:t>
            </w:r>
            <w:r w:rsidRPr="000D596C">
              <w:rPr>
                <w:rStyle w:val="InstructionsTabelleberschrift"/>
                <w:rFonts w:ascii="Times New Roman" w:hAnsi="Times New Roman"/>
                <w:b w:val="0"/>
                <w:sz w:val="24"/>
                <w:u w:val="none"/>
              </w:rPr>
              <w:t>celkovej hodnoty rizikovej expozície</w:t>
            </w:r>
            <w:r w:rsidRPr="000D596C">
              <w:t>), ktorá súvisí</w:t>
            </w:r>
            <w:r w:rsidR="000D596C" w:rsidRPr="000D596C">
              <w:t xml:space="preserve"> s </w:t>
            </w:r>
            <w:r w:rsidRPr="000D596C">
              <w:t>požiadavkou na vankúš na krytie systémového rizika</w:t>
            </w:r>
          </w:p>
        </w:tc>
      </w:tr>
      <w:tr w:rsidR="004B26E4" w:rsidRPr="000D596C" w:rsidDel="000A3889" w14:paraId="3DCE6243" w14:textId="77777777" w:rsidTr="00C15B90">
        <w:tc>
          <w:tcPr>
            <w:tcW w:w="1129" w:type="dxa"/>
            <w:vAlign w:val="center"/>
          </w:tcPr>
          <w:p w14:paraId="5A22262F" w14:textId="5C0B7ADC"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0450</w:t>
            </w:r>
          </w:p>
        </w:tc>
        <w:tc>
          <w:tcPr>
            <w:tcW w:w="7620" w:type="dxa"/>
          </w:tcPr>
          <w:p w14:paraId="609E7EEE" w14:textId="77777777"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vankúš pre globálne systémovo významnú inštitúciu (G-SII) alebo inak systémovo významnú inštitúciu (O-SII)</w:t>
            </w:r>
          </w:p>
          <w:p w14:paraId="6B1FCB7D" w14:textId="0CCECE25" w:rsidR="004B26E4" w:rsidRPr="000D596C" w:rsidRDefault="004B26E4" w:rsidP="008E501F">
            <w:pPr>
              <w:pStyle w:val="InstructionsText"/>
              <w:rPr>
                <w:rStyle w:val="InstructionsTabelleberschrift"/>
                <w:rFonts w:ascii="Times New Roman" w:hAnsi="Times New Roman"/>
                <w:b w:val="0"/>
                <w:sz w:val="24"/>
              </w:rPr>
            </w:pPr>
            <w:r w:rsidRPr="000D596C">
              <w:t>hodnota kombinovaného vankúša špecifického pre inštitúciu (vyjadrená ako percentuálny podiel celkovej hodnoty rizikovej expozície), ktorá súvisí</w:t>
            </w:r>
            <w:r w:rsidR="000D596C" w:rsidRPr="000D596C">
              <w:t xml:space="preserve"> s </w:t>
            </w:r>
            <w:r w:rsidRPr="000D596C">
              <w:t>požiadavkou na vankúš pre G-SII alebo O-SII</w:t>
            </w:r>
          </w:p>
        </w:tc>
      </w:tr>
      <w:tr w:rsidR="004B26E4" w:rsidRPr="000D596C" w:rsidDel="000A3889" w14:paraId="30EDA47C" w14:textId="77777777" w:rsidTr="005F608F">
        <w:tc>
          <w:tcPr>
            <w:tcW w:w="1129" w:type="dxa"/>
            <w:vAlign w:val="center"/>
          </w:tcPr>
          <w:p w14:paraId="7D952F17" w14:textId="19B8B068"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0460</w:t>
            </w:r>
          </w:p>
        </w:tc>
        <w:tc>
          <w:tcPr>
            <w:tcW w:w="7620" w:type="dxa"/>
          </w:tcPr>
          <w:p w14:paraId="253143B2" w14:textId="77777777"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investície do podriadených oprávnených záväzkov iných inštitúcií</w:t>
            </w:r>
          </w:p>
          <w:p w14:paraId="5F3C8CAD" w14:textId="54FBBC30" w:rsidR="004B26E4" w:rsidRPr="000D596C" w:rsidRDefault="004B26E4">
            <w:pPr>
              <w:pStyle w:val="InstructionsText"/>
            </w:pPr>
            <w:r w:rsidRPr="000D596C">
              <w:t>pozície vykázané</w:t>
            </w:r>
            <w:r w:rsidR="000D596C" w:rsidRPr="000D596C">
              <w:t xml:space="preserve"> v </w:t>
            </w:r>
            <w:r w:rsidRPr="000D596C">
              <w:t>tomto riadku</w:t>
            </w:r>
            <w:r w:rsidR="000D596C" w:rsidRPr="000D596C">
              <w:t xml:space="preserve"> a v </w:t>
            </w:r>
            <w:r w:rsidRPr="000D596C">
              <w:t>riadkoch 0470 až 0490 sa určujú so zohľadnením zásad stanovených</w:t>
            </w:r>
            <w:r w:rsidR="000D596C" w:rsidRPr="000D596C">
              <w:t xml:space="preserve"> v </w:t>
            </w:r>
            <w:r w:rsidRPr="000D596C">
              <w:t>článku 72h CRR (čisté dlhé pozície, prístup založený na prezretí podkladovej expozície)</w:t>
            </w:r>
          </w:p>
        </w:tc>
      </w:tr>
      <w:tr w:rsidR="004B26E4" w:rsidRPr="000D596C" w:rsidDel="000A3889" w14:paraId="429E36A7" w14:textId="77777777" w:rsidTr="005F608F">
        <w:tc>
          <w:tcPr>
            <w:tcW w:w="1129" w:type="dxa"/>
            <w:vAlign w:val="center"/>
          </w:tcPr>
          <w:p w14:paraId="05FC840F" w14:textId="60FA98C2"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0470</w:t>
            </w:r>
          </w:p>
        </w:tc>
        <w:tc>
          <w:tcPr>
            <w:tcW w:w="7620" w:type="dxa"/>
          </w:tcPr>
          <w:p w14:paraId="642E47E4" w14:textId="20D0C8BD"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investície do podriadených oprávnených záväzkov G-SII</w:t>
            </w:r>
          </w:p>
          <w:p w14:paraId="4362DBFC" w14:textId="4838CB32" w:rsidR="004B26E4" w:rsidRPr="000D596C" w:rsidRDefault="004B26E4" w:rsidP="008E501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hodnota podielov vo forme nástrojov oprávnených záväzkov,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 xml:space="preserve">článku 72b ods. 2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575/2013,</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výnimkou nástrojov podľa článku 72b ods. 3 až 5 uvedeného nariadenia, ktoré emitujú G-SII</w:t>
            </w:r>
          </w:p>
        </w:tc>
      </w:tr>
      <w:tr w:rsidR="004B26E4" w:rsidRPr="000D596C" w:rsidDel="000A3889" w14:paraId="7650C255" w14:textId="77777777" w:rsidTr="008E6E73">
        <w:trPr>
          <w:trHeight w:val="996"/>
        </w:trPr>
        <w:tc>
          <w:tcPr>
            <w:tcW w:w="1129" w:type="dxa"/>
            <w:vAlign w:val="center"/>
          </w:tcPr>
          <w:p w14:paraId="6A96DF1D" w14:textId="132F91C1"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0480</w:t>
            </w:r>
          </w:p>
        </w:tc>
        <w:tc>
          <w:tcPr>
            <w:tcW w:w="7620" w:type="dxa"/>
          </w:tcPr>
          <w:p w14:paraId="70DB94C0" w14:textId="33495A29"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investície do podriadených oprávnených záväzkov O-SII</w:t>
            </w:r>
          </w:p>
          <w:p w14:paraId="7CD464ED" w14:textId="0BE94AB5" w:rsidR="004B26E4" w:rsidRPr="000D596C" w:rsidRDefault="004B26E4">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hodnota podielov vo forme nástrojov oprávnených záväzkov,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72b ods. 2</w:t>
            </w:r>
            <w:r w:rsidRPr="000D596C">
              <w:t xml:space="preserve"> nariadenia (EÚ) </w:t>
            </w:r>
            <w:r w:rsidR="000D596C" w:rsidRPr="000D596C">
              <w:t>č. </w:t>
            </w:r>
            <w:r w:rsidRPr="000D596C">
              <w:t xml:space="preserve">575/2013, </w:t>
            </w:r>
            <w:r w:rsidRPr="000D596C">
              <w:rPr>
                <w:rStyle w:val="InstructionsTabelleberschrift"/>
                <w:rFonts w:ascii="Times New Roman" w:hAnsi="Times New Roman"/>
                <w:b w:val="0"/>
                <w:sz w:val="24"/>
                <w:u w:val="none"/>
              </w:rPr>
              <w:t>ktoré emitujú O-SII</w:t>
            </w:r>
          </w:p>
          <w:p w14:paraId="38FA530C" w14:textId="3FCF34C5" w:rsidR="004B26E4" w:rsidRPr="000D596C" w:rsidRDefault="004B26E4">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Investície do podriadených oprávnených záväzkov O-SII, ktoré sú zároveň G-SII, sa nevykazujú</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riadku, ale výlučne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riadku 0470.</w:t>
            </w:r>
          </w:p>
        </w:tc>
      </w:tr>
      <w:tr w:rsidR="004B26E4" w:rsidRPr="000D596C" w:rsidDel="000A3889" w14:paraId="4DE21622" w14:textId="77777777" w:rsidTr="005F608F">
        <w:tc>
          <w:tcPr>
            <w:tcW w:w="1129" w:type="dxa"/>
            <w:vAlign w:val="center"/>
          </w:tcPr>
          <w:p w14:paraId="24857184" w14:textId="1A8E3AB8"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0490</w:t>
            </w:r>
          </w:p>
        </w:tc>
        <w:tc>
          <w:tcPr>
            <w:tcW w:w="7620" w:type="dxa"/>
          </w:tcPr>
          <w:p w14:paraId="7A6FD579" w14:textId="77777777"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investície do podriadených oprávnených záväzkov iných inštitúcií</w:t>
            </w:r>
          </w:p>
          <w:p w14:paraId="2E60AD38" w14:textId="2BA42184" w:rsidR="004B26E4" w:rsidRPr="000D596C" w:rsidRDefault="004B26E4">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hodnota podielov vo forme nástrojov oprávnených záväzkov,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72b ods. 2</w:t>
            </w:r>
            <w:r w:rsidRPr="000D596C">
              <w:t xml:space="preserve"> nariadenia (EÚ) </w:t>
            </w:r>
            <w:r w:rsidR="000D596C" w:rsidRPr="000D596C">
              <w:t>č. </w:t>
            </w:r>
            <w:r w:rsidRPr="000D596C">
              <w:t xml:space="preserve">575/2013, </w:t>
            </w:r>
            <w:r w:rsidRPr="000D596C">
              <w:rPr>
                <w:rStyle w:val="InstructionsTabelleberschrift"/>
                <w:rFonts w:ascii="Times New Roman" w:hAnsi="Times New Roman"/>
                <w:b w:val="0"/>
                <w:sz w:val="24"/>
                <w:u w:val="none"/>
              </w:rPr>
              <w:t>ktoré emitujú inštitúcie, ktoré nie sú G-SII ani O-SII</w:t>
            </w:r>
          </w:p>
        </w:tc>
      </w:tr>
      <w:tr w:rsidR="004B26E4" w:rsidRPr="000D596C" w:rsidDel="000A3889" w14:paraId="64D619AB" w14:textId="77777777" w:rsidTr="005F608F">
        <w:tc>
          <w:tcPr>
            <w:tcW w:w="1129" w:type="dxa"/>
            <w:vAlign w:val="center"/>
          </w:tcPr>
          <w:p w14:paraId="6ACE68D1" w14:textId="6650FAE0" w:rsidR="004B26E4" w:rsidRPr="000D596C" w:rsidRDefault="004B26E4"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0500</w:t>
            </w:r>
          </w:p>
        </w:tc>
        <w:tc>
          <w:tcPr>
            <w:tcW w:w="7620" w:type="dxa"/>
          </w:tcPr>
          <w:p w14:paraId="63ABFEFC" w14:textId="77777777" w:rsidR="004B26E4" w:rsidRPr="000D596C" w:rsidRDefault="004B26E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vylúčené záväzky</w:t>
            </w:r>
          </w:p>
          <w:p w14:paraId="0B9817CF" w14:textId="59E2290D" w:rsidR="004B26E4" w:rsidRPr="000D596C" w:rsidRDefault="004B26E4">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článok 72a</w:t>
            </w:r>
            <w:r w:rsidRPr="000D596C">
              <w:t xml:space="preserve"> ods. 2 nariadenia (EÚ) </w:t>
            </w:r>
            <w:r w:rsidR="000D596C" w:rsidRPr="000D596C">
              <w:t>č. </w:t>
            </w:r>
            <w:r w:rsidRPr="000D596C">
              <w:t>575/201</w:t>
            </w:r>
            <w:r w:rsidRPr="000D596C">
              <w:rPr>
                <w:rStyle w:val="InstructionsTabelleberschrift"/>
                <w:rFonts w:ascii="Times New Roman" w:hAnsi="Times New Roman"/>
                <w:b w:val="0"/>
                <w:sz w:val="24"/>
                <w:u w:val="none"/>
              </w:rPr>
              <w:t>3</w:t>
            </w:r>
          </w:p>
        </w:tc>
      </w:tr>
    </w:tbl>
    <w:p w14:paraId="56EB0CAA" w14:textId="633BECAD" w:rsidR="00A63011" w:rsidRPr="000D596C" w:rsidRDefault="00A63011">
      <w:pPr>
        <w:rPr>
          <w:rFonts w:ascii="Times New Roman" w:hAnsi="Times New Roman"/>
          <w:sz w:val="24"/>
        </w:rPr>
      </w:pPr>
    </w:p>
    <w:p w14:paraId="155D68FA" w14:textId="24EBE3A7" w:rsidR="00482729" w:rsidRPr="000D596C" w:rsidRDefault="000D596C" w:rsidP="000D596C">
      <w:pPr>
        <w:pStyle w:val="Numberedtilelevel1"/>
        <w:numPr>
          <w:ilvl w:val="0"/>
          <w:numId w:val="0"/>
        </w:numPr>
        <w:ind w:left="792" w:hanging="432"/>
      </w:pPr>
      <w:bookmarkStart w:id="46" w:name="_Toc45558486"/>
      <w:r w:rsidRPr="000D596C">
        <w:t>2.2.</w:t>
      </w:r>
      <w:r w:rsidRPr="000D596C">
        <w:tab/>
      </w:r>
      <w:r w:rsidR="00482729" w:rsidRPr="000D596C">
        <w:t>M 03.00 – Interná MREL</w:t>
      </w:r>
      <w:r w:rsidRPr="000D596C">
        <w:t xml:space="preserve"> a </w:t>
      </w:r>
      <w:r w:rsidR="00482729" w:rsidRPr="000D596C">
        <w:t>interná TLAC (ILAC)</w:t>
      </w:r>
      <w:bookmarkEnd w:id="46"/>
    </w:p>
    <w:p w14:paraId="3B90FFA9" w14:textId="08965A68" w:rsidR="00482729" w:rsidRPr="000D596C" w:rsidRDefault="000D596C" w:rsidP="000D596C">
      <w:pPr>
        <w:pStyle w:val="Numberedtilelevel1"/>
        <w:numPr>
          <w:ilvl w:val="0"/>
          <w:numId w:val="0"/>
        </w:numPr>
        <w:ind w:left="1224" w:hanging="504"/>
      </w:pPr>
      <w:bookmarkStart w:id="47" w:name="_Toc16868638"/>
      <w:bookmarkStart w:id="48" w:name="_Toc20316751"/>
      <w:bookmarkStart w:id="49" w:name="_Toc45558487"/>
      <w:r w:rsidRPr="000D596C">
        <w:t>2.2.1.</w:t>
      </w:r>
      <w:r w:rsidRPr="000D596C">
        <w:tab/>
      </w:r>
      <w:r w:rsidR="00482729" w:rsidRPr="000D596C">
        <w:t>Všeobecné poznámky</w:t>
      </w:r>
      <w:bookmarkEnd w:id="47"/>
      <w:bookmarkEnd w:id="48"/>
      <w:bookmarkEnd w:id="49"/>
    </w:p>
    <w:p w14:paraId="146F987D" w14:textId="58F34B23" w:rsidR="000D596C" w:rsidRPr="000D596C" w:rsidRDefault="000D596C" w:rsidP="000D596C">
      <w:pPr>
        <w:pStyle w:val="InstructionsText2"/>
        <w:numPr>
          <w:ilvl w:val="0"/>
          <w:numId w:val="0"/>
        </w:numPr>
        <w:ind w:left="1353" w:hanging="360"/>
      </w:pPr>
      <w:r w:rsidRPr="000D596C">
        <w:t>9.</w:t>
      </w:r>
      <w:r w:rsidRPr="000D596C">
        <w:tab/>
      </w:r>
      <w:r w:rsidR="000466F4" w:rsidRPr="000D596C">
        <w:t>Vzor M 03.00 predstavuje vlastné zdroje</w:t>
      </w:r>
      <w:r w:rsidRPr="000D596C">
        <w:t xml:space="preserve"> a </w:t>
      </w:r>
      <w:r w:rsidR="000466F4" w:rsidRPr="000D596C">
        <w:t>oprávnené záväzky na účely</w:t>
      </w:r>
    </w:p>
    <w:p w14:paraId="78569207" w14:textId="77777777" w:rsidR="000D596C" w:rsidRPr="000D596C" w:rsidRDefault="00B11263" w:rsidP="001562B3">
      <w:pPr>
        <w:pStyle w:val="InstructionsText2"/>
        <w:numPr>
          <w:ilvl w:val="0"/>
          <w:numId w:val="0"/>
        </w:numPr>
        <w:ind w:left="1080"/>
      </w:pPr>
      <w:r w:rsidRPr="000D596C">
        <w:t>a) požiadavky na vlastné zdroje</w:t>
      </w:r>
      <w:r w:rsidR="000D596C" w:rsidRPr="000D596C">
        <w:t xml:space="preserve"> a </w:t>
      </w:r>
      <w:r w:rsidRPr="000D596C">
        <w:t>oprávnené záväzky subjektov, ktoré nie sú samy subjektmi, ktorých krízová situácia sa rieši, podľa článku 45f smernice 2014/59/EÚ (interná MREL);</w:t>
      </w:r>
      <w:r w:rsidR="000D596C" w:rsidRPr="000D596C">
        <w:t xml:space="preserve"> a</w:t>
      </w:r>
    </w:p>
    <w:p w14:paraId="39FE2B42" w14:textId="450EC28F" w:rsidR="000466F4" w:rsidRPr="000D596C" w:rsidRDefault="00B11263" w:rsidP="001562B3">
      <w:pPr>
        <w:pStyle w:val="InstructionsText2"/>
        <w:numPr>
          <w:ilvl w:val="0"/>
          <w:numId w:val="0"/>
        </w:numPr>
        <w:ind w:left="1080"/>
      </w:pPr>
      <w:r w:rsidRPr="000D596C">
        <w:t>b) požiadavky na vlastné zdroje</w:t>
      </w:r>
      <w:r w:rsidR="000D596C" w:rsidRPr="000D596C">
        <w:t xml:space="preserve"> a </w:t>
      </w:r>
      <w:r w:rsidRPr="000D596C">
        <w:t>oprávnené záväzky pre G-SII mimo EÚ uplatniteľné na významné dcérske spoločnosti G-SII</w:t>
      </w:r>
      <w:r w:rsidR="000D596C" w:rsidRPr="000D596C">
        <w:t xml:space="preserve"> z </w:t>
      </w:r>
      <w:r w:rsidRPr="000D596C">
        <w:t xml:space="preserve">tretích krajín podľa článku 92b nariadenia (EÚ) </w:t>
      </w:r>
      <w:r w:rsidR="000D596C" w:rsidRPr="000D596C">
        <w:t>č. </w:t>
      </w:r>
      <w:r w:rsidRPr="000D596C">
        <w:t>575/2013 (interná TLAC).</w:t>
      </w:r>
    </w:p>
    <w:p w14:paraId="30A80998" w14:textId="73107206" w:rsidR="00095D0D" w:rsidRPr="000D596C" w:rsidRDefault="000D596C" w:rsidP="000D596C">
      <w:pPr>
        <w:pStyle w:val="InstructionsText2"/>
        <w:numPr>
          <w:ilvl w:val="0"/>
          <w:numId w:val="0"/>
        </w:numPr>
        <w:ind w:left="1353" w:hanging="360"/>
      </w:pPr>
      <w:r w:rsidRPr="000D596C">
        <w:t>10.</w:t>
      </w:r>
      <w:r w:rsidRPr="000D596C">
        <w:tab/>
      </w:r>
      <w:r w:rsidR="00095D0D" w:rsidRPr="000D596C">
        <w:t>Stĺpec, ktorý sa vzťahuje na internú MREL, vypĺňajú subjekty, na ktoré sa vzťahuje minimálna požiadavka na vlastné zdroje</w:t>
      </w:r>
      <w:r w:rsidRPr="000D596C">
        <w:t xml:space="preserve"> a </w:t>
      </w:r>
      <w:r w:rsidR="00095D0D" w:rsidRPr="000D596C">
        <w:t>oprávnené záväzky</w:t>
      </w:r>
      <w:r w:rsidRPr="000D596C">
        <w:t xml:space="preserve"> v </w:t>
      </w:r>
      <w:r w:rsidR="00095D0D" w:rsidRPr="000D596C">
        <w:t>súlade</w:t>
      </w:r>
      <w:r w:rsidRPr="000D596C">
        <w:t xml:space="preserve"> s </w:t>
      </w:r>
      <w:r w:rsidR="00095D0D" w:rsidRPr="000D596C">
        <w:t>článkami 45</w:t>
      </w:r>
      <w:r w:rsidRPr="000D596C">
        <w:t xml:space="preserve"> a </w:t>
      </w:r>
      <w:r w:rsidR="00095D0D" w:rsidRPr="000D596C">
        <w:t>45f smernice 2014/59/EÚ. Len tie subjekty, ktoré sú povinné dodržiavať požiadavku uvedenú</w:t>
      </w:r>
      <w:r w:rsidRPr="000D596C">
        <w:t xml:space="preserve"> v </w:t>
      </w:r>
      <w:r w:rsidR="00095D0D" w:rsidRPr="000D596C">
        <w:t xml:space="preserve">článku 92b nariadenia (EÚ) </w:t>
      </w:r>
      <w:r w:rsidRPr="000D596C">
        <w:t>č. </w:t>
      </w:r>
      <w:r w:rsidR="00095D0D" w:rsidRPr="000D596C">
        <w:t>575/2013, vykazujú položky, na ktoré sa vzťahujú požiadavky pre G-SII na vlastné zdroje</w:t>
      </w:r>
      <w:r w:rsidRPr="000D596C">
        <w:t xml:space="preserve"> a </w:t>
      </w:r>
      <w:r w:rsidR="00095D0D" w:rsidRPr="000D596C">
        <w:t>oprávnené záväzky (TLAC).</w:t>
      </w:r>
    </w:p>
    <w:p w14:paraId="36894AC7" w14:textId="4083085A" w:rsidR="00482729" w:rsidRPr="000D596C" w:rsidRDefault="000D596C" w:rsidP="000D596C">
      <w:pPr>
        <w:pStyle w:val="Numberedtilelevel1"/>
        <w:numPr>
          <w:ilvl w:val="0"/>
          <w:numId w:val="0"/>
        </w:numPr>
        <w:ind w:left="1224" w:hanging="504"/>
      </w:pPr>
      <w:bookmarkStart w:id="50" w:name="_Toc45558488"/>
      <w:bookmarkStart w:id="51" w:name="_Toc18593305"/>
      <w:bookmarkStart w:id="52" w:name="_Toc16868639"/>
      <w:bookmarkStart w:id="53" w:name="_Toc20316752"/>
      <w:bookmarkStart w:id="54" w:name="_Toc45558489"/>
      <w:bookmarkEnd w:id="50"/>
      <w:bookmarkEnd w:id="51"/>
      <w:r w:rsidRPr="000D596C">
        <w:t>2.2.2.</w:t>
      </w:r>
      <w:r w:rsidRPr="000D596C">
        <w:tab/>
      </w:r>
      <w:r w:rsidR="00482729" w:rsidRPr="000D596C">
        <w:t>Pokyny týkajúce sa konkrétnych pozícií</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0D596C"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0D596C" w:rsidRDefault="00D94B63" w:rsidP="00E05895">
            <w:pPr>
              <w:pStyle w:val="InstructionsText"/>
            </w:pPr>
            <w:r w:rsidRPr="000D596C">
              <w:rPr>
                <w:rStyle w:val="FormatvorlageInstructionsTabelleText"/>
                <w:rFonts w:ascii="Times New Roman" w:hAnsi="Times New Roman"/>
                <w:sz w:val="24"/>
              </w:rPr>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2A2DAC46" w:rsidR="00D94B63" w:rsidRPr="000D596C" w:rsidRDefault="00D94B63" w:rsidP="008E501F">
            <w:pPr>
              <w:pStyle w:val="InstructionsText"/>
            </w:pPr>
            <w:r w:rsidRPr="000D596C">
              <w:t>Odkazy na právne predpisy</w:t>
            </w:r>
            <w:r w:rsidR="000D596C" w:rsidRPr="000D596C">
              <w:t xml:space="preserve"> a </w:t>
            </w:r>
            <w:r w:rsidRPr="000D596C">
              <w:t>pokyny</w:t>
            </w:r>
          </w:p>
        </w:tc>
      </w:tr>
      <w:tr w:rsidR="001B51A1" w:rsidRPr="000D596C"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0D596C" w:rsidRDefault="001B51A1" w:rsidP="00E05895">
            <w:pPr>
              <w:pStyle w:val="InstructionsText"/>
            </w:pPr>
            <w:r w:rsidRPr="000D596C">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0D596C" w:rsidRDefault="001B51A1"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interná MREL</w:t>
            </w:r>
          </w:p>
          <w:p w14:paraId="201A3B71" w14:textId="10E6EBAD" w:rsidR="001B51A1" w:rsidRPr="000D596C" w:rsidRDefault="001B51A1">
            <w:pPr>
              <w:pStyle w:val="InstructionsText"/>
            </w:pPr>
            <w:r w:rsidRPr="000D596C">
              <w:rPr>
                <w:rStyle w:val="InstructionsTabelleberschrift"/>
                <w:rFonts w:ascii="Times New Roman" w:hAnsi="Times New Roman"/>
                <w:b w:val="0"/>
                <w:sz w:val="24"/>
                <w:u w:val="none"/>
              </w:rPr>
              <w:t>články 45</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45f</w:t>
            </w:r>
            <w:r w:rsidRPr="000D596C">
              <w:t xml:space="preserve"> smernice</w:t>
            </w:r>
            <w:r w:rsidRPr="000D596C">
              <w:rPr>
                <w:rStyle w:val="InstructionsTabelleberschrift"/>
                <w:rFonts w:ascii="Times New Roman" w:hAnsi="Times New Roman"/>
                <w:b w:val="0"/>
                <w:sz w:val="24"/>
                <w:u w:val="none"/>
              </w:rPr>
              <w:t xml:space="preserve"> </w:t>
            </w:r>
            <w:r w:rsidRPr="000D596C">
              <w:t>2014/59/EÚ</w:t>
            </w:r>
          </w:p>
        </w:tc>
      </w:tr>
      <w:tr w:rsidR="001B51A1" w:rsidRPr="000D596C"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0D596C" w:rsidRDefault="001B51A1"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0D596C" w:rsidRDefault="005B3F5D"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interná TLAC</w:t>
            </w:r>
          </w:p>
          <w:p w14:paraId="4CED47A8" w14:textId="224A4896" w:rsidR="001B51A1" w:rsidRPr="000D596C" w:rsidRDefault="001B51A1">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 xml:space="preserve">článok 92b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bl>
    <w:p w14:paraId="6B5C3257" w14:textId="77777777" w:rsidR="00D94B63" w:rsidRPr="000D596C" w:rsidRDefault="00D94B63" w:rsidP="00C814BF">
      <w:pPr>
        <w:rPr>
          <w:rFonts w:ascii="Times New Roman" w:hAnsi="Times New Roman"/>
          <w:sz w:val="24"/>
        </w:rPr>
      </w:pPr>
    </w:p>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0D596C" w14:paraId="4C57F7FD" w14:textId="77777777" w:rsidTr="003D419A">
        <w:tc>
          <w:tcPr>
            <w:tcW w:w="1130" w:type="dxa"/>
            <w:shd w:val="clear" w:color="auto" w:fill="D9D9D9"/>
          </w:tcPr>
          <w:p w14:paraId="04790BF0" w14:textId="77777777" w:rsidR="00482729" w:rsidRPr="000D596C" w:rsidRDefault="00482729" w:rsidP="00E05895">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Riadok</w:t>
            </w:r>
          </w:p>
        </w:tc>
        <w:tc>
          <w:tcPr>
            <w:tcW w:w="7624" w:type="dxa"/>
            <w:shd w:val="clear" w:color="auto" w:fill="D9D9D9"/>
          </w:tcPr>
          <w:p w14:paraId="32CBB7D3" w14:textId="4AC89826" w:rsidR="00482729" w:rsidRPr="000D596C" w:rsidRDefault="00482729" w:rsidP="00E05895">
            <w:pPr>
              <w:pStyle w:val="InstructionsText"/>
              <w:rPr>
                <w:rStyle w:val="InstructionsTabelleText"/>
                <w:rFonts w:ascii="Times New Roman" w:eastAsia="Arial" w:hAnsi="Times New Roman"/>
                <w:bCs/>
                <w:sz w:val="24"/>
              </w:rPr>
            </w:pPr>
            <w:r w:rsidRPr="000D596C">
              <w:rPr>
                <w:rStyle w:val="InstructionsTabelleText"/>
                <w:rFonts w:ascii="Times New Roman" w:hAnsi="Times New Roman"/>
                <w:sz w:val="24"/>
              </w:rPr>
              <w:t>Odkazy na právne predpisy</w:t>
            </w:r>
            <w:r w:rsidR="000D596C" w:rsidRPr="000D596C">
              <w:rPr>
                <w:rStyle w:val="InstructionsTabelleText"/>
                <w:rFonts w:ascii="Times New Roman" w:hAnsi="Times New Roman"/>
                <w:sz w:val="24"/>
              </w:rPr>
              <w:t xml:space="preserve"> a </w:t>
            </w:r>
            <w:r w:rsidRPr="000D596C">
              <w:rPr>
                <w:rStyle w:val="InstructionsTabelleText"/>
                <w:rFonts w:ascii="Times New Roman" w:hAnsi="Times New Roman"/>
                <w:sz w:val="24"/>
              </w:rPr>
              <w:t>pokyny</w:t>
            </w:r>
          </w:p>
        </w:tc>
      </w:tr>
      <w:tr w:rsidR="00482729" w:rsidRPr="000D596C" w14:paraId="41AF0D4A" w14:textId="77777777" w:rsidTr="003D419A">
        <w:tc>
          <w:tcPr>
            <w:tcW w:w="1130" w:type="dxa"/>
          </w:tcPr>
          <w:p w14:paraId="1DB3C03E" w14:textId="7AE25700"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0010</w:t>
            </w:r>
          </w:p>
        </w:tc>
        <w:tc>
          <w:tcPr>
            <w:tcW w:w="7624" w:type="dxa"/>
          </w:tcPr>
          <w:p w14:paraId="13E2D408" w14:textId="6AAA9F68" w:rsidR="00482729" w:rsidRPr="000D596C" w:rsidRDefault="00B827D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úroveň uplatňovania</w:t>
            </w:r>
          </w:p>
          <w:p w14:paraId="7FECF1A5" w14:textId="6BE1C417" w:rsidR="00482729" w:rsidRPr="000D596C" w:rsidRDefault="00482729" w:rsidP="00482729">
            <w:pPr>
              <w:rPr>
                <w:rStyle w:val="FormatvorlageInstructionsTabelleText"/>
                <w:rFonts w:ascii="Times New Roman" w:hAnsi="Times New Roman"/>
                <w:sz w:val="24"/>
              </w:rPr>
            </w:pPr>
            <w:r w:rsidRPr="000D596C">
              <w:rPr>
                <w:rStyle w:val="FormatvorlageInstructionsTabelleText"/>
                <w:rFonts w:ascii="Times New Roman" w:hAnsi="Times New Roman"/>
                <w:sz w:val="24"/>
              </w:rPr>
              <w:t>Ak sa na subjekt vzťahuje interná MREL</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prípadne interná TLAC na individuálnom základe, uvedie „individuálna“.</w:t>
            </w:r>
          </w:p>
          <w:p w14:paraId="3FFF56BB" w14:textId="7CE7E5BF"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Ak sa na subjekt vzťahuje interná MREL</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prípadne interná TLAC na konsolidovanom základe, uvedie „konsolidovaná“.</w:t>
            </w:r>
          </w:p>
        </w:tc>
      </w:tr>
      <w:tr w:rsidR="00482729" w:rsidRPr="000D596C" w14:paraId="6A7893EE" w14:textId="77777777" w:rsidTr="003D419A">
        <w:tc>
          <w:tcPr>
            <w:tcW w:w="1130" w:type="dxa"/>
          </w:tcPr>
          <w:p w14:paraId="739DA30D" w14:textId="77777777"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 – 0110</w:t>
            </w:r>
          </w:p>
        </w:tc>
        <w:tc>
          <w:tcPr>
            <w:tcW w:w="7624" w:type="dxa"/>
          </w:tcPr>
          <w:p w14:paraId="01851B65" w14:textId="48DD5892" w:rsidR="00482729" w:rsidRPr="000D596C" w:rsidRDefault="00482729"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celková hodnota rizikovej expozície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veľkosť celkovej expozície</w:t>
            </w:r>
          </w:p>
        </w:tc>
      </w:tr>
      <w:tr w:rsidR="00482729" w:rsidRPr="000D596C" w14:paraId="4DBB3E48" w14:textId="77777777" w:rsidTr="003D419A">
        <w:tc>
          <w:tcPr>
            <w:tcW w:w="1130" w:type="dxa"/>
          </w:tcPr>
          <w:p w14:paraId="2ED0120A" w14:textId="77777777"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w:t>
            </w:r>
          </w:p>
        </w:tc>
        <w:tc>
          <w:tcPr>
            <w:tcW w:w="7624" w:type="dxa"/>
          </w:tcPr>
          <w:p w14:paraId="7F50E33E" w14:textId="141734F5" w:rsidR="00482729" w:rsidRPr="000D596C" w:rsidRDefault="0048272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celková hodnota rizikovej expozície (TREA)</w:t>
            </w:r>
          </w:p>
          <w:p w14:paraId="4199D149" w14:textId="2F71AB1B" w:rsidR="00482729" w:rsidRPr="000D596C" w:rsidRDefault="00EB663A"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článok 45 ods. 2 písm. a)</w:t>
            </w:r>
            <w:r w:rsidRPr="000D596C">
              <w:t xml:space="preserve"> smernice 2014/59/EÚ</w:t>
            </w:r>
            <w:r w:rsidRPr="000D596C">
              <w:rPr>
                <w:rStyle w:val="FormatvorlageInstructionsTabelleText"/>
                <w:rFonts w:ascii="Times New Roman" w:hAnsi="Times New Roman"/>
                <w:sz w:val="24"/>
              </w:rPr>
              <w:t xml:space="preserve">, článok 92 ods. 3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5D2ACB04" w14:textId="3143F74F" w:rsidR="00EB663A" w:rsidRPr="000D596C" w:rsidRDefault="00EB663A"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Celková hodnota rizikovej expozície vykazovaná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je celková hodnota rizikovej expozície, ktorá je základom pre súlad</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požiadavkami článku 45</w:t>
            </w:r>
            <w:r w:rsidRPr="000D596C">
              <w:t xml:space="preserve"> smernice 2014/59/EÚ</w:t>
            </w:r>
            <w:r w:rsidRPr="000D596C">
              <w:rPr>
                <w:rStyle w:val="FormatvorlageInstructionsTabelleText"/>
                <w:rFonts w:ascii="Times New Roman" w:hAnsi="Times New Roman"/>
                <w:sz w:val="24"/>
              </w:rPr>
              <w:t xml:space="preserve">, prípadne článku 92b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482729" w:rsidRPr="000D596C" w14:paraId="02CB25F9" w14:textId="77777777" w:rsidTr="003D419A">
        <w:tc>
          <w:tcPr>
            <w:tcW w:w="1130" w:type="dxa"/>
          </w:tcPr>
          <w:p w14:paraId="2351243A" w14:textId="77777777" w:rsidR="00482729" w:rsidRPr="000D596C" w:rsidRDefault="00482729"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0110</w:t>
            </w:r>
          </w:p>
        </w:tc>
        <w:tc>
          <w:tcPr>
            <w:tcW w:w="7624" w:type="dxa"/>
          </w:tcPr>
          <w:p w14:paraId="7AE79743" w14:textId="7017BA08" w:rsidR="00482729" w:rsidRPr="000D596C" w:rsidRDefault="0048272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veľkosť celkovej expozície (TEM)</w:t>
            </w:r>
          </w:p>
          <w:p w14:paraId="2E2DFC02" w14:textId="3E6507AC" w:rsidR="00482729" w:rsidRPr="000D596C" w:rsidRDefault="00EB663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článok 45 ods. 2 písm. b)</w:t>
            </w:r>
            <w:r w:rsidRPr="000D596C">
              <w:t xml:space="preserve"> smernice 2014/59/EÚ</w:t>
            </w:r>
            <w:r w:rsidRPr="000D596C">
              <w:rPr>
                <w:rStyle w:val="FormatvorlageInstructionsTabelleText"/>
                <w:rFonts w:ascii="Times New Roman" w:hAnsi="Times New Roman"/>
                <w:sz w:val="24"/>
              </w:rPr>
              <w:t>, článok 429 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 xml:space="preserve">článok 429a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21A2EF83" w14:textId="7FFD2538" w:rsidR="00EB663A" w:rsidRPr="000D596C" w:rsidRDefault="00EB663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Veľkosť celkovej expozície vykazovaná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 je veľkosť celkovej expozície, ktorá je základom pre súlad</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požiadavkami článku 45</w:t>
            </w:r>
            <w:r w:rsidRPr="000D596C">
              <w:t xml:space="preserve"> smernice 2014/59/EÚ, </w:t>
            </w:r>
            <w:r w:rsidRPr="000D596C">
              <w:rPr>
                <w:rStyle w:val="FormatvorlageInstructionsTabelleText"/>
                <w:rFonts w:ascii="Times New Roman" w:hAnsi="Times New Roman"/>
                <w:sz w:val="24"/>
              </w:rPr>
              <w:t xml:space="preserve">prípadne článku 92b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5F18D0" w:rsidRPr="000D596C" w14:paraId="4F1A3591" w14:textId="77777777" w:rsidTr="003D419A">
        <w:tc>
          <w:tcPr>
            <w:tcW w:w="1130" w:type="dxa"/>
          </w:tcPr>
          <w:p w14:paraId="785AFE92" w14:textId="118E1425"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0200 – 0270</w:t>
            </w:r>
          </w:p>
        </w:tc>
        <w:tc>
          <w:tcPr>
            <w:tcW w:w="7624" w:type="dxa"/>
          </w:tcPr>
          <w:p w14:paraId="55E50C6B" w14:textId="4033F477"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w:t>
            </w:r>
          </w:p>
        </w:tc>
      </w:tr>
      <w:tr w:rsidR="005F18D0" w:rsidRPr="000D596C" w14:paraId="34A1EF6D" w14:textId="77777777" w:rsidTr="003D419A">
        <w:tc>
          <w:tcPr>
            <w:tcW w:w="1130" w:type="dxa"/>
          </w:tcPr>
          <w:p w14:paraId="5ACE189C" w14:textId="3066F1ED"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0200</w:t>
            </w:r>
          </w:p>
        </w:tc>
        <w:tc>
          <w:tcPr>
            <w:tcW w:w="7624" w:type="dxa"/>
          </w:tcPr>
          <w:p w14:paraId="5C1CA237" w14:textId="522C3613"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w:t>
            </w:r>
          </w:p>
          <w:p w14:paraId="534DA971" w14:textId="4929E71C" w:rsidR="003E7AB6" w:rsidRPr="000D596C" w:rsidRDefault="003E7AB6">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interná MREL</w:t>
            </w:r>
          </w:p>
          <w:p w14:paraId="3311F538" w14:textId="36EE99EC" w:rsidR="003E7AB6" w:rsidRPr="000D596C" w:rsidRDefault="005F18D0">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súčet oprávnených vlastných zdrojov, oprávnených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záruk, ktorým je povolené, aby sa započítali do internej MREL</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InstructionsTabelleberschrift"/>
                <w:rFonts w:ascii="Times New Roman" w:hAnsi="Times New Roman"/>
                <w:b w:val="0"/>
                <w:sz w:val="24"/>
                <w:u w:val="none"/>
              </w:rPr>
              <w:t>článkom 45f ods. 2</w:t>
            </w:r>
            <w:r w:rsidRPr="000D596C">
              <w:t xml:space="preserve"> smernice 2014/59/EÚ, </w:t>
            </w:r>
            <w:r w:rsidRPr="000D596C">
              <w:rPr>
                <w:rStyle w:val="InstructionsTabelleberschrift"/>
                <w:rFonts w:ascii="Times New Roman" w:hAnsi="Times New Roman"/>
                <w:b w:val="0"/>
                <w:sz w:val="24"/>
                <w:u w:val="none"/>
              </w:rPr>
              <w:t>prípadne aj so zreteľom na článok 89 ods. 2 štvrtý pododsek uvedenej smernice</w:t>
            </w:r>
          </w:p>
          <w:p w14:paraId="1E457A5C" w14:textId="141363DE" w:rsidR="00184B3F" w:rsidRPr="000D596C" w:rsidRDefault="00184B3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Pri nástrojoch upravených právom tretej krajiny sa nástroj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riadku len vtedy, ak spĺňa požiadavky článku 55</w:t>
            </w:r>
            <w:r w:rsidRPr="000D596C">
              <w:t xml:space="preserve"> smernice 2014/59/EÚ</w:t>
            </w:r>
            <w:r w:rsidRPr="000D596C">
              <w:rPr>
                <w:rStyle w:val="InstructionsTabelleberschrift"/>
                <w:rFonts w:ascii="Times New Roman" w:hAnsi="Times New Roman"/>
                <w:b w:val="0"/>
                <w:sz w:val="24"/>
                <w:u w:val="none"/>
              </w:rPr>
              <w:t>.</w:t>
            </w:r>
          </w:p>
          <w:p w14:paraId="186388A3" w14:textId="662060EC" w:rsidR="009237BC" w:rsidRPr="000D596C" w:rsidRDefault="009237BC">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vykázaná</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riadku je suma po odpočtoch alebo ekvivalent, ktoré sú požadované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metódou stanovenou</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delegovanom nariadení uvedenom</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45f</w:t>
            </w:r>
            <w:r w:rsidRPr="000D596C">
              <w:t xml:space="preserve"> ods. 6 smernice 2014/59/EÚ</w:t>
            </w:r>
            <w:r w:rsidRPr="000D596C">
              <w:rPr>
                <w:rStyle w:val="InstructionsTabelleberschrift"/>
                <w:rFonts w:ascii="Times New Roman" w:hAnsi="Times New Roman"/>
                <w:b w:val="0"/>
                <w:sz w:val="24"/>
                <w:u w:val="none"/>
              </w:rPr>
              <w:t>.</w:t>
            </w:r>
          </w:p>
          <w:p w14:paraId="6BB8F2AA" w14:textId="196F3E1F" w:rsidR="003E7AB6" w:rsidRPr="000D596C" w:rsidRDefault="003E7AB6">
            <w:pPr>
              <w:pStyle w:val="InstructionsText"/>
              <w:rPr>
                <w:rStyle w:val="InstructionsTabelleberschrift"/>
                <w:rFonts w:ascii="Times New Roman" w:hAnsi="Times New Roman"/>
                <w:b w:val="0"/>
                <w:i/>
                <w:sz w:val="24"/>
                <w:u w:val="none"/>
              </w:rPr>
            </w:pPr>
            <w:r w:rsidRPr="000D596C">
              <w:rPr>
                <w:rStyle w:val="InstructionsTabelleberschrift"/>
                <w:rFonts w:ascii="Times New Roman" w:hAnsi="Times New Roman"/>
                <w:b w:val="0"/>
                <w:i/>
                <w:sz w:val="24"/>
                <w:u w:val="none"/>
              </w:rPr>
              <w:t>interná TLAC</w:t>
            </w:r>
          </w:p>
          <w:p w14:paraId="2F92FA88" w14:textId="19C14568" w:rsidR="007056F7" w:rsidRPr="000D596C" w:rsidRDefault="003E7AB6">
            <w:pPr>
              <w:pStyle w:val="InstructionsText"/>
              <w:rPr>
                <w:rStyle w:val="InstructionsTabelleberschrift"/>
                <w:rFonts w:ascii="Times New Roman" w:hAnsi="Times New Roman"/>
                <w:b w:val="0"/>
                <w:sz w:val="24"/>
              </w:rPr>
            </w:pPr>
            <w:r w:rsidRPr="000D596C">
              <w:rPr>
                <w:rStyle w:val="FormatvorlageInstructionsTabelleText"/>
                <w:rFonts w:ascii="Times New Roman" w:hAnsi="Times New Roman"/>
                <w:sz w:val="24"/>
              </w:rPr>
              <w:t>oprávnené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 ktorým je povolené, aby sa započítali</w:t>
            </w:r>
            <w:r w:rsidRPr="000D596C">
              <w:t xml:space="preserve"> </w:t>
            </w:r>
            <w:r w:rsidRPr="000D596C">
              <w:rPr>
                <w:rStyle w:val="InstructionsTabelleberschrift"/>
                <w:rFonts w:ascii="Times New Roman" w:hAnsi="Times New Roman"/>
                <w:b w:val="0"/>
                <w:sz w:val="24"/>
                <w:u w:val="none"/>
              </w:rPr>
              <w:t>do internej TLAC</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súlade</w:t>
            </w:r>
            <w:r w:rsidR="000D596C" w:rsidRPr="000D596C">
              <w:rPr>
                <w:rStyle w:val="InstructionsTabelleberschrift"/>
                <w:rFonts w:ascii="Times New Roman" w:hAnsi="Times New Roman"/>
                <w:b w:val="0"/>
                <w:sz w:val="24"/>
                <w:u w:val="none"/>
              </w:rPr>
              <w:t xml:space="preserve"> s </w:t>
            </w:r>
            <w:r w:rsidRPr="000D596C">
              <w:rPr>
                <w:rStyle w:val="InstructionsTabelleberschrift"/>
                <w:rFonts w:ascii="Times New Roman" w:hAnsi="Times New Roman"/>
                <w:b w:val="0"/>
                <w:sz w:val="24"/>
                <w:u w:val="none"/>
              </w:rPr>
              <w:t>článkom 92b ods. 2</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 xml:space="preserve">3 nariadenia (EÚ) </w:t>
            </w:r>
            <w:r w:rsidR="000D596C" w:rsidRPr="000D596C">
              <w:rPr>
                <w:rStyle w:val="InstructionsTabelleberschrift"/>
                <w:rFonts w:ascii="Times New Roman" w:hAnsi="Times New Roman"/>
                <w:b w:val="0"/>
                <w:sz w:val="24"/>
                <w:u w:val="none"/>
              </w:rPr>
              <w:t>č. </w:t>
            </w:r>
            <w:r w:rsidRPr="000D596C">
              <w:rPr>
                <w:rStyle w:val="InstructionsTabelleberschrift"/>
                <w:rFonts w:ascii="Times New Roman" w:hAnsi="Times New Roman"/>
                <w:b w:val="0"/>
                <w:sz w:val="24"/>
                <w:u w:val="none"/>
              </w:rPr>
              <w:t>575/2013</w:t>
            </w:r>
          </w:p>
        </w:tc>
      </w:tr>
      <w:tr w:rsidR="005F18D0" w:rsidRPr="000D596C" w14:paraId="52695ECE" w14:textId="77777777" w:rsidTr="003D419A">
        <w:tc>
          <w:tcPr>
            <w:tcW w:w="1130" w:type="dxa"/>
          </w:tcPr>
          <w:p w14:paraId="00EDFF0E" w14:textId="0467C223"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0210</w:t>
            </w:r>
          </w:p>
        </w:tc>
        <w:tc>
          <w:tcPr>
            <w:tcW w:w="7624" w:type="dxa"/>
          </w:tcPr>
          <w:p w14:paraId="64674845" w14:textId="77777777"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vlastné zdroje</w:t>
            </w:r>
          </w:p>
          <w:p w14:paraId="5A61F12E" w14:textId="41BCDCAD" w:rsidR="005F18D0" w:rsidRPr="000D596C" w:rsidRDefault="005F18D0">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súčet kapitálu CET1, oprávneného dodatočného kapitálu Tier 1</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oprávneného kapitálu Tier 2</w:t>
            </w:r>
          </w:p>
          <w:p w14:paraId="455E6C31" w14:textId="3F766224" w:rsidR="00184B3F" w:rsidRPr="000D596C" w:rsidRDefault="00DD50DC">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Pri internej MREL sa nástroje uvedené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89 ods. 2</w:t>
            </w:r>
            <w:r w:rsidRPr="000D596C">
              <w:t xml:space="preserve"> štvrtom pododseku smernice 2014/59/EÚ </w:t>
            </w:r>
            <w:r w:rsidRPr="000D596C">
              <w:rPr>
                <w:rStyle w:val="FormatvorlageInstructionsTabelleText"/>
                <w:rFonts w:ascii="Times New Roman" w:hAnsi="Times New Roman"/>
                <w:sz w:val="24"/>
              </w:rPr>
              <w:t>uvádzajú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w:t>
            </w:r>
            <w:r w:rsidR="000D596C" w:rsidRPr="000D596C">
              <w:rPr>
                <w:rStyle w:val="FormatvorlageInstructionsTabelleText"/>
                <w:rFonts w:ascii="Times New Roman" w:hAnsi="Times New Roman"/>
                <w:sz w:val="24"/>
              </w:rPr>
              <w:t xml:space="preserve"> a v </w:t>
            </w:r>
            <w:r w:rsidRPr="000D596C">
              <w:rPr>
                <w:rStyle w:val="FormatvorlageInstructionsTabelleText"/>
                <w:rFonts w:ascii="Times New Roman" w:hAnsi="Times New Roman"/>
                <w:sz w:val="24"/>
              </w:rPr>
              <w:t>riadkoch 0230</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0240, keď sa uplatňuje uvedený odsek. Nástroje upravené právom tretej krajiny sa uvádzajú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w:t>
            </w:r>
            <w:r w:rsidR="000D596C" w:rsidRPr="000D596C">
              <w:rPr>
                <w:rStyle w:val="FormatvorlageInstructionsTabelleText"/>
                <w:rFonts w:ascii="Times New Roman" w:hAnsi="Times New Roman"/>
                <w:sz w:val="24"/>
              </w:rPr>
              <w:t xml:space="preserve"> a v </w:t>
            </w:r>
            <w:r w:rsidRPr="000D596C">
              <w:rPr>
                <w:rStyle w:val="FormatvorlageInstructionsTabelleText"/>
                <w:rFonts w:ascii="Times New Roman" w:hAnsi="Times New Roman"/>
                <w:sz w:val="24"/>
              </w:rPr>
              <w:t>riadkoch 0230</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0240 len vtedy, ak spĺňajú požiadavky článku 55 uvedenej smernice.</w:t>
            </w:r>
            <w:r w:rsidRPr="000D596C">
              <w:rPr>
                <w:rStyle w:val="FormatvorlageInstructionsTabelleText"/>
                <w:rFonts w:ascii="Times New Roman" w:hAnsi="Times New Roman"/>
                <w:sz w:val="24"/>
                <w:u w:val="single"/>
              </w:rPr>
              <w:t xml:space="preserve"> </w:t>
            </w:r>
          </w:p>
        </w:tc>
      </w:tr>
      <w:tr w:rsidR="005F18D0" w:rsidRPr="000D596C" w14:paraId="1239298E" w14:textId="77777777" w:rsidTr="003D419A">
        <w:tc>
          <w:tcPr>
            <w:tcW w:w="1130" w:type="dxa"/>
          </w:tcPr>
          <w:p w14:paraId="2F66E352" w14:textId="67069279"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0220</w:t>
            </w:r>
          </w:p>
        </w:tc>
        <w:tc>
          <w:tcPr>
            <w:tcW w:w="7624" w:type="dxa"/>
          </w:tcPr>
          <w:p w14:paraId="192B9C81" w14:textId="77777777"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vlastný kapitál TIER 1 (CET1)</w:t>
            </w:r>
          </w:p>
          <w:p w14:paraId="391FC0ED" w14:textId="0A848BEB" w:rsidR="005F18D0" w:rsidRPr="000D596C" w:rsidRDefault="005F18D0">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článok 50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5F18D0" w:rsidRPr="000D596C" w14:paraId="2EFA4CA0" w14:textId="77777777" w:rsidTr="003D419A">
        <w:tc>
          <w:tcPr>
            <w:tcW w:w="1130" w:type="dxa"/>
          </w:tcPr>
          <w:p w14:paraId="35FBDDD1" w14:textId="32E85087"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0230</w:t>
            </w:r>
          </w:p>
        </w:tc>
        <w:tc>
          <w:tcPr>
            <w:tcW w:w="7624" w:type="dxa"/>
          </w:tcPr>
          <w:p w14:paraId="1A795B5E" w14:textId="41D7EB09"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oprávnený dodatočný kapitál Tier 1</w:t>
            </w:r>
          </w:p>
          <w:p w14:paraId="3CB2E0B8" w14:textId="6D123832" w:rsidR="005F18D0" w:rsidRPr="000D596C" w:rsidRDefault="005F18D0" w:rsidP="00437CF3">
            <w:pPr>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článok 61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704BD2D0" w14:textId="77777777" w:rsidR="003E7AB6" w:rsidRPr="000D596C" w:rsidRDefault="003E7AB6" w:rsidP="00E05895">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interná MREL</w:t>
            </w:r>
          </w:p>
          <w:p w14:paraId="7F31610C" w14:textId="63F02D5D" w:rsidR="000D596C" w:rsidRPr="000D596C" w:rsidRDefault="003E7AB6" w:rsidP="00437CF3">
            <w:pPr>
              <w:rPr>
                <w:rStyle w:val="FormatvorlageInstructionsTabelleText"/>
                <w:rFonts w:ascii="Times New Roman" w:hAnsi="Times New Roman"/>
                <w:sz w:val="24"/>
              </w:rPr>
            </w:pPr>
            <w:r w:rsidRPr="000D596C">
              <w:rPr>
                <w:rStyle w:val="FormatvorlageInstructionsTabelleText"/>
                <w:rFonts w:ascii="Times New Roman" w:hAnsi="Times New Roman"/>
                <w:sz w:val="24"/>
              </w:rPr>
              <w:t>Nástroje sa zohľadňujú len vtedy, keď spĺňajú kritériá uvedené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2 písm. b) bode ii) smernice 2014/59/EÚ</w:t>
            </w:r>
            <w:r w:rsidR="000D596C" w:rsidRPr="000D596C">
              <w:rPr>
                <w:rStyle w:val="FormatvorlageInstructionsTabelleText"/>
                <w:rFonts w:ascii="Times New Roman" w:hAnsi="Times New Roman"/>
                <w:sz w:val="24"/>
              </w:rPr>
              <w:t>.</w:t>
            </w:r>
          </w:p>
          <w:p w14:paraId="4F571476" w14:textId="1A67122F" w:rsidR="003E7AB6" w:rsidRPr="000D596C" w:rsidRDefault="003E7AB6" w:rsidP="00437CF3">
            <w:pPr>
              <w:rPr>
                <w:rStyle w:val="FormatvorlageInstructionsTabelleText"/>
                <w:rFonts w:ascii="Times New Roman" w:hAnsi="Times New Roman"/>
                <w:sz w:val="24"/>
              </w:rPr>
            </w:pPr>
            <w:r w:rsidRPr="000D596C">
              <w:rPr>
                <w:rStyle w:val="InstructionsTabelleberschrift"/>
                <w:rFonts w:ascii="Times New Roman" w:hAnsi="Times New Roman"/>
                <w:b w:val="0"/>
                <w:i/>
                <w:sz w:val="24"/>
                <w:u w:val="none"/>
              </w:rPr>
              <w:t>interná TLAC</w:t>
            </w:r>
          </w:p>
          <w:p w14:paraId="4D436EB1" w14:textId="58F55C58" w:rsidR="005F18D0" w:rsidRPr="000D596C" w:rsidRDefault="003E7AB6"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Nástroje sa zohľadňujú len vtedy, keď spĺňajú kritériá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článku 92b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5F18D0" w:rsidRPr="000D596C" w14:paraId="09AB5E26" w14:textId="77777777" w:rsidTr="003D419A">
        <w:tc>
          <w:tcPr>
            <w:tcW w:w="1130" w:type="dxa"/>
          </w:tcPr>
          <w:p w14:paraId="535A652C" w14:textId="1871B789"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0240</w:t>
            </w:r>
          </w:p>
        </w:tc>
        <w:tc>
          <w:tcPr>
            <w:tcW w:w="7624" w:type="dxa"/>
          </w:tcPr>
          <w:p w14:paraId="4DE83B06" w14:textId="575598CE" w:rsidR="005F18D0" w:rsidRPr="000D596C" w:rsidRDefault="005F18D0"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oprávnený kapitál Tier 2</w:t>
            </w:r>
          </w:p>
          <w:p w14:paraId="612D408D" w14:textId="722C5C02" w:rsidR="005F18D0" w:rsidRPr="000D596C" w:rsidRDefault="005F18D0" w:rsidP="00437CF3">
            <w:pPr>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článok 71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p w14:paraId="6229C6AA" w14:textId="15A67666" w:rsidR="003E7AB6" w:rsidRPr="000D596C" w:rsidRDefault="003E7AB6" w:rsidP="00E05895">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interná MREL</w:t>
            </w:r>
          </w:p>
          <w:p w14:paraId="2012463A" w14:textId="40BE7753" w:rsidR="005F18D0" w:rsidRPr="000D596C" w:rsidRDefault="003E7AB6" w:rsidP="00437CF3">
            <w:pPr>
              <w:rPr>
                <w:rStyle w:val="FormatvorlageInstructionsTabelleText"/>
                <w:rFonts w:ascii="Times New Roman" w:hAnsi="Times New Roman"/>
                <w:sz w:val="24"/>
              </w:rPr>
            </w:pPr>
            <w:r w:rsidRPr="000D596C">
              <w:rPr>
                <w:rStyle w:val="FormatvorlageInstructionsTabelleText"/>
                <w:rFonts w:ascii="Times New Roman" w:hAnsi="Times New Roman"/>
                <w:sz w:val="24"/>
              </w:rPr>
              <w:t>Nástroje sa zohľadňujú len vtedy, keď spĺňajú kritériá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2 písm. b) bode ii) smernice 2014/59/EÚ.</w:t>
            </w:r>
          </w:p>
          <w:p w14:paraId="15C285E6" w14:textId="7A34A784" w:rsidR="003E7AB6" w:rsidRPr="000D596C" w:rsidRDefault="003E7AB6" w:rsidP="00437CF3">
            <w:pPr>
              <w:rPr>
                <w:rStyle w:val="FormatvorlageInstructionsTabelleText"/>
                <w:rFonts w:ascii="Times New Roman" w:hAnsi="Times New Roman"/>
                <w:sz w:val="24"/>
              </w:rPr>
            </w:pPr>
            <w:r w:rsidRPr="000D596C">
              <w:rPr>
                <w:rStyle w:val="InstructionsTabelleberschrift"/>
                <w:rFonts w:ascii="Times New Roman" w:hAnsi="Times New Roman"/>
                <w:b w:val="0"/>
                <w:i/>
                <w:sz w:val="24"/>
                <w:u w:val="none"/>
              </w:rPr>
              <w:t>interná TLAC</w:t>
            </w:r>
          </w:p>
          <w:p w14:paraId="781CF336" w14:textId="6DC03A3A" w:rsidR="005F18D0" w:rsidRPr="000D596C" w:rsidRDefault="003E7AB6"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Nástroje sa zohľadňujú len vtedy, keď spĺňajú kritériá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92b ods. 2</w:t>
            </w:r>
            <w:r w:rsidRPr="000D596C">
              <w:t xml:space="preserve"> nariadenia (EÚ) </w:t>
            </w:r>
            <w:r w:rsidR="000D596C" w:rsidRPr="000D596C">
              <w:t>č. </w:t>
            </w:r>
            <w:r w:rsidRPr="000D596C">
              <w:t>575/2013</w:t>
            </w:r>
            <w:r w:rsidRPr="000D596C">
              <w:rPr>
                <w:rStyle w:val="FormatvorlageInstructionsTabelleText"/>
                <w:rFonts w:ascii="Times New Roman" w:hAnsi="Times New Roman"/>
                <w:sz w:val="24"/>
              </w:rPr>
              <w:t>.</w:t>
            </w:r>
          </w:p>
        </w:tc>
      </w:tr>
      <w:tr w:rsidR="005F18D0" w:rsidRPr="000D596C" w14:paraId="64DE2EC8" w14:textId="77777777" w:rsidTr="003D419A">
        <w:tc>
          <w:tcPr>
            <w:tcW w:w="1130" w:type="dxa"/>
          </w:tcPr>
          <w:p w14:paraId="710A49FF" w14:textId="41C0C919" w:rsidR="005F18D0" w:rsidRPr="000D596C" w:rsidRDefault="00BE557E"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0250</w:t>
            </w:r>
          </w:p>
        </w:tc>
        <w:tc>
          <w:tcPr>
            <w:tcW w:w="7624" w:type="dxa"/>
          </w:tcPr>
          <w:p w14:paraId="32C5AF2D" w14:textId="7E3D61F2" w:rsidR="005F18D0" w:rsidRPr="000D596C" w:rsidRDefault="005F18D0"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oprávnené záväzky</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záruky</w:t>
            </w:r>
          </w:p>
        </w:tc>
      </w:tr>
      <w:tr w:rsidR="005F18D0" w:rsidRPr="000D596C" w14:paraId="048DBBF5" w14:textId="77777777" w:rsidTr="003D419A">
        <w:tc>
          <w:tcPr>
            <w:tcW w:w="1130" w:type="dxa"/>
          </w:tcPr>
          <w:p w14:paraId="3AB59BE7" w14:textId="615DE75D"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0260</w:t>
            </w:r>
          </w:p>
        </w:tc>
        <w:tc>
          <w:tcPr>
            <w:tcW w:w="7624" w:type="dxa"/>
          </w:tcPr>
          <w:p w14:paraId="642AC050" w14:textId="53D28D4F" w:rsidR="005F18D0" w:rsidRPr="000D596C" w:rsidRDefault="005F18D0"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oprávnené záväzky (okrem záruk)</w:t>
            </w:r>
          </w:p>
          <w:p w14:paraId="7FFDA680" w14:textId="5DD968F5" w:rsidR="003E7AB6" w:rsidRPr="000D596C" w:rsidRDefault="003E7AB6">
            <w:pPr>
              <w:pStyle w:val="InstructionsText"/>
              <w:rPr>
                <w:rStyle w:val="FormatvorlageInstructionsTabelleText"/>
                <w:rFonts w:ascii="Times New Roman" w:hAnsi="Times New Roman"/>
                <w:i/>
                <w:sz w:val="24"/>
              </w:rPr>
            </w:pPr>
            <w:r w:rsidRPr="000D596C">
              <w:rPr>
                <w:rStyle w:val="FormatvorlageInstructionsTabelleText"/>
                <w:rFonts w:ascii="Times New Roman" w:hAnsi="Times New Roman"/>
                <w:i/>
                <w:sz w:val="24"/>
              </w:rPr>
              <w:t>interná MREL</w:t>
            </w:r>
          </w:p>
          <w:p w14:paraId="5366075E" w14:textId="08C80713" w:rsidR="00184B3F" w:rsidRPr="000D596C" w:rsidRDefault="003E7AB6" w:rsidP="00437CF3">
            <w:pPr>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oprávnené záväzky, ktoré spĺňajú podmienky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2 písm. a) smernice 2014/59/EÚ</w:t>
            </w:r>
            <w:r w:rsidRPr="000D596C">
              <w:rPr>
                <w:rFonts w:ascii="Times New Roman" w:hAnsi="Times New Roman"/>
                <w:sz w:val="24"/>
              </w:rPr>
              <w:t xml:space="preserve">, </w:t>
            </w:r>
            <w:r w:rsidRPr="000D596C">
              <w:rPr>
                <w:rStyle w:val="InstructionsTabelleberschrift"/>
                <w:rFonts w:ascii="Times New Roman" w:hAnsi="Times New Roman"/>
                <w:b w:val="0"/>
                <w:sz w:val="24"/>
                <w:u w:val="none"/>
              </w:rPr>
              <w:t>prípadne aj so zreteľom na článok 89 ods. 2 štvrtý pododsek uvedenej smernice</w:t>
            </w:r>
          </w:p>
          <w:p w14:paraId="57209D45" w14:textId="081B28ED" w:rsidR="005F18D0" w:rsidRPr="000D596C" w:rsidRDefault="00184B3F" w:rsidP="00437CF3">
            <w:pPr>
              <w:rPr>
                <w:rStyle w:val="FormatvorlageInstructionsTabelleText"/>
                <w:rFonts w:ascii="Times New Roman" w:hAnsi="Times New Roman"/>
                <w:sz w:val="24"/>
              </w:rPr>
            </w:pPr>
            <w:r w:rsidRPr="000D596C">
              <w:rPr>
                <w:rStyle w:val="InstructionsTabelleberschrift"/>
                <w:rFonts w:ascii="Times New Roman" w:hAnsi="Times New Roman"/>
                <w:b w:val="0"/>
                <w:sz w:val="24"/>
                <w:u w:val="none"/>
              </w:rPr>
              <w:t>Pri nástrojoch upravených právom tretej krajiny sa nástroj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riadku len vtedy, ak spĺňa požiadavky článku 55 smernice 2014/59/EÚ.</w:t>
            </w:r>
          </w:p>
          <w:p w14:paraId="7FC16AEF" w14:textId="6593B239" w:rsidR="003E7AB6" w:rsidRPr="000D596C" w:rsidRDefault="003E7AB6" w:rsidP="00437CF3">
            <w:pPr>
              <w:rPr>
                <w:rStyle w:val="FormatvorlageInstructionsTabelleText"/>
                <w:rFonts w:ascii="Times New Roman" w:hAnsi="Times New Roman"/>
                <w:sz w:val="24"/>
              </w:rPr>
            </w:pPr>
            <w:r w:rsidRPr="000D596C">
              <w:rPr>
                <w:rStyle w:val="InstructionsTabelleberschrift"/>
                <w:rFonts w:ascii="Times New Roman" w:hAnsi="Times New Roman"/>
                <w:b w:val="0"/>
                <w:i/>
                <w:sz w:val="24"/>
                <w:u w:val="none"/>
              </w:rPr>
              <w:t>interná TLAC</w:t>
            </w:r>
          </w:p>
          <w:p w14:paraId="193E429A" w14:textId="05911688" w:rsidR="005F18D0"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oprávnených záväzkov sa vypočítava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72k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keď uvedené záväzky spĺňajú podmienky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92b ods. 3 uvedeného nariadenia.</w:t>
            </w:r>
          </w:p>
        </w:tc>
      </w:tr>
      <w:tr w:rsidR="005F18D0" w:rsidRPr="000D596C" w14:paraId="008441F0" w14:textId="77777777" w:rsidTr="003D419A">
        <w:tc>
          <w:tcPr>
            <w:tcW w:w="1130" w:type="dxa"/>
          </w:tcPr>
          <w:p w14:paraId="4C704759" w14:textId="3507A2B2" w:rsidR="005F18D0" w:rsidRPr="000D596C" w:rsidRDefault="005F18D0"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0270</w:t>
            </w:r>
          </w:p>
        </w:tc>
        <w:tc>
          <w:tcPr>
            <w:tcW w:w="7624" w:type="dxa"/>
          </w:tcPr>
          <w:p w14:paraId="0A6DF4A8" w14:textId="185EDEEC" w:rsidR="005F18D0" w:rsidRPr="000D596C" w:rsidRDefault="005F18D0"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záruky poskytnuté subjektom, ktorého krízová situácia sa rieši,</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povolené orgánom pre riešenie krízových situácií</w:t>
            </w:r>
          </w:p>
          <w:p w14:paraId="374F83E9" w14:textId="701F59FF" w:rsidR="00B253EA" w:rsidRPr="000D596C" w:rsidRDefault="00BA3D22"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Keď orgán pre riešenie krízových situácií dcérskej spoločnosti povolí vykazujúcemu subjektu splniť internú MREL zárukami, vykazuje sa suma záruk, ktoré poskytuje subjekt, ktorého krízová situácia sa rieši,</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spĺňajú všetky podmienky stanovené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5</w:t>
            </w:r>
            <w:r w:rsidRPr="000D596C">
              <w:t xml:space="preserve"> smernice </w:t>
            </w:r>
            <w:r w:rsidRPr="000D596C">
              <w:rPr>
                <w:rStyle w:val="FormatvorlageInstructionsTabelleText"/>
                <w:rFonts w:ascii="Times New Roman" w:hAnsi="Times New Roman"/>
                <w:sz w:val="24"/>
              </w:rPr>
              <w:t>2014/59/EÚ</w:t>
            </w:r>
            <w:r w:rsidRPr="000D596C">
              <w:t>.</w:t>
            </w:r>
          </w:p>
        </w:tc>
      </w:tr>
      <w:tr w:rsidR="00585408" w:rsidRPr="000D596C" w14:paraId="64B2DBBF" w14:textId="77777777" w:rsidTr="003D419A">
        <w:tc>
          <w:tcPr>
            <w:tcW w:w="1130" w:type="dxa"/>
          </w:tcPr>
          <w:p w14:paraId="30EE14F3" w14:textId="68466EFD" w:rsidR="00585408" w:rsidRPr="000D596C" w:rsidRDefault="0058540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0280</w:t>
            </w:r>
          </w:p>
        </w:tc>
        <w:tc>
          <w:tcPr>
            <w:tcW w:w="7624" w:type="dxa"/>
          </w:tcPr>
          <w:p w14:paraId="5CE64777" w14:textId="77777777" w:rsidR="00585408" w:rsidRPr="000D596C" w:rsidRDefault="0058540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doplňujúca položka: kolaterálom zabezpečená časť záruky</w:t>
            </w:r>
          </w:p>
          <w:p w14:paraId="38A673BD" w14:textId="147C1ED4" w:rsidR="00585408" w:rsidRPr="000D596C" w:rsidRDefault="00585408" w:rsidP="008E501F">
            <w:pPr>
              <w:pStyle w:val="InstructionsText"/>
              <w:rPr>
                <w:rStyle w:val="InstructionsTabelleberschrift"/>
                <w:rFonts w:ascii="Times New Roman" w:hAnsi="Times New Roman"/>
                <w:b w:val="0"/>
                <w:sz w:val="24"/>
              </w:rPr>
            </w:pPr>
            <w:r w:rsidRPr="000D596C">
              <w:rPr>
                <w:rStyle w:val="FormatvorlageInstructionsTabelleText"/>
                <w:rFonts w:ascii="Times New Roman" w:hAnsi="Times New Roman"/>
                <w:sz w:val="24"/>
              </w:rPr>
              <w:t>časť záruky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riadku 0270, ktorá je zabezpečená kolaterálom prostredníctvom dohody</w:t>
            </w:r>
            <w:r w:rsidR="000D596C" w:rsidRPr="000D596C">
              <w:rPr>
                <w:rStyle w:val="FormatvorlageInstructionsTabelleText"/>
                <w:rFonts w:ascii="Times New Roman" w:hAnsi="Times New Roman"/>
                <w:sz w:val="24"/>
              </w:rPr>
              <w:t xml:space="preserve"> o </w:t>
            </w:r>
            <w:r w:rsidRPr="000D596C">
              <w:rPr>
                <w:rStyle w:val="FormatvorlageInstructionsTabelleText"/>
                <w:rFonts w:ascii="Times New Roman" w:hAnsi="Times New Roman"/>
                <w:sz w:val="24"/>
              </w:rPr>
              <w:t>finančnom kolaterále, ako sa uvádza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5</w:t>
            </w:r>
            <w:r w:rsidRPr="000D596C">
              <w:t xml:space="preserve"> písm. c) smernice</w:t>
            </w:r>
            <w:r w:rsidRPr="000D596C">
              <w:rPr>
                <w:rStyle w:val="FormatvorlageInstructionsTabelleText"/>
                <w:rFonts w:ascii="Times New Roman" w:hAnsi="Times New Roman"/>
                <w:sz w:val="24"/>
              </w:rPr>
              <w:t xml:space="preserve"> </w:t>
            </w:r>
            <w:r w:rsidRPr="000D596C">
              <w:t>2014/59/EÚ</w:t>
            </w:r>
          </w:p>
        </w:tc>
      </w:tr>
      <w:tr w:rsidR="00585408" w:rsidRPr="000D596C" w14:paraId="212DD81A" w14:textId="77777777" w:rsidTr="003D419A">
        <w:tc>
          <w:tcPr>
            <w:tcW w:w="1130" w:type="dxa"/>
          </w:tcPr>
          <w:p w14:paraId="1CAAC26F" w14:textId="5E899B7F" w:rsidR="00585408" w:rsidRPr="000D596C" w:rsidRDefault="0058540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0290</w:t>
            </w:r>
          </w:p>
        </w:tc>
        <w:tc>
          <w:tcPr>
            <w:tcW w:w="7624" w:type="dxa"/>
          </w:tcPr>
          <w:p w14:paraId="303D6E75" w14:textId="193B6239" w:rsidR="00585408" w:rsidRPr="000D596C" w:rsidRDefault="00585408"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odpočty alebo ekvivalent</w:t>
            </w:r>
          </w:p>
          <w:p w14:paraId="5DF1D2B8" w14:textId="4088F301" w:rsidR="00585408" w:rsidRPr="000D596C" w:rsidRDefault="00585408" w:rsidP="008E501F">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odpočty alebo ekvivalent požadované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metódou stanovenou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delegovanom nariadení uvedenom</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45f ods. 6 smernice 2014/59/EÚ Tento riadok sa vypĺňa až vtedy, keď sa uplatňuje delegované nariadenie.</w:t>
            </w:r>
          </w:p>
        </w:tc>
      </w:tr>
      <w:tr w:rsidR="00BE557E" w:rsidRPr="000D596C" w14:paraId="4C6B668C" w14:textId="77777777" w:rsidTr="003D419A">
        <w:tc>
          <w:tcPr>
            <w:tcW w:w="1130" w:type="dxa"/>
          </w:tcPr>
          <w:p w14:paraId="1443EEEE" w14:textId="56213E28" w:rsidR="00BE557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0400 – 0440</w:t>
            </w:r>
          </w:p>
        </w:tc>
        <w:tc>
          <w:tcPr>
            <w:tcW w:w="7624" w:type="dxa"/>
          </w:tcPr>
          <w:p w14:paraId="0D31D956" w14:textId="2A5171F6" w:rsidR="00BE557E" w:rsidRPr="000D596C" w:rsidRDefault="00BE557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pomery oprávnených vlastných zdrojov</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oprávnených záväzkov</w:t>
            </w:r>
          </w:p>
        </w:tc>
      </w:tr>
      <w:tr w:rsidR="00CC432E" w:rsidRPr="000D596C" w14:paraId="45BCEF11" w14:textId="77777777" w:rsidTr="003D419A">
        <w:tc>
          <w:tcPr>
            <w:tcW w:w="1130" w:type="dxa"/>
          </w:tcPr>
          <w:p w14:paraId="48372301" w14:textId="2ABACA7C"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0400</w:t>
            </w:r>
          </w:p>
        </w:tc>
        <w:tc>
          <w:tcPr>
            <w:tcW w:w="7624" w:type="dxa"/>
          </w:tcPr>
          <w:p w14:paraId="54F4D6AB" w14:textId="04799047" w:rsidR="00CC432E" w:rsidRPr="000D596C" w:rsidRDefault="00CC432E" w:rsidP="00E05895">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vyjadrené ako percentuálny podiel TREA</w:t>
            </w:r>
          </w:p>
          <w:p w14:paraId="638A2511" w14:textId="43340936" w:rsidR="00CC432E" w:rsidRPr="000D596C" w:rsidRDefault="00CC432E"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hodnoty oprávnených vlastných zdrojov, oprávnených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povolených záruk vykazujúceho subjektu, ktoré sa započítavajú do internej MREL, resp. internej TLAC, vyjadrené ako percentuálny podiel celkovej hodnoty rizikovej expozície vypočítanej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92 ods. 3</w:t>
            </w:r>
            <w:r w:rsidRPr="000D596C">
              <w:t xml:space="preserve"> </w:t>
            </w:r>
            <w:r w:rsidRPr="000D596C">
              <w:rPr>
                <w:rStyle w:val="FormatvorlageInstructionsTabelleText"/>
                <w:rFonts w:ascii="Times New Roman" w:hAnsi="Times New Roman"/>
                <w:sz w:val="24"/>
              </w:rPr>
              <w:t xml:space="preserve">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w:t>
            </w:r>
          </w:p>
        </w:tc>
      </w:tr>
      <w:tr w:rsidR="00CC432E" w:rsidRPr="000D596C" w14:paraId="4FA4FC47" w14:textId="77777777" w:rsidTr="003D419A">
        <w:tc>
          <w:tcPr>
            <w:tcW w:w="1130" w:type="dxa"/>
          </w:tcPr>
          <w:p w14:paraId="72742DBD" w14:textId="0C90E56F"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0410</w:t>
            </w:r>
          </w:p>
        </w:tc>
        <w:tc>
          <w:tcPr>
            <w:tcW w:w="7624" w:type="dxa"/>
          </w:tcPr>
          <w:p w14:paraId="76B8F18F" w14:textId="77777777" w:rsidR="00CC432E" w:rsidRPr="000D596C" w:rsidRDefault="00CC432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povolené záruky</w:t>
            </w:r>
          </w:p>
          <w:p w14:paraId="6E0BA424" w14:textId="71077ED5" w:rsidR="00CC432E" w:rsidRPr="000D596C" w:rsidRDefault="00CC432E">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hodnota oprávnených vlastných zdrojov, oprávnených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povolených záruk vykazujúceho subjektu, ktoré sú zárukami poskytnutými subjektom, ktorého krízová situácia sa rieši,</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uznal orgán pre riešenie krízových situácií</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45f ods. 5</w:t>
            </w:r>
            <w:r w:rsidRPr="000D596C">
              <w:t xml:space="preserve"> smernice 2014/59/EÚ, </w:t>
            </w:r>
            <w:r w:rsidRPr="000D596C">
              <w:rPr>
                <w:rStyle w:val="FormatvorlageInstructionsTabelleText"/>
                <w:rFonts w:ascii="Times New Roman" w:hAnsi="Times New Roman"/>
                <w:sz w:val="24"/>
              </w:rPr>
              <w:t>ktorá sa započítava do internej MREL, vyjadrená ako percentuálny podiel celkovej hodnoty rizikovej expozície vypočítanej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92 ods. 3</w:t>
            </w:r>
            <w:r w:rsidRPr="000D596C">
              <w:t xml:space="preserve"> nariadenia</w:t>
            </w:r>
            <w:r w:rsidRPr="000D596C">
              <w:rPr>
                <w:rStyle w:val="FormatvorlageInstructionsTabelleText"/>
                <w:rFonts w:ascii="Times New Roman" w:hAnsi="Times New Roman"/>
                <w:sz w:val="24"/>
              </w:rPr>
              <w:t xml:space="preserve"> </w:t>
            </w:r>
            <w:r w:rsidRPr="000D596C">
              <w:t xml:space="preserve">(EÚ) </w:t>
            </w:r>
            <w:r w:rsidR="000D596C" w:rsidRPr="000D596C">
              <w:t>č. </w:t>
            </w:r>
            <w:r w:rsidRPr="000D596C">
              <w:t>575/2013</w:t>
            </w:r>
          </w:p>
        </w:tc>
      </w:tr>
      <w:tr w:rsidR="00CC432E" w:rsidRPr="000D596C" w14:paraId="111C9D43" w14:textId="77777777" w:rsidTr="003D419A">
        <w:tc>
          <w:tcPr>
            <w:tcW w:w="1130" w:type="dxa"/>
          </w:tcPr>
          <w:p w14:paraId="467C6978" w14:textId="2DBE9902"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0420</w:t>
            </w:r>
          </w:p>
        </w:tc>
        <w:tc>
          <w:tcPr>
            <w:tcW w:w="7624" w:type="dxa"/>
          </w:tcPr>
          <w:p w14:paraId="58A4D821" w14:textId="5B952460" w:rsidR="00CC432E" w:rsidRPr="000D596C" w:rsidRDefault="00CC432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vyjadrené ako percentuálny podiel TEM</w:t>
            </w:r>
          </w:p>
          <w:p w14:paraId="2DE6FA49" w14:textId="508F9296" w:rsidR="00CC432E" w:rsidRPr="000D596C" w:rsidRDefault="00CC432E" w:rsidP="001562B3">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hodnoty oprávnených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vykazujúceho subjektu, ktoré sa započítavajú do internej MREL, resp. internej TLAC, vyjadrené ako percentuálny podiel veľkosti celkovej expozície vypočítanej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429 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článkom 429a uvedeného nariadenia</w:t>
            </w:r>
          </w:p>
        </w:tc>
      </w:tr>
      <w:tr w:rsidR="00CC432E" w:rsidRPr="000D596C" w14:paraId="44A3123C" w14:textId="77777777" w:rsidTr="003D419A">
        <w:tc>
          <w:tcPr>
            <w:tcW w:w="1130" w:type="dxa"/>
          </w:tcPr>
          <w:p w14:paraId="11C9C58C" w14:textId="3E187751"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0430</w:t>
            </w:r>
          </w:p>
        </w:tc>
        <w:tc>
          <w:tcPr>
            <w:tcW w:w="7624" w:type="dxa"/>
          </w:tcPr>
          <w:p w14:paraId="58EA40B5" w14:textId="77777777" w:rsidR="00CC432E" w:rsidRPr="000D596C" w:rsidRDefault="00CC432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povolené záruky</w:t>
            </w:r>
          </w:p>
          <w:p w14:paraId="5D4BEBD4" w14:textId="6CCE836D" w:rsidR="00CC432E" w:rsidRPr="000D596C" w:rsidRDefault="00CC432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hodnota oprávnených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vykazujúceho subjektu, ktoré sú zárukami poskytnutými subjektom, ktorého krízová situácia sa rieši,</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ktoré uznal orgán pre riešenie krízových situácií</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45f ods. 5</w:t>
            </w:r>
            <w:r w:rsidRPr="000D596C">
              <w:t xml:space="preserve"> smernice 2014/59/EÚ, </w:t>
            </w:r>
            <w:r w:rsidRPr="000D596C">
              <w:rPr>
                <w:rStyle w:val="FormatvorlageInstructionsTabelleText"/>
                <w:rFonts w:ascii="Times New Roman" w:hAnsi="Times New Roman"/>
                <w:sz w:val="24"/>
              </w:rPr>
              <w:t>ktorá sa započítava do internej MREL, vyjadrená ako percentuálny podiel veľkosti celkovej expozície vypočítanej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429 ods. 4</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článkom 429a</w:t>
            </w:r>
            <w:r w:rsidRPr="000D596C">
              <w:t xml:space="preserve"> nariadenia</w:t>
            </w:r>
            <w:r w:rsidRPr="000D596C">
              <w:rPr>
                <w:rStyle w:val="FormatvorlageInstructionsTabelleText"/>
                <w:rFonts w:ascii="Times New Roman" w:hAnsi="Times New Roman"/>
                <w:sz w:val="24"/>
              </w:rPr>
              <w:t xml:space="preserve"> </w:t>
            </w:r>
            <w:r w:rsidRPr="000D596C">
              <w:t xml:space="preserve">(EÚ) </w:t>
            </w:r>
            <w:r w:rsidR="000D596C" w:rsidRPr="000D596C">
              <w:t>č. </w:t>
            </w:r>
            <w:r w:rsidRPr="000D596C">
              <w:t>575/2013</w:t>
            </w:r>
          </w:p>
        </w:tc>
      </w:tr>
      <w:tr w:rsidR="00CC432E" w:rsidRPr="000D596C" w14:paraId="69D5BE89" w14:textId="77777777" w:rsidTr="003D419A">
        <w:tc>
          <w:tcPr>
            <w:tcW w:w="1130" w:type="dxa"/>
          </w:tcPr>
          <w:p w14:paraId="15398885" w14:textId="4BA644A1"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0440</w:t>
            </w:r>
          </w:p>
        </w:tc>
        <w:tc>
          <w:tcPr>
            <w:tcW w:w="7624" w:type="dxa"/>
          </w:tcPr>
          <w:p w14:paraId="7658B11D" w14:textId="05E4D2E9" w:rsidR="00A612E2" w:rsidRPr="000D596C" w:rsidRDefault="00CC432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CET1 (%) dostupný po splnení požiadaviek subjektom</w:t>
            </w:r>
          </w:p>
          <w:p w14:paraId="58C29D7C" w14:textId="4D9C976D" w:rsidR="008561CE" w:rsidRPr="000D596C" w:rsidRDefault="008561C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CET1, ktorá sa rovná nule alebo je kladná, dostupná po splnení každej</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požiadaviek uvedených</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141a ods. 1 písm. a), b)</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c)</w:t>
            </w:r>
            <w:r w:rsidRPr="000D596C">
              <w:t xml:space="preserve"> smernice 2013/36/EÚ</w:t>
            </w:r>
            <w:r w:rsidR="000D596C" w:rsidRPr="000D596C">
              <w:t xml:space="preserve"> a </w:t>
            </w:r>
            <w:r w:rsidRPr="000D596C">
              <w:rPr>
                <w:rStyle w:val="FormatvorlageInstructionsTabelleText"/>
                <w:rFonts w:ascii="Times New Roman" w:hAnsi="Times New Roman"/>
                <w:sz w:val="24"/>
              </w:rPr>
              <w:t>vyššej</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týchto požiadaviek:</w:t>
            </w:r>
          </w:p>
          <w:p w14:paraId="57381FCD" w14:textId="70D76B98" w:rsidR="008561CE" w:rsidRPr="000D596C" w:rsidRDefault="008561C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 prípadne požiadavky na internú TLAC podľa článku 92b</w:t>
            </w:r>
            <w:r w:rsidRPr="000D596C">
              <w:t xml:space="preserve"> nariadenia (EÚ) </w:t>
            </w:r>
            <w:r w:rsidR="000D596C" w:rsidRPr="000D596C">
              <w:t>č. </w:t>
            </w:r>
            <w:r w:rsidRPr="000D596C">
              <w:t xml:space="preserve">575/2013, </w:t>
            </w:r>
            <w:r w:rsidRPr="000D596C">
              <w:rPr>
                <w:rStyle w:val="FormatvorlageInstructionsTabelleText"/>
                <w:rFonts w:ascii="Times New Roman" w:hAnsi="Times New Roman"/>
                <w:sz w:val="24"/>
              </w:rPr>
              <w:t>keď sa vypočítava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92b ods. 1 uvedeného nariadenia ako 90</w:t>
            </w:r>
            <w:r w:rsidR="000D596C" w:rsidRPr="000D596C">
              <w:rPr>
                <w:rStyle w:val="FormatvorlageInstructionsTabelleText"/>
                <w:rFonts w:ascii="Times New Roman" w:hAnsi="Times New Roman"/>
                <w:sz w:val="24"/>
              </w:rPr>
              <w:t> %</w:t>
            </w:r>
            <w:r w:rsidRPr="000D596C">
              <w:rPr>
                <w:rStyle w:val="FormatvorlageInstructionsTabelleText"/>
                <w:rFonts w:ascii="Times New Roman" w:hAnsi="Times New Roman"/>
                <w:sz w:val="24"/>
              </w:rPr>
              <w:t xml:space="preserve"> požiadavky uvedenej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92a ods. 1 písm. a) uvedeného nariadenia;</w:t>
            </w:r>
          </w:p>
          <w:p w14:paraId="1F28DC82" w14:textId="656A2073" w:rsidR="008561CE" w:rsidRPr="000D596C" w:rsidRDefault="008561C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b) požiadavky na internú MREL podľa článku 45f</w:t>
            </w:r>
            <w:r w:rsidRPr="000D596C">
              <w:t xml:space="preserve"> smernice 2014/59/EÚ, </w:t>
            </w:r>
            <w:r w:rsidRPr="000D596C">
              <w:rPr>
                <w:rStyle w:val="FormatvorlageInstructionsTabelleText"/>
                <w:rFonts w:ascii="Times New Roman" w:hAnsi="Times New Roman"/>
                <w:sz w:val="24"/>
              </w:rPr>
              <w:t>keď sa vypočítava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 ods. 2 písm. a) uvedenej smernice</w:t>
            </w:r>
          </w:p>
          <w:p w14:paraId="39B4A403" w14:textId="3E42C0B3" w:rsidR="00B012C5" w:rsidRPr="000D596C" w:rsidRDefault="00B012C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Dostupný CET1 sa vyjadruje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percentách celkovej hodnoty rizikovej expozície vykázanej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riadku 0100.</w:t>
            </w:r>
          </w:p>
          <w:p w14:paraId="543ADEE7" w14:textId="26FFAED0" w:rsidR="000D596C" w:rsidRPr="000D596C" w:rsidRDefault="008561CE">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Vykazovaný údaj musí byť rovnaký</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stĺpci internej MREL aj</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stĺpci internej TLAC</w:t>
            </w:r>
            <w:r w:rsidR="000D596C" w:rsidRPr="000D596C">
              <w:rPr>
                <w:rStyle w:val="InstructionsTabelleberschrift"/>
                <w:rFonts w:ascii="Times New Roman" w:hAnsi="Times New Roman"/>
                <w:b w:val="0"/>
                <w:sz w:val="24"/>
                <w:u w:val="none"/>
              </w:rPr>
              <w:t>.</w:t>
            </w:r>
          </w:p>
          <w:p w14:paraId="5B370C0A" w14:textId="25BD8D07" w:rsidR="00CC432E" w:rsidRPr="000D596C" w:rsidRDefault="008561CE">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Zohľadňuje sa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ňom vplyv prechodných ustanovení na vlastné zdroje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oprávnené záväzky, celková hodnota rizikovej expozície</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samotné požiadavky. Nezohľadňujú sa usmernenia týkajúce sa dodatočných vlastných zdrojov,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104b</w:t>
            </w:r>
            <w:r w:rsidRPr="000D596C">
              <w:t xml:space="preserve"> smernice 2013/36/EÚ, </w:t>
            </w:r>
            <w:r w:rsidRPr="000D596C">
              <w:rPr>
                <w:rStyle w:val="InstructionsTabelleberschrift"/>
                <w:rFonts w:ascii="Times New Roman" w:hAnsi="Times New Roman"/>
                <w:b w:val="0"/>
                <w:sz w:val="24"/>
                <w:u w:val="none"/>
              </w:rPr>
              <w:t>ani požiadavka na kombinovaný vankúš uvedené</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128 prvom pododseku bode 6 uvedenej smernice.</w:t>
            </w:r>
          </w:p>
        </w:tc>
      </w:tr>
      <w:tr w:rsidR="00CC432E" w:rsidRPr="000D596C" w14:paraId="5B18A184" w14:textId="77777777" w:rsidTr="003D419A">
        <w:tc>
          <w:tcPr>
            <w:tcW w:w="1130" w:type="dxa"/>
          </w:tcPr>
          <w:p w14:paraId="283EF212" w14:textId="449188CE" w:rsidR="00CC432E"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0500 – 0550</w:t>
            </w:r>
          </w:p>
        </w:tc>
        <w:tc>
          <w:tcPr>
            <w:tcW w:w="7624" w:type="dxa"/>
          </w:tcPr>
          <w:p w14:paraId="11D95EDB" w14:textId="1E3A12BE" w:rsidR="00CC432E" w:rsidRPr="000D596C" w:rsidRDefault="007C3317"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doplňujúce položky</w:t>
            </w:r>
          </w:p>
        </w:tc>
      </w:tr>
      <w:tr w:rsidR="00437CF3" w:rsidRPr="000D596C" w14:paraId="0F211788" w14:textId="77777777" w:rsidTr="003D419A">
        <w:tc>
          <w:tcPr>
            <w:tcW w:w="1130" w:type="dxa"/>
          </w:tcPr>
          <w:p w14:paraId="57743B4C" w14:textId="1E81FE0B" w:rsidR="00437CF3" w:rsidRPr="000D596C" w:rsidDel="00437CF3"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0500</w:t>
            </w:r>
          </w:p>
        </w:tc>
        <w:tc>
          <w:tcPr>
            <w:tcW w:w="7624" w:type="dxa"/>
          </w:tcPr>
          <w:p w14:paraId="3AECC7AA" w14:textId="24E34A7D" w:rsidR="00437CF3" w:rsidRPr="000D596C" w:rsidRDefault="00437CF3"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požiadavka na kombinovaný vankúš (%)</w:t>
            </w:r>
          </w:p>
          <w:p w14:paraId="5883B27F" w14:textId="77777777" w:rsidR="000D596C" w:rsidRPr="000D596C" w:rsidRDefault="005C3D80">
            <w:pPr>
              <w:pStyle w:val="InstructionsText"/>
            </w:pPr>
            <w:r w:rsidRPr="000D596C">
              <w:rPr>
                <w:rStyle w:val="InstructionsTabelleberschrift"/>
                <w:rFonts w:ascii="Times New Roman" w:hAnsi="Times New Roman"/>
                <w:b w:val="0"/>
                <w:sz w:val="24"/>
                <w:u w:val="none"/>
              </w:rPr>
              <w:t>článok 128</w:t>
            </w:r>
            <w:r w:rsidRPr="000D596C">
              <w:t xml:space="preserve"> </w:t>
            </w:r>
            <w:r w:rsidRPr="000D596C">
              <w:rPr>
                <w:rStyle w:val="FormatvorlageInstructionsTabelleText"/>
                <w:rFonts w:ascii="Times New Roman" w:hAnsi="Times New Roman"/>
                <w:sz w:val="24"/>
              </w:rPr>
              <w:t>prvý pododsek bod 6 smernice</w:t>
            </w:r>
            <w:r w:rsidRPr="000D596C">
              <w:t xml:space="preserve"> 2013/36/EÚ</w:t>
            </w:r>
          </w:p>
          <w:p w14:paraId="2113C95F" w14:textId="2C2D14CC" w:rsidR="00437CF3" w:rsidRPr="000D596C" w:rsidRDefault="00437CF3">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Požiadavka na kombinovaný vankúš sa vyjadruje ako percentuálny podiel celkovej hodnoty rizikovej expozície.</w:t>
            </w:r>
          </w:p>
        </w:tc>
      </w:tr>
      <w:tr w:rsidR="008C1E88" w:rsidRPr="000D596C" w:rsidDel="000A3889" w14:paraId="09231B65" w14:textId="77777777" w:rsidTr="003D419A">
        <w:tc>
          <w:tcPr>
            <w:tcW w:w="1130" w:type="dxa"/>
            <w:vAlign w:val="center"/>
          </w:tcPr>
          <w:p w14:paraId="3A18AE1F" w14:textId="1174A4A5" w:rsidR="008C1E88"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0510</w:t>
            </w:r>
          </w:p>
        </w:tc>
        <w:tc>
          <w:tcPr>
            <w:tcW w:w="7624" w:type="dxa"/>
            <w:vAlign w:val="center"/>
          </w:tcPr>
          <w:p w14:paraId="38C729F3" w14:textId="77777777" w:rsidR="000D596C" w:rsidRPr="000D596C" w:rsidRDefault="008C1E8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vankúš na zachovanie kapitálu</w:t>
            </w:r>
          </w:p>
          <w:p w14:paraId="2EF1B114" w14:textId="4F638A8D" w:rsidR="008C1E88" w:rsidRPr="000D596C" w:rsidRDefault="008C1E88" w:rsidP="008E501F">
            <w:pPr>
              <w:pStyle w:val="InstructionsText"/>
              <w:rPr>
                <w:rStyle w:val="InstructionsTabelleberschrift"/>
                <w:rFonts w:ascii="Times New Roman" w:hAnsi="Times New Roman"/>
                <w:sz w:val="24"/>
              </w:rPr>
            </w:pPr>
            <w:r w:rsidRPr="000D596C">
              <w:t xml:space="preserve">hodnota kombinovaného vankúša špecifického pre inštitúciu (vyjadrená ako percentuálny podiel </w:t>
            </w:r>
            <w:r w:rsidRPr="000D596C">
              <w:rPr>
                <w:rStyle w:val="FormatvorlageInstructionsTabelleText"/>
                <w:rFonts w:ascii="Times New Roman" w:hAnsi="Times New Roman"/>
                <w:sz w:val="24"/>
              </w:rPr>
              <w:t>celkovej hodnoty rizikovej expozície</w:t>
            </w:r>
            <w:r w:rsidRPr="000D596C">
              <w:t>), ktorá súvisí</w:t>
            </w:r>
            <w:r w:rsidR="000D596C" w:rsidRPr="000D596C">
              <w:t xml:space="preserve"> s </w:t>
            </w:r>
            <w:r w:rsidRPr="000D596C">
              <w:t>požiadavkou na vankúš na zachovanie kapitálu</w:t>
            </w:r>
          </w:p>
        </w:tc>
      </w:tr>
      <w:tr w:rsidR="008C1E88" w:rsidRPr="000D596C" w:rsidDel="000A3889" w14:paraId="5F62F9F9" w14:textId="77777777" w:rsidTr="003D419A">
        <w:tc>
          <w:tcPr>
            <w:tcW w:w="1130" w:type="dxa"/>
            <w:vAlign w:val="center"/>
          </w:tcPr>
          <w:p w14:paraId="22DE9DFA" w14:textId="352D04CB" w:rsidR="008C1E88"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0520</w:t>
            </w:r>
          </w:p>
        </w:tc>
        <w:tc>
          <w:tcPr>
            <w:tcW w:w="7624" w:type="dxa"/>
          </w:tcPr>
          <w:p w14:paraId="00DE53A2" w14:textId="77777777" w:rsidR="000D596C" w:rsidRPr="000D596C" w:rsidRDefault="008C1E8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proticyklický vankúš</w:t>
            </w:r>
          </w:p>
          <w:p w14:paraId="4E424522" w14:textId="4BA12A3D" w:rsidR="008C1E88" w:rsidRPr="000D596C" w:rsidRDefault="008C1E88" w:rsidP="008E501F">
            <w:pPr>
              <w:pStyle w:val="InstructionsText"/>
              <w:rPr>
                <w:rStyle w:val="InstructionsTabelleberschrift"/>
                <w:rFonts w:ascii="Times New Roman" w:hAnsi="Times New Roman"/>
                <w:sz w:val="24"/>
              </w:rPr>
            </w:pPr>
            <w:r w:rsidRPr="000D596C">
              <w:t xml:space="preserve">hodnota kombinovaného vankúša špecifického pre inštitúciu (vyjadrená ako percentuálny podiel </w:t>
            </w:r>
            <w:r w:rsidRPr="000D596C">
              <w:rPr>
                <w:rStyle w:val="FormatvorlageInstructionsTabelleText"/>
                <w:rFonts w:ascii="Times New Roman" w:hAnsi="Times New Roman"/>
                <w:sz w:val="24"/>
              </w:rPr>
              <w:t>celkovej hodnoty rizikovej expozície</w:t>
            </w:r>
            <w:r w:rsidRPr="000D596C">
              <w:t>), ktorá súvisí</w:t>
            </w:r>
            <w:r w:rsidR="000D596C" w:rsidRPr="000D596C">
              <w:t xml:space="preserve"> s </w:t>
            </w:r>
            <w:r w:rsidRPr="000D596C">
              <w:t>požiadavkou na proticyklický vankúš</w:t>
            </w:r>
          </w:p>
        </w:tc>
      </w:tr>
      <w:tr w:rsidR="008C1E88" w:rsidRPr="000D596C" w:rsidDel="000A3889" w14:paraId="3DD0E60F" w14:textId="77777777" w:rsidTr="003D419A">
        <w:tc>
          <w:tcPr>
            <w:tcW w:w="1130" w:type="dxa"/>
            <w:vAlign w:val="center"/>
          </w:tcPr>
          <w:p w14:paraId="731CB060" w14:textId="4E4E808F" w:rsidR="008C1E88"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0530</w:t>
            </w:r>
          </w:p>
        </w:tc>
        <w:tc>
          <w:tcPr>
            <w:tcW w:w="7624" w:type="dxa"/>
          </w:tcPr>
          <w:p w14:paraId="35A52C3B" w14:textId="77777777" w:rsidR="000D596C" w:rsidRPr="000D596C" w:rsidRDefault="008C1E8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požiadavka na vankúš na krytie systémového rizika</w:t>
            </w:r>
          </w:p>
          <w:p w14:paraId="65530AC4" w14:textId="6C3B2FC9" w:rsidR="008C1E88" w:rsidRPr="000D596C" w:rsidRDefault="008C1E88" w:rsidP="008E501F">
            <w:pPr>
              <w:pStyle w:val="InstructionsText"/>
              <w:rPr>
                <w:rStyle w:val="InstructionsTabelleberschrift"/>
                <w:rFonts w:ascii="Times New Roman" w:hAnsi="Times New Roman"/>
                <w:b w:val="0"/>
                <w:sz w:val="24"/>
              </w:rPr>
            </w:pPr>
            <w:r w:rsidRPr="000D596C">
              <w:t xml:space="preserve">hodnota kombinovaného vankúša špecifického pre inštitúciu (vyjadrená ako percentuálny podiel </w:t>
            </w:r>
            <w:r w:rsidRPr="000D596C">
              <w:rPr>
                <w:rStyle w:val="FormatvorlageInstructionsTabelleText"/>
                <w:rFonts w:ascii="Times New Roman" w:hAnsi="Times New Roman"/>
                <w:sz w:val="24"/>
              </w:rPr>
              <w:t>celkovej hodnoty rizikovej expozície</w:t>
            </w:r>
            <w:r w:rsidRPr="000D596C">
              <w:t>), ktorá súvisí</w:t>
            </w:r>
            <w:r w:rsidR="000D596C" w:rsidRPr="000D596C">
              <w:t xml:space="preserve"> s </w:t>
            </w:r>
            <w:r w:rsidRPr="000D596C">
              <w:t>požiadavkou na vankúš na krytie systémového rizika</w:t>
            </w:r>
          </w:p>
        </w:tc>
      </w:tr>
      <w:tr w:rsidR="008C1E88" w:rsidRPr="000D596C" w:rsidDel="000A3889" w14:paraId="5D343AEB" w14:textId="77777777" w:rsidTr="003D419A">
        <w:tc>
          <w:tcPr>
            <w:tcW w:w="1130" w:type="dxa"/>
            <w:vAlign w:val="center"/>
          </w:tcPr>
          <w:p w14:paraId="121693A9" w14:textId="7BE6F216" w:rsidR="008C1E88" w:rsidRPr="000D596C" w:rsidRDefault="00443BEC"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0540</w:t>
            </w:r>
          </w:p>
        </w:tc>
        <w:tc>
          <w:tcPr>
            <w:tcW w:w="7624" w:type="dxa"/>
          </w:tcPr>
          <w:p w14:paraId="072B7571" w14:textId="3758ED59" w:rsidR="008C1E88" w:rsidRPr="000D596C" w:rsidRDefault="008C1E8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vankúš pre globálne systémovo významnú inštitúciu (G-SII) alebo inak systémovo významnú inštitúciu (O-SII)</w:t>
            </w:r>
          </w:p>
          <w:p w14:paraId="294528A0" w14:textId="0D5A4E1E" w:rsidR="008C1E88" w:rsidRPr="000D596C" w:rsidRDefault="008C1E88" w:rsidP="008E501F">
            <w:pPr>
              <w:pStyle w:val="InstructionsText"/>
              <w:rPr>
                <w:rStyle w:val="InstructionsTabelleberschrift"/>
                <w:rFonts w:ascii="Times New Roman" w:hAnsi="Times New Roman"/>
                <w:b w:val="0"/>
                <w:sz w:val="24"/>
              </w:rPr>
            </w:pPr>
            <w:r w:rsidRPr="000D596C">
              <w:t xml:space="preserve">hodnota kombinovaného vankúša špecifického pre inštitúciu (vyjadrená ako percentuálny podiel </w:t>
            </w:r>
            <w:r w:rsidRPr="000D596C">
              <w:rPr>
                <w:rStyle w:val="FormatvorlageInstructionsTabelleText"/>
                <w:rFonts w:ascii="Times New Roman" w:hAnsi="Times New Roman"/>
                <w:sz w:val="24"/>
              </w:rPr>
              <w:t>celkovej hodnoty rizikovej expozície</w:t>
            </w:r>
            <w:r w:rsidRPr="000D596C">
              <w:t>), ktorá súvisí</w:t>
            </w:r>
            <w:r w:rsidR="000D596C" w:rsidRPr="000D596C">
              <w:t xml:space="preserve"> s </w:t>
            </w:r>
            <w:r w:rsidRPr="000D596C">
              <w:t>požiadavkou na vankúš pre G-SII alebo O-SII</w:t>
            </w:r>
          </w:p>
        </w:tc>
      </w:tr>
      <w:tr w:rsidR="003D419A" w:rsidRPr="000D596C" w14:paraId="0BE86C45" w14:textId="77777777" w:rsidTr="003D419A">
        <w:tc>
          <w:tcPr>
            <w:tcW w:w="1129" w:type="dxa"/>
          </w:tcPr>
          <w:p w14:paraId="121F7357" w14:textId="54E1542B" w:rsidR="003D419A" w:rsidRPr="000D596C" w:rsidRDefault="003D419A" w:rsidP="003D419A">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0550 – 0600</w:t>
            </w:r>
          </w:p>
        </w:tc>
        <w:tc>
          <w:tcPr>
            <w:tcW w:w="7620" w:type="dxa"/>
          </w:tcPr>
          <w:p w14:paraId="5B988009" w14:textId="77777777"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iné záväzky použiteľné pri záchrane pomocou vnútorných zdrojov</w:t>
            </w:r>
          </w:p>
          <w:p w14:paraId="0474B24A" w14:textId="6277C9D8" w:rsidR="003D419A" w:rsidRPr="000D596C" w:rsidRDefault="00093411" w:rsidP="00093411">
            <w:pPr>
              <w:pStyle w:val="InstructionsText"/>
              <w:rPr>
                <w:rStyle w:val="InstructionsTabelleberschrift"/>
                <w:rFonts w:ascii="Times New Roman" w:hAnsi="Times New Roman"/>
                <w:b w:val="0"/>
                <w:sz w:val="24"/>
                <w:u w:val="none"/>
              </w:rPr>
            </w:pPr>
            <w:r w:rsidRPr="000D596C">
              <w:t>Subjekty, ktoré</w:t>
            </w:r>
            <w:r w:rsidR="000D596C" w:rsidRPr="000D596C">
              <w:t xml:space="preserve"> k </w:t>
            </w:r>
            <w:r w:rsidRPr="000D596C">
              <w:t>dátumu oznámenia uvedených informácií držia sumy vlastných zdrojov</w:t>
            </w:r>
            <w:r w:rsidR="000D596C" w:rsidRPr="000D596C">
              <w:t xml:space="preserve"> a </w:t>
            </w:r>
            <w:r w:rsidRPr="000D596C">
              <w:t>oprávnených záväzkov vo výške aspoň 150</w:t>
            </w:r>
            <w:r w:rsidR="000D596C" w:rsidRPr="000D596C">
              <w:t> %</w:t>
            </w:r>
            <w:r w:rsidRPr="000D596C">
              <w:t xml:space="preserve"> požiadavky stanovenej</w:t>
            </w:r>
            <w:r w:rsidR="000D596C" w:rsidRPr="000D596C">
              <w:t xml:space="preserve"> v </w:t>
            </w:r>
            <w:r w:rsidRPr="000D596C">
              <w:t>článku 45 ods. 1 smernice 2014/59/EÚ, sú oslobodené od vykazovania informácií</w:t>
            </w:r>
            <w:r w:rsidR="000D596C" w:rsidRPr="000D596C">
              <w:t xml:space="preserve"> v </w:t>
            </w:r>
            <w:r w:rsidRPr="000D596C">
              <w:t>riadkoch 0550 až 0600.</w:t>
            </w:r>
            <w:r w:rsidRPr="000D596C">
              <w:rPr>
                <w:rStyle w:val="InstructionsTabelleberschrift"/>
                <w:rFonts w:ascii="Times New Roman" w:hAnsi="Times New Roman"/>
                <w:b w:val="0"/>
                <w:sz w:val="24"/>
                <w:u w:val="none"/>
              </w:rPr>
              <w:t xml:space="preserve"> Takéto subjekty sa môžu rozhodnúť vykazovať tieto informácie</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tomto vzore na dobrovoľnom základe.</w:t>
            </w:r>
          </w:p>
        </w:tc>
      </w:tr>
      <w:tr w:rsidR="003D419A" w:rsidRPr="000D596C" w14:paraId="6EAD6E2C" w14:textId="77777777" w:rsidTr="003D419A">
        <w:tc>
          <w:tcPr>
            <w:tcW w:w="1129" w:type="dxa"/>
          </w:tcPr>
          <w:p w14:paraId="6E8E4D0F" w14:textId="685E80A8"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0550</w:t>
            </w:r>
          </w:p>
        </w:tc>
        <w:tc>
          <w:tcPr>
            <w:tcW w:w="7620" w:type="dxa"/>
          </w:tcPr>
          <w:p w14:paraId="642F28EA" w14:textId="77777777"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iné záväzky použiteľné pri záchrane pomocou vnútorných zdrojov</w:t>
            </w:r>
          </w:p>
          <w:p w14:paraId="6D9455D3" w14:textId="719D1E6E" w:rsidR="003D419A" w:rsidRPr="000D596C" w:rsidRDefault="003D419A" w:rsidP="007D143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záväzkov použiteľných pri záchrane pomocou vnútorných zdrojov</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zmysle článku 2 ods. 1</w:t>
            </w:r>
            <w:r w:rsidRPr="000D596C">
              <w:t xml:space="preserve"> </w:t>
            </w:r>
            <w:r w:rsidRPr="000D596C">
              <w:rPr>
                <w:rStyle w:val="FormatvorlageInstructionsTabelleText"/>
                <w:rFonts w:ascii="Times New Roman" w:hAnsi="Times New Roman"/>
                <w:sz w:val="24"/>
              </w:rPr>
              <w:t>bodu 71 smernice 2014/59/EÚ,</w:t>
            </w:r>
            <w:r w:rsidRPr="000D596C">
              <w:t xml:space="preserve"> </w:t>
            </w:r>
            <w:r w:rsidRPr="000D596C">
              <w:rPr>
                <w:rStyle w:val="InstructionsTabelleberschrift"/>
                <w:rFonts w:ascii="Times New Roman" w:hAnsi="Times New Roman"/>
                <w:b w:val="0"/>
                <w:sz w:val="24"/>
                <w:u w:val="none"/>
              </w:rPr>
              <w:t>ktoré nie sú oprávnené na splnenie požiadaviek článkov 45</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45f uvedenej smernice</w:t>
            </w:r>
          </w:p>
        </w:tc>
      </w:tr>
      <w:tr w:rsidR="003D419A" w:rsidRPr="000D596C" w14:paraId="09D32370" w14:textId="77777777" w:rsidTr="003D419A">
        <w:tc>
          <w:tcPr>
            <w:tcW w:w="1129" w:type="dxa"/>
          </w:tcPr>
          <w:p w14:paraId="0E687337" w14:textId="4D51B3C2"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0560</w:t>
            </w:r>
          </w:p>
        </w:tc>
        <w:tc>
          <w:tcPr>
            <w:tcW w:w="7620" w:type="dxa"/>
          </w:tcPr>
          <w:p w14:paraId="5818C7BE" w14:textId="77777777"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upravené právom tretej krajiny</w:t>
            </w:r>
          </w:p>
          <w:p w14:paraId="49B397CB" w14:textId="7631A95B" w:rsidR="003D419A" w:rsidRPr="000D596C" w:rsidRDefault="003D419A" w:rsidP="003D419A">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suma iných záväzkov použiteľných pri záchrane pomocou vnútorných zdrojov, ktoré upravuje právo tretej krajiny,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w:t>
            </w:r>
            <w:r w:rsidRPr="000D596C">
              <w:t xml:space="preserve"> smernice 2014/59/</w:t>
            </w:r>
            <w:r w:rsidRPr="000D596C">
              <w:rPr>
                <w:rStyle w:val="InstructionsTabelleberschrift"/>
                <w:rFonts w:ascii="Times New Roman" w:hAnsi="Times New Roman"/>
                <w:b w:val="0"/>
                <w:sz w:val="24"/>
                <w:u w:val="none"/>
              </w:rPr>
              <w:t>EÚ</w:t>
            </w:r>
          </w:p>
        </w:tc>
      </w:tr>
      <w:tr w:rsidR="003D419A" w:rsidRPr="000D596C" w14:paraId="016E3B2F" w14:textId="77777777" w:rsidTr="003D419A">
        <w:tc>
          <w:tcPr>
            <w:tcW w:w="1129" w:type="dxa"/>
          </w:tcPr>
          <w:p w14:paraId="04032741" w14:textId="20410858"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0570</w:t>
            </w:r>
          </w:p>
        </w:tc>
        <w:tc>
          <w:tcPr>
            <w:tcW w:w="7620" w:type="dxa"/>
          </w:tcPr>
          <w:p w14:paraId="0805987F" w14:textId="662A6B40"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obsahujúce ustanovenie</w:t>
            </w:r>
            <w:r w:rsidR="000D596C" w:rsidRPr="000D596C">
              <w:rPr>
                <w:rStyle w:val="InstructionsTabelleberschrift"/>
                <w:rFonts w:ascii="Times New Roman" w:hAnsi="Times New Roman"/>
                <w:sz w:val="24"/>
              </w:rPr>
              <w:t xml:space="preserve"> o </w:t>
            </w:r>
            <w:r w:rsidRPr="000D596C">
              <w:rPr>
                <w:rStyle w:val="InstructionsTabelleberschrift"/>
                <w:rFonts w:ascii="Times New Roman" w:hAnsi="Times New Roman"/>
                <w:sz w:val="24"/>
              </w:rPr>
              <w:t>odpísaní</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konverzii, ako sa uvádza</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článku 55 smernice 2014/59/EÚ</w:t>
            </w:r>
          </w:p>
          <w:p w14:paraId="59B7F63C" w14:textId="4959EF0E"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suma iných záväzkov použiteľných pri záchrane pomocou vnútorných zdrojov, ktoré upravuje právo tretej krajiny</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ktoré obsahujú ustanovenie</w:t>
            </w:r>
            <w:r w:rsidR="000D596C" w:rsidRPr="000D596C">
              <w:rPr>
                <w:rStyle w:val="InstructionsTabelleberschrift"/>
                <w:rFonts w:ascii="Times New Roman" w:hAnsi="Times New Roman"/>
                <w:b w:val="0"/>
                <w:sz w:val="24"/>
                <w:u w:val="none"/>
              </w:rPr>
              <w:t xml:space="preserve"> o </w:t>
            </w:r>
            <w:r w:rsidRPr="000D596C">
              <w:rPr>
                <w:rStyle w:val="InstructionsTabelleberschrift"/>
                <w:rFonts w:ascii="Times New Roman" w:hAnsi="Times New Roman"/>
                <w:b w:val="0"/>
                <w:sz w:val="24"/>
                <w:u w:val="none"/>
              </w:rPr>
              <w:t>odpísaní</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konverzii, ako sa uvádza</w:t>
            </w:r>
            <w:r w:rsidR="000D596C" w:rsidRPr="000D596C">
              <w:rPr>
                <w:rStyle w:val="InstructionsTabelleberschrift"/>
                <w:rFonts w:ascii="Times New Roman" w:hAnsi="Times New Roman"/>
                <w:b w:val="0"/>
                <w:sz w:val="24"/>
                <w:u w:val="none"/>
              </w:rPr>
              <w:t xml:space="preserve"> v </w:t>
            </w:r>
            <w:r w:rsidRPr="000D596C">
              <w:rPr>
                <w:rStyle w:val="InstructionsTabelleberschrift"/>
                <w:rFonts w:ascii="Times New Roman" w:hAnsi="Times New Roman"/>
                <w:b w:val="0"/>
                <w:sz w:val="24"/>
                <w:u w:val="none"/>
              </w:rPr>
              <w:t>článku 55 smernice 2014/59/EÚ</w:t>
            </w:r>
          </w:p>
        </w:tc>
      </w:tr>
      <w:tr w:rsidR="003D419A" w:rsidRPr="000D596C" w14:paraId="44A3DA67" w14:textId="77777777" w:rsidTr="003D419A">
        <w:tc>
          <w:tcPr>
            <w:tcW w:w="1129" w:type="dxa"/>
          </w:tcPr>
          <w:p w14:paraId="7CE13650" w14:textId="796C2343"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0580 – 0600</w:t>
            </w:r>
          </w:p>
        </w:tc>
        <w:tc>
          <w:tcPr>
            <w:tcW w:w="7620" w:type="dxa"/>
          </w:tcPr>
          <w:p w14:paraId="66ED9CC3" w14:textId="77777777" w:rsidR="003D419A" w:rsidRPr="000D596C" w:rsidRDefault="003D419A" w:rsidP="003D419A">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rozčlenenie iných záväzkov použiteľných pri záchrane pomocou vnútorných zdrojov podľa zostatkovej splatnosti</w:t>
            </w:r>
          </w:p>
        </w:tc>
      </w:tr>
      <w:tr w:rsidR="003D419A" w:rsidRPr="000D596C" w14:paraId="300DD006" w14:textId="77777777" w:rsidTr="003D419A">
        <w:tc>
          <w:tcPr>
            <w:tcW w:w="1129" w:type="dxa"/>
          </w:tcPr>
          <w:p w14:paraId="5CFE7B08" w14:textId="085E597A"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0580</w:t>
            </w:r>
          </w:p>
        </w:tc>
        <w:tc>
          <w:tcPr>
            <w:tcW w:w="7620" w:type="dxa"/>
          </w:tcPr>
          <w:p w14:paraId="29C2C50A" w14:textId="77777777" w:rsidR="003D419A" w:rsidRPr="000D596C" w:rsidRDefault="003D419A" w:rsidP="003D419A">
            <w:pPr>
              <w:pStyle w:val="InstructionsText"/>
              <w:rPr>
                <w:rStyle w:val="InstructionsTabelleberschrift"/>
                <w:rFonts w:ascii="Times New Roman" w:hAnsi="Times New Roman"/>
                <w:b w:val="0"/>
                <w:sz w:val="24"/>
              </w:rPr>
            </w:pPr>
            <w:r w:rsidRPr="000D596C">
              <w:t>zostatková splatnosť &lt; 1 rok</w:t>
            </w:r>
          </w:p>
        </w:tc>
      </w:tr>
      <w:tr w:rsidR="003D419A" w:rsidRPr="000D596C" w14:paraId="0721C064" w14:textId="77777777" w:rsidTr="003D419A">
        <w:tc>
          <w:tcPr>
            <w:tcW w:w="1129" w:type="dxa"/>
          </w:tcPr>
          <w:p w14:paraId="1CF24349" w14:textId="7201FBB8"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0590</w:t>
            </w:r>
          </w:p>
        </w:tc>
        <w:tc>
          <w:tcPr>
            <w:tcW w:w="7620" w:type="dxa"/>
          </w:tcPr>
          <w:p w14:paraId="150BF77A" w14:textId="75240C12" w:rsidR="003D419A" w:rsidRPr="000D596C" w:rsidRDefault="003D419A" w:rsidP="003D419A">
            <w:pPr>
              <w:pStyle w:val="InstructionsText"/>
              <w:rPr>
                <w:rStyle w:val="InstructionsTabelleberschrift"/>
                <w:rFonts w:ascii="Times New Roman" w:hAnsi="Times New Roman"/>
                <w:b w:val="0"/>
                <w:sz w:val="24"/>
              </w:rPr>
            </w:pPr>
            <w:r w:rsidRPr="000D596C">
              <w:t>zostatková splatnosť &gt;= 1 rok</w:t>
            </w:r>
            <w:r w:rsidR="000D596C" w:rsidRPr="000D596C">
              <w:t xml:space="preserve"> a </w:t>
            </w:r>
            <w:r w:rsidRPr="000D596C">
              <w:t>&lt; 2 roky</w:t>
            </w:r>
          </w:p>
        </w:tc>
      </w:tr>
      <w:tr w:rsidR="003D419A" w:rsidRPr="000D596C" w14:paraId="30F1478A" w14:textId="77777777" w:rsidTr="003D419A">
        <w:tc>
          <w:tcPr>
            <w:tcW w:w="1129" w:type="dxa"/>
          </w:tcPr>
          <w:p w14:paraId="34DE713A" w14:textId="3C7DD6BD" w:rsidR="003D419A" w:rsidRPr="000D596C" w:rsidRDefault="003D419A"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0600</w:t>
            </w:r>
          </w:p>
        </w:tc>
        <w:tc>
          <w:tcPr>
            <w:tcW w:w="7620" w:type="dxa"/>
          </w:tcPr>
          <w:p w14:paraId="54AAA10D" w14:textId="77777777" w:rsidR="003D419A" w:rsidRPr="000D596C" w:rsidRDefault="003D419A" w:rsidP="003D419A">
            <w:pPr>
              <w:pStyle w:val="InstructionsText"/>
              <w:rPr>
                <w:rStyle w:val="InstructionsTabelleberschrift"/>
                <w:rFonts w:ascii="Times New Roman" w:hAnsi="Times New Roman"/>
                <w:b w:val="0"/>
                <w:sz w:val="24"/>
              </w:rPr>
            </w:pPr>
            <w:r w:rsidRPr="000D596C">
              <w:t>zostatková splatnosť &gt;= 2 roky</w:t>
            </w:r>
          </w:p>
        </w:tc>
      </w:tr>
      <w:tr w:rsidR="00DC4984" w:rsidRPr="000D596C" w:rsidDel="000A3889" w14:paraId="1A70910A" w14:textId="77777777" w:rsidTr="003D419A">
        <w:tc>
          <w:tcPr>
            <w:tcW w:w="1130" w:type="dxa"/>
            <w:vAlign w:val="center"/>
          </w:tcPr>
          <w:p w14:paraId="38CB7734" w14:textId="5A2BE7DA" w:rsidR="00DC4984" w:rsidRPr="000D596C" w:rsidRDefault="007D143F" w:rsidP="007D143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0610</w:t>
            </w:r>
          </w:p>
        </w:tc>
        <w:tc>
          <w:tcPr>
            <w:tcW w:w="7624" w:type="dxa"/>
          </w:tcPr>
          <w:p w14:paraId="16FA0669" w14:textId="77777777" w:rsidR="00DC4984" w:rsidRPr="000D596C" w:rsidRDefault="00DC4984"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vylúčené záväzky</w:t>
            </w:r>
          </w:p>
          <w:p w14:paraId="70A8E546" w14:textId="3D60FF39" w:rsidR="00DC4984" w:rsidRPr="000D596C" w:rsidRDefault="00DC4984">
            <w:pPr>
              <w:pStyle w:val="InstructionsText"/>
              <w:rPr>
                <w:rStyle w:val="InstructionsTabelleberschrift"/>
                <w:rFonts w:ascii="Times New Roman" w:hAnsi="Times New Roman"/>
                <w:sz w:val="24"/>
              </w:rPr>
            </w:pPr>
            <w:r w:rsidRPr="000D596C">
              <w:rPr>
                <w:rStyle w:val="InstructionsTabelleberschrift"/>
                <w:rFonts w:ascii="Times New Roman" w:hAnsi="Times New Roman"/>
                <w:b w:val="0"/>
                <w:sz w:val="24"/>
                <w:u w:val="none"/>
              </w:rPr>
              <w:t>článok 72a</w:t>
            </w:r>
            <w:r w:rsidRPr="000D596C">
              <w:t xml:space="preserve"> ods. 2 nariadenia (EÚ) </w:t>
            </w:r>
            <w:r w:rsidR="000D596C" w:rsidRPr="000D596C">
              <w:t>č. </w:t>
            </w:r>
            <w:r w:rsidRPr="000D596C">
              <w:t>575/201</w:t>
            </w:r>
            <w:r w:rsidRPr="000D596C">
              <w:rPr>
                <w:rStyle w:val="InstructionsTabelleberschrift"/>
                <w:rFonts w:ascii="Times New Roman" w:hAnsi="Times New Roman"/>
                <w:b w:val="0"/>
                <w:sz w:val="24"/>
                <w:u w:val="none"/>
              </w:rPr>
              <w:t>3</w:t>
            </w:r>
          </w:p>
        </w:tc>
      </w:tr>
    </w:tbl>
    <w:p w14:paraId="18144D67" w14:textId="7910C2E5" w:rsidR="00762AE8" w:rsidRPr="000D596C" w:rsidRDefault="000D596C" w:rsidP="000D596C">
      <w:pPr>
        <w:pStyle w:val="Numberedtilelevel1"/>
        <w:numPr>
          <w:ilvl w:val="0"/>
          <w:numId w:val="0"/>
        </w:numPr>
        <w:ind w:left="792" w:hanging="432"/>
      </w:pPr>
      <w:bookmarkStart w:id="55" w:name="_Toc45558490"/>
      <w:r w:rsidRPr="000D596C">
        <w:t>2.3.</w:t>
      </w:r>
      <w:r w:rsidRPr="000D596C">
        <w:tab/>
      </w:r>
      <w:r w:rsidR="00762AE8" w:rsidRPr="000D596C">
        <w:t>M 04.00 – Štruktúra financovania oprávnených záväzkov (LIAB-MREL)</w:t>
      </w:r>
      <w:bookmarkEnd w:id="55"/>
    </w:p>
    <w:p w14:paraId="7A39E67B" w14:textId="282455F1" w:rsidR="00762AE8" w:rsidRPr="000D596C" w:rsidRDefault="000D596C" w:rsidP="000D596C">
      <w:pPr>
        <w:pStyle w:val="Numberedtilelevel1"/>
        <w:numPr>
          <w:ilvl w:val="0"/>
          <w:numId w:val="0"/>
        </w:numPr>
        <w:ind w:left="1224" w:hanging="504"/>
      </w:pPr>
      <w:bookmarkStart w:id="56" w:name="_Toc16868641"/>
      <w:bookmarkStart w:id="57" w:name="_Toc20316754"/>
      <w:bookmarkStart w:id="58" w:name="_Toc45558491"/>
      <w:r w:rsidRPr="000D596C">
        <w:t>2.3.1.</w:t>
      </w:r>
      <w:r w:rsidRPr="000D596C">
        <w:tab/>
      </w:r>
      <w:r w:rsidR="00762AE8" w:rsidRPr="000D596C">
        <w:t>Všeobecné poznámky</w:t>
      </w:r>
      <w:bookmarkEnd w:id="56"/>
      <w:bookmarkEnd w:id="57"/>
      <w:bookmarkEnd w:id="58"/>
    </w:p>
    <w:p w14:paraId="3591A4DC" w14:textId="7625EDE5" w:rsidR="00AD2DA9" w:rsidRPr="000D596C" w:rsidRDefault="000D596C" w:rsidP="000D596C">
      <w:pPr>
        <w:pStyle w:val="InstructionsText2"/>
        <w:numPr>
          <w:ilvl w:val="0"/>
          <w:numId w:val="0"/>
        </w:numPr>
        <w:ind w:left="1353" w:hanging="360"/>
      </w:pPr>
      <w:r w:rsidRPr="000D596C">
        <w:t>11.</w:t>
      </w:r>
      <w:r w:rsidRPr="000D596C">
        <w:tab/>
      </w:r>
      <w:r w:rsidR="00762AE8" w:rsidRPr="000D596C">
        <w:t>V tomto vzore sa požadujú informácie</w:t>
      </w:r>
      <w:r w:rsidRPr="000D596C">
        <w:t xml:space="preserve"> o </w:t>
      </w:r>
      <w:r w:rsidR="00762AE8" w:rsidRPr="000D596C">
        <w:t>štruktúre financovania oprávnených záväzkov subjektov, na ktoré sa vzťahuje MREL. Oprávnené záväzky sú rozčlenené podľa druhu záväzku</w:t>
      </w:r>
      <w:r w:rsidRPr="000D596C">
        <w:t xml:space="preserve"> a </w:t>
      </w:r>
      <w:r w:rsidR="00762AE8" w:rsidRPr="000D596C">
        <w:t>splatnosti.</w:t>
      </w:r>
    </w:p>
    <w:p w14:paraId="051EEF6E" w14:textId="4CA1CC42" w:rsidR="00E645F5" w:rsidRPr="000D596C" w:rsidRDefault="000D596C" w:rsidP="000D596C">
      <w:pPr>
        <w:pStyle w:val="InstructionsText2"/>
        <w:numPr>
          <w:ilvl w:val="0"/>
          <w:numId w:val="0"/>
        </w:numPr>
        <w:ind w:left="1353" w:hanging="360"/>
      </w:pPr>
      <w:r w:rsidRPr="000D596C">
        <w:t>12.</w:t>
      </w:r>
      <w:r w:rsidRPr="000D596C">
        <w:tab/>
      </w:r>
      <w:r w:rsidR="00E645F5" w:rsidRPr="000D596C">
        <w:t>Subjekty vykazujú</w:t>
      </w:r>
      <w:r w:rsidRPr="000D596C">
        <w:t xml:space="preserve"> v </w:t>
      </w:r>
      <w:r w:rsidR="00E645F5" w:rsidRPr="000D596C">
        <w:t>tomto vzore len záväzky oprávnené na splnenie minimálnej požiadavky na vlastné zdroje</w:t>
      </w:r>
      <w:r w:rsidRPr="000D596C">
        <w:t xml:space="preserve"> a </w:t>
      </w:r>
      <w:r w:rsidR="00E645F5" w:rsidRPr="000D596C">
        <w:t>oprávnené záväzky stanovenej</w:t>
      </w:r>
      <w:r w:rsidRPr="000D596C">
        <w:t xml:space="preserve"> v </w:t>
      </w:r>
      <w:r w:rsidR="00E645F5" w:rsidRPr="000D596C">
        <w:t>smernici 2014/59/EÚ (MREL/interná MREL).</w:t>
      </w:r>
    </w:p>
    <w:p w14:paraId="5A88828B" w14:textId="6F773E66" w:rsidR="00095D0D" w:rsidRPr="000D596C" w:rsidRDefault="000D596C" w:rsidP="000D596C">
      <w:pPr>
        <w:pStyle w:val="InstructionsText2"/>
        <w:numPr>
          <w:ilvl w:val="0"/>
          <w:numId w:val="0"/>
        </w:numPr>
        <w:ind w:left="1353" w:hanging="360"/>
      </w:pPr>
      <w:r w:rsidRPr="000D596C">
        <w:t>13.</w:t>
      </w:r>
      <w:r w:rsidRPr="000D596C">
        <w:tab/>
      </w:r>
      <w:r w:rsidR="00AD2DA9" w:rsidRPr="000D596C">
        <w:t>Ak je vykazujúci subjekt subjektom, ktorého krízová situácia sa rieši, vykazujú sa oprávnené záväzky</w:t>
      </w:r>
      <w:r w:rsidRPr="000D596C">
        <w:t xml:space="preserve"> v </w:t>
      </w:r>
      <w:r w:rsidR="00AD2DA9" w:rsidRPr="000D596C">
        <w:t>zmysle článku 2 ods. 1 bodu 71a smernice 2014/59/EÚ. Pri oprávnených záväzkoch, ktoré upravuje právo tretej krajiny, sa zahŕňajú len tie záväzky, ktoré spĺňajú požiadavky článku 55 uvedenej smernice.</w:t>
      </w:r>
    </w:p>
    <w:p w14:paraId="1A4BEB0E" w14:textId="2F807E3A" w:rsidR="00762AE8" w:rsidRPr="000D596C" w:rsidRDefault="000D596C" w:rsidP="000D596C">
      <w:pPr>
        <w:pStyle w:val="InstructionsText2"/>
        <w:numPr>
          <w:ilvl w:val="0"/>
          <w:numId w:val="0"/>
        </w:numPr>
        <w:ind w:left="1353" w:hanging="360"/>
      </w:pPr>
      <w:r w:rsidRPr="000D596C">
        <w:t>14.</w:t>
      </w:r>
      <w:r w:rsidRPr="000D596C">
        <w:tab/>
      </w:r>
      <w:r w:rsidR="00AD2DA9" w:rsidRPr="000D596C">
        <w:t>Ak je vykazujúci subjekt subjektom iným, než sú subjekty, ktorých krízová situácia sa rieši, vykazuje oprávnené záväzky uvedené</w:t>
      </w:r>
      <w:r w:rsidRPr="000D596C">
        <w:t xml:space="preserve"> v </w:t>
      </w:r>
      <w:r w:rsidR="00AD2DA9" w:rsidRPr="000D596C">
        <w:t>článku 45f ods. 2 písm. a) smernice 2014/59/EÚ</w:t>
      </w:r>
      <w:r w:rsidRPr="000D596C">
        <w:t xml:space="preserve"> v </w:t>
      </w:r>
      <w:r w:rsidR="00AD2DA9" w:rsidRPr="000D596C">
        <w:t xml:space="preserve">tomto vzore, pričom prípadne zohľadňuje aj článok 89 ods. 2 štvrtý pododsek uvedenej smernice. </w:t>
      </w:r>
      <w:r w:rsidR="00AD2DA9" w:rsidRPr="000D596C">
        <w:rPr>
          <w:rStyle w:val="InstructionsTabelleberschrift"/>
          <w:rFonts w:ascii="Times New Roman" w:hAnsi="Times New Roman"/>
          <w:b w:val="0"/>
          <w:sz w:val="24"/>
          <w:u w:val="none"/>
        </w:rPr>
        <w:t>Pri nástrojoch upravených právom tretej krajiny sa nástroj uvádza</w:t>
      </w:r>
      <w:r w:rsidRPr="000D596C">
        <w:rPr>
          <w:rStyle w:val="InstructionsTabelleberschrift"/>
          <w:rFonts w:ascii="Times New Roman" w:hAnsi="Times New Roman"/>
          <w:b w:val="0"/>
          <w:sz w:val="24"/>
          <w:u w:val="none"/>
        </w:rPr>
        <w:t xml:space="preserve"> v </w:t>
      </w:r>
      <w:r w:rsidR="00AD2DA9" w:rsidRPr="000D596C">
        <w:rPr>
          <w:rStyle w:val="InstructionsTabelleberschrift"/>
          <w:rFonts w:ascii="Times New Roman" w:hAnsi="Times New Roman"/>
          <w:b w:val="0"/>
          <w:sz w:val="24"/>
          <w:u w:val="none"/>
        </w:rPr>
        <w:t>tomto riadku len vtedy, ak spĺňa požiadavky článku 55 uvedenej smernice.</w:t>
      </w:r>
    </w:p>
    <w:p w14:paraId="419AC85D" w14:textId="06FCE8ED" w:rsidR="000D596C" w:rsidRPr="000D596C" w:rsidRDefault="000D596C" w:rsidP="000D596C">
      <w:pPr>
        <w:pStyle w:val="InstructionsText2"/>
        <w:numPr>
          <w:ilvl w:val="0"/>
          <w:numId w:val="0"/>
        </w:numPr>
        <w:ind w:left="1353" w:hanging="360"/>
      </w:pPr>
      <w:r w:rsidRPr="000D596C">
        <w:t>15.</w:t>
      </w:r>
      <w:r w:rsidRPr="000D596C">
        <w:tab/>
      </w:r>
      <w:r w:rsidR="00762AE8" w:rsidRPr="000D596C">
        <w:t>Rozčlenenie podľa druhu záväzku vychádza</w:t>
      </w:r>
      <w:r w:rsidRPr="000D596C">
        <w:t xml:space="preserve"> z </w:t>
      </w:r>
      <w:r w:rsidR="00762AE8" w:rsidRPr="000D596C">
        <w:t>rovnakého súboru druhov záväzkov použitých pri vykazovaní na účely plánovania riešenia krízových situácií</w:t>
      </w:r>
      <w:r w:rsidRPr="000D596C">
        <w:t xml:space="preserve"> v </w:t>
      </w:r>
      <w:r w:rsidR="00762AE8" w:rsidRPr="000D596C">
        <w:t>súlade</w:t>
      </w:r>
      <w:r w:rsidRPr="000D596C">
        <w:t xml:space="preserve"> s </w:t>
      </w:r>
      <w:r w:rsidR="00762AE8" w:rsidRPr="000D596C">
        <w:t>nariadením (EÚ) 2018/1624. Na vymedzenie rôznych druhov záväzkov sa uvádzajú odkazy na uvedené nariadenie</w:t>
      </w:r>
      <w:r w:rsidRPr="000D596C">
        <w:t>.</w:t>
      </w:r>
    </w:p>
    <w:p w14:paraId="27A75DAB" w14:textId="76F7441C" w:rsidR="00762AE8" w:rsidRPr="000D596C" w:rsidRDefault="000D596C" w:rsidP="000D596C">
      <w:pPr>
        <w:pStyle w:val="InstructionsText2"/>
        <w:numPr>
          <w:ilvl w:val="0"/>
          <w:numId w:val="0"/>
        </w:numPr>
        <w:ind w:left="1353" w:hanging="360"/>
      </w:pPr>
      <w:r w:rsidRPr="000D596C">
        <w:t>16.</w:t>
      </w:r>
      <w:r w:rsidRPr="000D596C">
        <w:tab/>
      </w:r>
      <w:r w:rsidR="00762AE8" w:rsidRPr="000D596C">
        <w:t>Keď sa vyžaduje rozčlenenie podľa splatnosti, zostatkovou splatnosťou je čas do zmluvnej splatnosti alebo,</w:t>
      </w:r>
      <w:r w:rsidRPr="000D596C">
        <w:t xml:space="preserve"> v </w:t>
      </w:r>
      <w:r w:rsidR="00762AE8" w:rsidRPr="000D596C">
        <w:t>súlade</w:t>
      </w:r>
      <w:r w:rsidRPr="000D596C">
        <w:t xml:space="preserve"> s </w:t>
      </w:r>
      <w:r w:rsidR="00762AE8" w:rsidRPr="000D596C">
        <w:t xml:space="preserve">podmienkami článku 72c ods. 2 alebo 3 nariadenia (EÚ) </w:t>
      </w:r>
      <w:r w:rsidRPr="000D596C">
        <w:t>č. </w:t>
      </w:r>
      <w:r w:rsidR="00762AE8" w:rsidRPr="000D596C">
        <w:t>575/2013, najskorší možný dátum, ku ktorému sa opcia môže uplatniť. Pri priebežných splátkach istiny sa istina rozdeľuje</w:t>
      </w:r>
      <w:r w:rsidRPr="000D596C">
        <w:t xml:space="preserve"> a </w:t>
      </w:r>
      <w:r w:rsidR="00762AE8" w:rsidRPr="000D596C">
        <w:t>zaraďuje do zodpovedajúcich skupín splatností. Splatnosť sa</w:t>
      </w:r>
      <w:r w:rsidRPr="000D596C">
        <w:t xml:space="preserve"> v </w:t>
      </w:r>
      <w:r w:rsidR="00762AE8" w:rsidRPr="000D596C">
        <w:t>prípade potreby posudzuje samostatne pre sumu istiny</w:t>
      </w:r>
      <w:r w:rsidRPr="000D596C">
        <w:t xml:space="preserve"> a </w:t>
      </w:r>
      <w:r w:rsidR="00762AE8" w:rsidRPr="000D596C">
        <w:t>pre vzniknutý úrok.</w:t>
      </w:r>
    </w:p>
    <w:p w14:paraId="1BC1C890" w14:textId="41046E84" w:rsidR="00762AE8" w:rsidRPr="000D596C" w:rsidRDefault="000D596C" w:rsidP="000D596C">
      <w:pPr>
        <w:pStyle w:val="Numberedtilelevel1"/>
        <w:numPr>
          <w:ilvl w:val="0"/>
          <w:numId w:val="0"/>
        </w:numPr>
        <w:ind w:left="1224" w:hanging="504"/>
      </w:pPr>
      <w:bookmarkStart w:id="59" w:name="_Toc18593309"/>
      <w:bookmarkStart w:id="60" w:name="_Toc16868642"/>
      <w:bookmarkStart w:id="61" w:name="_Toc20316755"/>
      <w:bookmarkStart w:id="62" w:name="_Toc45558492"/>
      <w:bookmarkEnd w:id="59"/>
      <w:r w:rsidRPr="000D596C">
        <w:t>2.3.2.</w:t>
      </w:r>
      <w:r w:rsidRPr="000D596C">
        <w:tab/>
      </w:r>
      <w:r w:rsidR="00762AE8" w:rsidRPr="000D596C">
        <w:t>Pokyny týkajúce sa konkrétnych pozícií</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0D596C" w14:paraId="78656450" w14:textId="77777777" w:rsidTr="00762AE8">
        <w:tc>
          <w:tcPr>
            <w:tcW w:w="1129" w:type="dxa"/>
            <w:shd w:val="clear" w:color="auto" w:fill="D9D9D9"/>
          </w:tcPr>
          <w:p w14:paraId="7437F57B" w14:textId="77777777" w:rsidR="00762AE8" w:rsidRPr="000D596C" w:rsidRDefault="00762AE8" w:rsidP="00E05895">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Riadok</w:t>
            </w:r>
          </w:p>
        </w:tc>
        <w:tc>
          <w:tcPr>
            <w:tcW w:w="7620" w:type="dxa"/>
            <w:shd w:val="clear" w:color="auto" w:fill="D9D9D9"/>
          </w:tcPr>
          <w:p w14:paraId="21D1603A" w14:textId="11CB188E" w:rsidR="00762AE8" w:rsidRPr="000D596C" w:rsidRDefault="00762AE8" w:rsidP="008E501F">
            <w:pPr>
              <w:pStyle w:val="InstructionsText"/>
              <w:rPr>
                <w:rStyle w:val="InstructionsTabelleText"/>
                <w:rFonts w:ascii="Times New Roman" w:hAnsi="Times New Roman"/>
                <w:bCs/>
                <w:sz w:val="24"/>
              </w:rPr>
            </w:pPr>
            <w:r w:rsidRPr="000D596C">
              <w:rPr>
                <w:rStyle w:val="InstructionsTabelleText"/>
                <w:rFonts w:ascii="Times New Roman" w:hAnsi="Times New Roman"/>
                <w:sz w:val="24"/>
              </w:rPr>
              <w:t>Odkazy na právne predpisy</w:t>
            </w:r>
            <w:r w:rsidR="000D596C" w:rsidRPr="000D596C">
              <w:rPr>
                <w:rStyle w:val="InstructionsTabelleText"/>
                <w:rFonts w:ascii="Times New Roman" w:hAnsi="Times New Roman"/>
                <w:sz w:val="24"/>
              </w:rPr>
              <w:t xml:space="preserve"> a </w:t>
            </w:r>
            <w:r w:rsidRPr="000D596C">
              <w:rPr>
                <w:rStyle w:val="InstructionsTabelleText"/>
                <w:rFonts w:ascii="Times New Roman" w:hAnsi="Times New Roman"/>
                <w:sz w:val="24"/>
              </w:rPr>
              <w:t>pokyny</w:t>
            </w:r>
          </w:p>
        </w:tc>
      </w:tr>
      <w:tr w:rsidR="00762AE8" w:rsidRPr="000D596C" w14:paraId="5383880C" w14:textId="77777777" w:rsidTr="00762AE8">
        <w:tc>
          <w:tcPr>
            <w:tcW w:w="1129" w:type="dxa"/>
            <w:vAlign w:val="center"/>
          </w:tcPr>
          <w:p w14:paraId="64C649B2"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w:t>
            </w:r>
          </w:p>
        </w:tc>
        <w:tc>
          <w:tcPr>
            <w:tcW w:w="7620" w:type="dxa"/>
            <w:vAlign w:val="center"/>
          </w:tcPr>
          <w:p w14:paraId="26061C97" w14:textId="3AFD9F85"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OPRÁVNENÉ ZÁVÄZKY</w:t>
            </w:r>
          </w:p>
        </w:tc>
      </w:tr>
      <w:tr w:rsidR="00762AE8" w:rsidRPr="000D596C" w14:paraId="0F28EE1A" w14:textId="77777777" w:rsidTr="00762AE8">
        <w:tc>
          <w:tcPr>
            <w:tcW w:w="1129" w:type="dxa"/>
            <w:vAlign w:val="center"/>
          </w:tcPr>
          <w:p w14:paraId="7807213A"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0200</w:t>
            </w:r>
          </w:p>
        </w:tc>
        <w:tc>
          <w:tcPr>
            <w:tcW w:w="7620" w:type="dxa"/>
            <w:vAlign w:val="center"/>
          </w:tcPr>
          <w:p w14:paraId="4492AB5A" w14:textId="53D712F9" w:rsidR="00762AE8" w:rsidRPr="000D596C" w:rsidRDefault="00762AE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vklady, nekryté</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nepreferenčné &gt;= 1 rok</w:t>
            </w:r>
          </w:p>
          <w:p w14:paraId="49C46A25" w14:textId="7B2A1CF5" w:rsidR="00762AE8" w:rsidRPr="000D596C" w:rsidRDefault="00762AE8">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vklady, nekryté</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nepreferenčné,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0320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43228275" w14:textId="77777777" w:rsidTr="00762AE8">
        <w:tc>
          <w:tcPr>
            <w:tcW w:w="1129" w:type="dxa"/>
            <w:vAlign w:val="center"/>
          </w:tcPr>
          <w:p w14:paraId="30431B10"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0210</w:t>
            </w:r>
          </w:p>
        </w:tc>
        <w:tc>
          <w:tcPr>
            <w:tcW w:w="7620" w:type="dxa"/>
            <w:vAlign w:val="center"/>
          </w:tcPr>
          <w:p w14:paraId="1971F075" w14:textId="08F69D71" w:rsidR="00762AE8" w:rsidRPr="000D596C" w:rsidRDefault="00762AE8" w:rsidP="00E05895">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2B846C55" w14:textId="77777777" w:rsidTr="00762AE8">
        <w:tc>
          <w:tcPr>
            <w:tcW w:w="1129" w:type="dxa"/>
            <w:vAlign w:val="center"/>
          </w:tcPr>
          <w:p w14:paraId="1DF3A70F"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0220</w:t>
            </w:r>
          </w:p>
        </w:tc>
        <w:tc>
          <w:tcPr>
            <w:tcW w:w="7620" w:type="dxa"/>
            <w:vAlign w:val="center"/>
          </w:tcPr>
          <w:p w14:paraId="275CBB26"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2 roky</w:t>
            </w:r>
          </w:p>
        </w:tc>
      </w:tr>
      <w:tr w:rsidR="00762AE8" w:rsidRPr="000D596C" w14:paraId="0BA3B219" w14:textId="77777777" w:rsidTr="00762AE8">
        <w:tc>
          <w:tcPr>
            <w:tcW w:w="1129" w:type="dxa"/>
            <w:vAlign w:val="center"/>
          </w:tcPr>
          <w:p w14:paraId="123CD651"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0230</w:t>
            </w:r>
          </w:p>
        </w:tc>
        <w:tc>
          <w:tcPr>
            <w:tcW w:w="7620" w:type="dxa"/>
            <w:vAlign w:val="center"/>
          </w:tcPr>
          <w:p w14:paraId="42F6A84F"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emitované dcérskymi spoločnosťami</w:t>
            </w:r>
          </w:p>
        </w:tc>
      </w:tr>
      <w:tr w:rsidR="00762AE8" w:rsidRPr="000D596C" w14:paraId="0C7523A2" w14:textId="77777777" w:rsidTr="00762AE8">
        <w:tc>
          <w:tcPr>
            <w:tcW w:w="1129" w:type="dxa"/>
            <w:vAlign w:val="center"/>
          </w:tcPr>
          <w:p w14:paraId="21F422EE"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0300</w:t>
            </w:r>
          </w:p>
        </w:tc>
        <w:tc>
          <w:tcPr>
            <w:tcW w:w="7620" w:type="dxa"/>
            <w:vAlign w:val="center"/>
          </w:tcPr>
          <w:p w14:paraId="0BE08555" w14:textId="77777777" w:rsidR="000D596C" w:rsidRPr="000D596C" w:rsidRDefault="00762AE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zabezpečené záväzky nezabezpečené kolaterálom &gt;= 1 rok</w:t>
            </w:r>
          </w:p>
          <w:p w14:paraId="6EA6B4DB" w14:textId="1C9E9C57" w:rsidR="00762AE8" w:rsidRPr="000D596C" w:rsidRDefault="00762AE8">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zabezpečené záväzky nezabezpečené kolaterálom</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0340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6A53393A" w14:textId="77777777" w:rsidTr="00762AE8">
        <w:tc>
          <w:tcPr>
            <w:tcW w:w="1129" w:type="dxa"/>
            <w:vAlign w:val="center"/>
          </w:tcPr>
          <w:p w14:paraId="04E4AAE3"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0310</w:t>
            </w:r>
          </w:p>
        </w:tc>
        <w:tc>
          <w:tcPr>
            <w:tcW w:w="7620" w:type="dxa"/>
            <w:vAlign w:val="center"/>
          </w:tcPr>
          <w:p w14:paraId="537C804F" w14:textId="1733A5F9"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600B55D1" w14:textId="77777777" w:rsidTr="00762AE8">
        <w:tc>
          <w:tcPr>
            <w:tcW w:w="1129" w:type="dxa"/>
            <w:vAlign w:val="center"/>
          </w:tcPr>
          <w:p w14:paraId="15C760CE"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0320</w:t>
            </w:r>
          </w:p>
        </w:tc>
        <w:tc>
          <w:tcPr>
            <w:tcW w:w="7620" w:type="dxa"/>
            <w:vAlign w:val="center"/>
          </w:tcPr>
          <w:p w14:paraId="1CD9868B"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2 roky</w:t>
            </w:r>
          </w:p>
        </w:tc>
      </w:tr>
      <w:tr w:rsidR="00762AE8" w:rsidRPr="000D596C" w14:paraId="1A7BF7A4" w14:textId="77777777" w:rsidTr="00762AE8">
        <w:tc>
          <w:tcPr>
            <w:tcW w:w="1129" w:type="dxa"/>
            <w:vAlign w:val="center"/>
          </w:tcPr>
          <w:p w14:paraId="2DE80C2B"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0330</w:t>
            </w:r>
          </w:p>
        </w:tc>
        <w:tc>
          <w:tcPr>
            <w:tcW w:w="7620" w:type="dxa"/>
            <w:vAlign w:val="center"/>
          </w:tcPr>
          <w:p w14:paraId="3A278DE9"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emitované dcérskymi spoločnosťami</w:t>
            </w:r>
          </w:p>
        </w:tc>
      </w:tr>
      <w:tr w:rsidR="00762AE8" w:rsidRPr="000D596C" w14:paraId="2B098627" w14:textId="77777777" w:rsidTr="00762AE8">
        <w:tc>
          <w:tcPr>
            <w:tcW w:w="1129" w:type="dxa"/>
            <w:vAlign w:val="center"/>
          </w:tcPr>
          <w:p w14:paraId="20D819CF"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0400</w:t>
            </w:r>
          </w:p>
        </w:tc>
        <w:tc>
          <w:tcPr>
            <w:tcW w:w="7620" w:type="dxa"/>
            <w:vAlign w:val="center"/>
          </w:tcPr>
          <w:p w14:paraId="1D62DBC4" w14:textId="77777777" w:rsidR="00762AE8" w:rsidRPr="000D596C" w:rsidRDefault="00762AE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štruktúrované cenné papiere &gt;= 1 rok</w:t>
            </w:r>
          </w:p>
          <w:p w14:paraId="74959F34" w14:textId="4818521A" w:rsidR="00762AE8" w:rsidRPr="000D596C" w:rsidRDefault="00762AE8" w:rsidP="00F94369">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štruktúrované cenné papiere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0350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72D4F677" w14:textId="77777777" w:rsidTr="00762AE8">
        <w:tc>
          <w:tcPr>
            <w:tcW w:w="1129" w:type="dxa"/>
            <w:vAlign w:val="center"/>
          </w:tcPr>
          <w:p w14:paraId="276C4E2D"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0410</w:t>
            </w:r>
          </w:p>
        </w:tc>
        <w:tc>
          <w:tcPr>
            <w:tcW w:w="7620" w:type="dxa"/>
            <w:vAlign w:val="center"/>
          </w:tcPr>
          <w:p w14:paraId="00FFDD2F" w14:textId="5B0053F2"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6936C748" w14:textId="77777777" w:rsidTr="00762AE8">
        <w:tc>
          <w:tcPr>
            <w:tcW w:w="1129" w:type="dxa"/>
            <w:vAlign w:val="center"/>
          </w:tcPr>
          <w:p w14:paraId="6F001B61"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0420</w:t>
            </w:r>
          </w:p>
        </w:tc>
        <w:tc>
          <w:tcPr>
            <w:tcW w:w="7620" w:type="dxa"/>
            <w:vAlign w:val="center"/>
          </w:tcPr>
          <w:p w14:paraId="7227500C"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zostatková splatnosť &gt;= 2 roky</w:t>
            </w:r>
          </w:p>
        </w:tc>
      </w:tr>
      <w:tr w:rsidR="00762AE8" w:rsidRPr="000D596C" w14:paraId="10DD7ADF" w14:textId="77777777" w:rsidTr="00762AE8">
        <w:tc>
          <w:tcPr>
            <w:tcW w:w="1129" w:type="dxa"/>
            <w:vAlign w:val="center"/>
          </w:tcPr>
          <w:p w14:paraId="7587F6C9"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0430</w:t>
            </w:r>
          </w:p>
        </w:tc>
        <w:tc>
          <w:tcPr>
            <w:tcW w:w="7620" w:type="dxa"/>
            <w:vAlign w:val="center"/>
          </w:tcPr>
          <w:p w14:paraId="7C1370DB"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emitované dcérskymi spoločnosťami</w:t>
            </w:r>
          </w:p>
        </w:tc>
      </w:tr>
      <w:tr w:rsidR="00762AE8" w:rsidRPr="000D596C" w14:paraId="07BF9E28" w14:textId="77777777" w:rsidTr="00762AE8">
        <w:tc>
          <w:tcPr>
            <w:tcW w:w="1129" w:type="dxa"/>
            <w:vAlign w:val="center"/>
          </w:tcPr>
          <w:p w14:paraId="1BBF737D"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0500</w:t>
            </w:r>
          </w:p>
        </w:tc>
        <w:tc>
          <w:tcPr>
            <w:tcW w:w="7620" w:type="dxa"/>
            <w:vAlign w:val="center"/>
          </w:tcPr>
          <w:p w14:paraId="1ABE37E9" w14:textId="77777777" w:rsidR="00762AE8" w:rsidRPr="000D596C" w:rsidRDefault="00762AE8" w:rsidP="008E501F">
            <w:pPr>
              <w:pStyle w:val="InstructionsText"/>
              <w:rPr>
                <w:rStyle w:val="InstructionsTabelleberschrift"/>
                <w:rFonts w:ascii="Times New Roman" w:eastAsia="Cambria" w:hAnsi="Times New Roman"/>
                <w:sz w:val="24"/>
              </w:rPr>
            </w:pPr>
            <w:r w:rsidRPr="000D596C">
              <w:rPr>
                <w:rStyle w:val="InstructionsTabelleberschrift"/>
                <w:rFonts w:ascii="Times New Roman" w:hAnsi="Times New Roman"/>
                <w:sz w:val="24"/>
              </w:rPr>
              <w:t>nadriadené nezabezpečené záväzky &gt;= 1 rok</w:t>
            </w:r>
          </w:p>
          <w:p w14:paraId="0E73B3A6" w14:textId="29BC4C1C" w:rsidR="00762AE8" w:rsidRPr="000D596C" w:rsidRDefault="00762AE8" w:rsidP="008E501F">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nadriadené nezabezpečené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0360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35199AA2" w14:textId="77777777" w:rsidTr="00762AE8">
        <w:tc>
          <w:tcPr>
            <w:tcW w:w="1129" w:type="dxa"/>
            <w:vAlign w:val="center"/>
          </w:tcPr>
          <w:p w14:paraId="5D231682"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0510</w:t>
            </w:r>
          </w:p>
        </w:tc>
        <w:tc>
          <w:tcPr>
            <w:tcW w:w="7620" w:type="dxa"/>
            <w:vAlign w:val="center"/>
          </w:tcPr>
          <w:p w14:paraId="262358FD" w14:textId="64C3272E"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07D96CBB" w14:textId="77777777" w:rsidTr="00762AE8">
        <w:tc>
          <w:tcPr>
            <w:tcW w:w="1129" w:type="dxa"/>
            <w:vAlign w:val="center"/>
          </w:tcPr>
          <w:p w14:paraId="324DFF96"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0520</w:t>
            </w:r>
          </w:p>
        </w:tc>
        <w:tc>
          <w:tcPr>
            <w:tcW w:w="7620" w:type="dxa"/>
            <w:vAlign w:val="center"/>
          </w:tcPr>
          <w:p w14:paraId="7552E2F3"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2 roky</w:t>
            </w:r>
          </w:p>
        </w:tc>
      </w:tr>
      <w:tr w:rsidR="00762AE8" w:rsidRPr="000D596C" w14:paraId="295B6D82" w14:textId="77777777" w:rsidTr="00762AE8">
        <w:tc>
          <w:tcPr>
            <w:tcW w:w="1129" w:type="dxa"/>
            <w:vAlign w:val="center"/>
          </w:tcPr>
          <w:p w14:paraId="3B2CFD81"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emitované dcérskymi spoločnosťami</w:t>
            </w:r>
          </w:p>
        </w:tc>
      </w:tr>
      <w:tr w:rsidR="00762AE8" w:rsidRPr="000D596C" w14:paraId="12EA602F" w14:textId="77777777" w:rsidTr="00762AE8">
        <w:tc>
          <w:tcPr>
            <w:tcW w:w="1129" w:type="dxa"/>
            <w:vAlign w:val="center"/>
          </w:tcPr>
          <w:p w14:paraId="3384E48D"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0D596C" w:rsidRDefault="00762AE8" w:rsidP="008E501F">
            <w:pPr>
              <w:pStyle w:val="InstructionsText"/>
              <w:rPr>
                <w:rStyle w:val="InstructionsTabelleberschrift"/>
                <w:rFonts w:ascii="Times New Roman" w:eastAsia="Cambria" w:hAnsi="Times New Roman"/>
                <w:sz w:val="24"/>
              </w:rPr>
            </w:pPr>
            <w:r w:rsidRPr="000D596C">
              <w:rPr>
                <w:rStyle w:val="InstructionsTabelleberschrift"/>
                <w:rFonts w:ascii="Times New Roman" w:hAnsi="Times New Roman"/>
                <w:sz w:val="24"/>
              </w:rPr>
              <w:t>nadriadené záväzky bez prioritného postavenia &gt;= 1 rok</w:t>
            </w:r>
          </w:p>
          <w:p w14:paraId="2BB67D1C" w14:textId="6FA20A51" w:rsidR="00762AE8" w:rsidRPr="000D596C" w:rsidRDefault="00762AE8">
            <w:pPr>
              <w:pStyle w:val="InstructionsText"/>
              <w:rPr>
                <w:rStyle w:val="FormatvorlageInstructionsTabelleText"/>
                <w:rFonts w:ascii="Times New Roman" w:hAnsi="Times New Roman"/>
                <w:b/>
                <w:sz w:val="24"/>
              </w:rPr>
            </w:pPr>
            <w:r w:rsidRPr="000D596C">
              <w:rPr>
                <w:rStyle w:val="FormatvorlageInstructionsTabelleText"/>
                <w:rFonts w:ascii="Times New Roman" w:hAnsi="Times New Roman"/>
                <w:sz w:val="24"/>
              </w:rPr>
              <w:t>nadriadené záväzky bez prioritného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0365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60C5C44A" w14:textId="77777777" w:rsidTr="00762AE8">
        <w:tc>
          <w:tcPr>
            <w:tcW w:w="1129" w:type="dxa"/>
            <w:vAlign w:val="center"/>
          </w:tcPr>
          <w:p w14:paraId="4478A9B7"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0610</w:t>
            </w:r>
          </w:p>
        </w:tc>
        <w:tc>
          <w:tcPr>
            <w:tcW w:w="7620" w:type="dxa"/>
            <w:vAlign w:val="center"/>
          </w:tcPr>
          <w:p w14:paraId="6413A5A0" w14:textId="2A8F0C00"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09D13A9A" w14:textId="77777777" w:rsidTr="00762AE8">
        <w:tc>
          <w:tcPr>
            <w:tcW w:w="1129" w:type="dxa"/>
            <w:vAlign w:val="center"/>
          </w:tcPr>
          <w:p w14:paraId="1E082A92"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0620</w:t>
            </w:r>
          </w:p>
        </w:tc>
        <w:tc>
          <w:tcPr>
            <w:tcW w:w="7620" w:type="dxa"/>
            <w:vAlign w:val="center"/>
          </w:tcPr>
          <w:p w14:paraId="3A55D4CB" w14:textId="77777777" w:rsidR="00762AE8" w:rsidRPr="000D596C" w:rsidRDefault="00762AE8" w:rsidP="008E501F">
            <w:pPr>
              <w:pStyle w:val="InstructionsText"/>
              <w:rPr>
                <w:rStyle w:val="FormatvorlageInstructionsTabelleText"/>
                <w:rFonts w:ascii="Times New Roman" w:hAnsi="Times New Roman"/>
                <w:b/>
                <w:sz w:val="24"/>
              </w:rPr>
            </w:pPr>
            <w:r w:rsidRPr="000D596C">
              <w:rPr>
                <w:rStyle w:val="InstructionsTabelleberschrift"/>
                <w:rFonts w:ascii="Times New Roman" w:hAnsi="Times New Roman"/>
                <w:sz w:val="24"/>
              </w:rPr>
              <w:t>z čoho: zostatková splatnosť &gt;= 2 roky</w:t>
            </w:r>
          </w:p>
        </w:tc>
      </w:tr>
      <w:tr w:rsidR="00762AE8" w:rsidRPr="000D596C" w14:paraId="23C432FB" w14:textId="77777777" w:rsidTr="00762AE8">
        <w:tc>
          <w:tcPr>
            <w:tcW w:w="1129" w:type="dxa"/>
            <w:vAlign w:val="center"/>
          </w:tcPr>
          <w:p w14:paraId="3AC1EB08"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0630</w:t>
            </w:r>
          </w:p>
        </w:tc>
        <w:tc>
          <w:tcPr>
            <w:tcW w:w="7620" w:type="dxa"/>
            <w:vAlign w:val="center"/>
          </w:tcPr>
          <w:p w14:paraId="3C625784"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emitované dcérskymi spoločnosťami</w:t>
            </w:r>
          </w:p>
        </w:tc>
      </w:tr>
      <w:tr w:rsidR="00762AE8" w:rsidRPr="000D596C" w14:paraId="6A916816" w14:textId="77777777" w:rsidTr="00762AE8">
        <w:tc>
          <w:tcPr>
            <w:tcW w:w="1129" w:type="dxa"/>
            <w:vAlign w:val="center"/>
          </w:tcPr>
          <w:p w14:paraId="38E47A5C"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0700</w:t>
            </w:r>
          </w:p>
        </w:tc>
        <w:tc>
          <w:tcPr>
            <w:tcW w:w="7620" w:type="dxa"/>
            <w:vAlign w:val="center"/>
          </w:tcPr>
          <w:p w14:paraId="3036F796" w14:textId="77777777" w:rsidR="00762AE8" w:rsidRPr="000D596C" w:rsidRDefault="00762AE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podriadené záväzky (nevykázané ako vlastné zdroje) &gt;= 1 rok</w:t>
            </w:r>
          </w:p>
          <w:p w14:paraId="47C4F901" w14:textId="6CC6BB37" w:rsidR="00762AE8" w:rsidRPr="000D596C" w:rsidRDefault="00F94369"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podriadené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zmysle vymedzenia na účely riadku 0370 vzoru</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02.00 prílohy I</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nariadeniu (EÚ) 2018/1624,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57465221" w14:textId="77777777" w:rsidTr="00762AE8">
        <w:tc>
          <w:tcPr>
            <w:tcW w:w="1129" w:type="dxa"/>
            <w:vAlign w:val="center"/>
          </w:tcPr>
          <w:p w14:paraId="67531431"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0710</w:t>
            </w:r>
          </w:p>
        </w:tc>
        <w:tc>
          <w:tcPr>
            <w:tcW w:w="7620" w:type="dxa"/>
            <w:vAlign w:val="center"/>
          </w:tcPr>
          <w:p w14:paraId="793A93D5" w14:textId="4C15C602"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625CC92F" w14:textId="77777777" w:rsidTr="00762AE8">
        <w:tc>
          <w:tcPr>
            <w:tcW w:w="1129" w:type="dxa"/>
            <w:vAlign w:val="center"/>
          </w:tcPr>
          <w:p w14:paraId="3FC9B0A7"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0720</w:t>
            </w:r>
          </w:p>
        </w:tc>
        <w:tc>
          <w:tcPr>
            <w:tcW w:w="7620" w:type="dxa"/>
            <w:vAlign w:val="center"/>
          </w:tcPr>
          <w:p w14:paraId="378AC964"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zostatková splatnosť &gt;= 2 roky</w:t>
            </w:r>
          </w:p>
        </w:tc>
      </w:tr>
      <w:tr w:rsidR="00762AE8" w:rsidRPr="000D596C" w14:paraId="5E1CEAC6" w14:textId="77777777" w:rsidTr="00762AE8">
        <w:tc>
          <w:tcPr>
            <w:tcW w:w="1129" w:type="dxa"/>
            <w:vAlign w:val="center"/>
          </w:tcPr>
          <w:p w14:paraId="1C9EF155"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0730</w:t>
            </w:r>
          </w:p>
        </w:tc>
        <w:tc>
          <w:tcPr>
            <w:tcW w:w="7620" w:type="dxa"/>
            <w:vAlign w:val="center"/>
          </w:tcPr>
          <w:p w14:paraId="189D1AE1" w14:textId="77777777" w:rsidR="00762AE8" w:rsidRPr="000D596C" w:rsidRDefault="00762AE8" w:rsidP="00E05895">
            <w:pPr>
              <w:pStyle w:val="InstructionsText"/>
              <w:rPr>
                <w:rStyle w:val="FormatvorlageInstructionsTabelleText"/>
                <w:rFonts w:ascii="Times New Roman" w:eastAsiaTheme="minorHAnsi" w:hAnsi="Times New Roman"/>
                <w:sz w:val="24"/>
              </w:rPr>
            </w:pPr>
            <w:r w:rsidRPr="000D596C">
              <w:rPr>
                <w:rStyle w:val="InstructionsTabelleberschrift"/>
                <w:rFonts w:ascii="Times New Roman" w:hAnsi="Times New Roman"/>
                <w:sz w:val="24"/>
              </w:rPr>
              <w:t>z</w:t>
            </w:r>
            <w:r w:rsidRPr="000D596C">
              <w:rPr>
                <w:rStyle w:val="FormatvorlageInstructionsTabelleText"/>
                <w:rFonts w:ascii="Times New Roman" w:hAnsi="Times New Roman"/>
                <w:b/>
                <w:sz w:val="24"/>
                <w:u w:val="single"/>
              </w:rPr>
              <w:t xml:space="preserve"> čoho</w:t>
            </w:r>
            <w:r w:rsidRPr="000D596C">
              <w:rPr>
                <w:rStyle w:val="InstructionsTabelleberschrift"/>
                <w:rFonts w:ascii="Times New Roman" w:hAnsi="Times New Roman"/>
                <w:sz w:val="24"/>
              </w:rPr>
              <w:t>: emitované dcérskymi spoločnosťami</w:t>
            </w:r>
          </w:p>
        </w:tc>
      </w:tr>
      <w:tr w:rsidR="00762AE8" w:rsidRPr="000D596C" w14:paraId="2CFE4F64" w14:textId="77777777" w:rsidTr="00762AE8">
        <w:tc>
          <w:tcPr>
            <w:tcW w:w="1129" w:type="dxa"/>
            <w:vAlign w:val="center"/>
          </w:tcPr>
          <w:p w14:paraId="1667A13F"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0800</w:t>
            </w:r>
          </w:p>
        </w:tc>
        <w:tc>
          <w:tcPr>
            <w:tcW w:w="7620" w:type="dxa"/>
            <w:vAlign w:val="center"/>
          </w:tcPr>
          <w:p w14:paraId="20A1B645" w14:textId="1172CBDD" w:rsidR="00762AE8" w:rsidRPr="000D596C" w:rsidRDefault="00762AE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iné oprávnené záväzky pre MREL &gt;= 1 rok</w:t>
            </w:r>
          </w:p>
          <w:p w14:paraId="76DA3A5F" w14:textId="4DF75699" w:rsidR="00762AE8" w:rsidRPr="000D596C" w:rsidRDefault="00762AE8"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všetky iné nástroje, ktoré sú oprávnené na účely článku 45</w:t>
            </w:r>
            <w:r w:rsidRPr="000D596C">
              <w:t xml:space="preserve"> smernice</w:t>
            </w:r>
            <w:r w:rsidRPr="000D596C">
              <w:rPr>
                <w:rStyle w:val="FormatvorlageInstructionsTabelleText"/>
                <w:rFonts w:ascii="Times New Roman" w:hAnsi="Times New Roman"/>
                <w:sz w:val="24"/>
              </w:rPr>
              <w:t xml:space="preserve"> </w:t>
            </w:r>
            <w:r w:rsidRPr="000D596C">
              <w:t>2014/59/EÚ</w:t>
            </w:r>
          </w:p>
        </w:tc>
      </w:tr>
      <w:tr w:rsidR="00762AE8" w:rsidRPr="000D596C" w14:paraId="77278EFF" w14:textId="77777777" w:rsidTr="00762AE8">
        <w:tc>
          <w:tcPr>
            <w:tcW w:w="1129" w:type="dxa"/>
            <w:vAlign w:val="center"/>
          </w:tcPr>
          <w:p w14:paraId="333872FD" w14:textId="5AB9C055"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0810</w:t>
            </w:r>
          </w:p>
        </w:tc>
        <w:tc>
          <w:tcPr>
            <w:tcW w:w="7620" w:type="dxa"/>
            <w:vAlign w:val="center"/>
          </w:tcPr>
          <w:p w14:paraId="17A02E94" w14:textId="6DE7C3EE"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zostatková splatnosť &gt;= 1 rok</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&lt; 2 roky</w:t>
            </w:r>
          </w:p>
        </w:tc>
      </w:tr>
      <w:tr w:rsidR="00762AE8" w:rsidRPr="000D596C" w14:paraId="3D6B2982" w14:textId="77777777" w:rsidTr="00762AE8">
        <w:tc>
          <w:tcPr>
            <w:tcW w:w="1129" w:type="dxa"/>
            <w:vAlign w:val="center"/>
          </w:tcPr>
          <w:p w14:paraId="43A5C56C"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0820</w:t>
            </w:r>
          </w:p>
        </w:tc>
        <w:tc>
          <w:tcPr>
            <w:tcW w:w="7620" w:type="dxa"/>
            <w:vAlign w:val="center"/>
          </w:tcPr>
          <w:p w14:paraId="49939295"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zostatková splatnosť &gt;= 2 roky</w:t>
            </w:r>
          </w:p>
        </w:tc>
      </w:tr>
      <w:tr w:rsidR="00762AE8" w:rsidRPr="000D596C" w14:paraId="11DE9C50" w14:textId="77777777" w:rsidTr="00762AE8">
        <w:tc>
          <w:tcPr>
            <w:tcW w:w="1129" w:type="dxa"/>
            <w:vAlign w:val="center"/>
          </w:tcPr>
          <w:p w14:paraId="53242FBA" w14:textId="77777777" w:rsidR="00762AE8" w:rsidRPr="000D596C" w:rsidRDefault="00762AE8"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0830</w:t>
            </w:r>
          </w:p>
        </w:tc>
        <w:tc>
          <w:tcPr>
            <w:tcW w:w="7620" w:type="dxa"/>
            <w:vAlign w:val="center"/>
          </w:tcPr>
          <w:p w14:paraId="2E47C1B2" w14:textId="77777777" w:rsidR="00762AE8" w:rsidRPr="000D596C" w:rsidRDefault="00762AE8"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emitované dcérskymi spoločnosťami</w:t>
            </w:r>
          </w:p>
        </w:tc>
      </w:tr>
    </w:tbl>
    <w:p w14:paraId="70AF81D2" w14:textId="77777777" w:rsidR="00762AE8" w:rsidRPr="000D596C" w:rsidRDefault="00762AE8" w:rsidP="00C15B90">
      <w:pPr>
        <w:rPr>
          <w:rFonts w:ascii="Times New Roman" w:hAnsi="Times New Roman"/>
          <w:sz w:val="24"/>
        </w:rPr>
      </w:pPr>
    </w:p>
    <w:p w14:paraId="5D18E546" w14:textId="6CAD493A" w:rsidR="00C91ACB" w:rsidRPr="000D596C" w:rsidRDefault="000D596C" w:rsidP="000D596C">
      <w:pPr>
        <w:pStyle w:val="Numberedtilelevel1"/>
        <w:numPr>
          <w:ilvl w:val="0"/>
          <w:numId w:val="0"/>
        </w:numPr>
        <w:ind w:left="360" w:hanging="360"/>
      </w:pPr>
      <w:bookmarkStart w:id="63" w:name="_Toc45558493"/>
      <w:r w:rsidRPr="000D596C">
        <w:t>3.</w:t>
      </w:r>
      <w:r w:rsidRPr="000D596C">
        <w:tab/>
      </w:r>
      <w:r w:rsidR="00C91ACB" w:rsidRPr="000D596C">
        <w:t>Poradie veriteľov</w:t>
      </w:r>
      <w:bookmarkEnd w:id="63"/>
    </w:p>
    <w:p w14:paraId="2625F207" w14:textId="1A8B4A47" w:rsidR="00C91ACB" w:rsidRPr="000D596C" w:rsidRDefault="000D596C" w:rsidP="000D596C">
      <w:pPr>
        <w:pStyle w:val="InstructionsText2"/>
        <w:numPr>
          <w:ilvl w:val="0"/>
          <w:numId w:val="0"/>
        </w:numPr>
        <w:ind w:left="1353" w:hanging="360"/>
      </w:pPr>
      <w:r w:rsidRPr="000D596C">
        <w:t>17.</w:t>
      </w:r>
      <w:r w:rsidRPr="000D596C">
        <w:tab/>
      </w:r>
      <w:r w:rsidR="00C91ACB" w:rsidRPr="000D596C">
        <w:t>Vzory M 05.00</w:t>
      </w:r>
      <w:r w:rsidRPr="000D596C">
        <w:t xml:space="preserve"> a </w:t>
      </w:r>
      <w:r w:rsidR="00C91ACB" w:rsidRPr="000D596C">
        <w:t>M 06.00 zachytávajú poradie oprávnených záväzkov</w:t>
      </w:r>
      <w:r w:rsidRPr="000D596C">
        <w:t xml:space="preserve"> v </w:t>
      </w:r>
      <w:r w:rsidR="00C91ACB" w:rsidRPr="000D596C">
        <w:t>hierarchii veriteľov. Oba vzory sa vždy vykazujú na individuálnej úrovni.</w:t>
      </w:r>
    </w:p>
    <w:p w14:paraId="18C2B303" w14:textId="346179D2" w:rsidR="00C91ACB" w:rsidRPr="000D596C" w:rsidRDefault="000D596C" w:rsidP="000D596C">
      <w:pPr>
        <w:pStyle w:val="InstructionsText2"/>
        <w:numPr>
          <w:ilvl w:val="0"/>
          <w:numId w:val="0"/>
        </w:numPr>
        <w:ind w:left="1353" w:hanging="360"/>
      </w:pPr>
      <w:r w:rsidRPr="000D596C">
        <w:t>18.</w:t>
      </w:r>
      <w:r w:rsidRPr="000D596C">
        <w:tab/>
      </w:r>
      <w:r w:rsidR="00C91ACB" w:rsidRPr="000D596C">
        <w:t>Pri subjektoch, ktoré nie sú samy subjektmi, ktorých krízová situácia sa rieši, sa suma priraditeľná každému postaveniu ďalej rozčleňuje na sumy dlhované subjektu, ktorého krízová situácia sa rieši,</w:t>
      </w:r>
      <w:r w:rsidRPr="000D596C">
        <w:t xml:space="preserve"> a </w:t>
      </w:r>
      <w:r w:rsidR="00C91ACB" w:rsidRPr="000D596C">
        <w:t>prípadne na iné sumy, ktoré nie sú dlhované subjektu, ktorého krízová situácia sa rieši.</w:t>
      </w:r>
    </w:p>
    <w:p w14:paraId="21EE5EAE" w14:textId="0670E72E" w:rsidR="00C91ACB" w:rsidRPr="000D596C" w:rsidRDefault="000D596C" w:rsidP="000D596C">
      <w:pPr>
        <w:pStyle w:val="InstructionsText2"/>
        <w:numPr>
          <w:ilvl w:val="0"/>
          <w:numId w:val="0"/>
        </w:numPr>
        <w:ind w:left="1353" w:hanging="360"/>
      </w:pPr>
      <w:r w:rsidRPr="000D596C">
        <w:t>19.</w:t>
      </w:r>
      <w:r w:rsidRPr="000D596C">
        <w:tab/>
      </w:r>
      <w:r w:rsidR="00C91ACB" w:rsidRPr="000D596C">
        <w:t>Poradie sa prezentuje od najpodriadenejšieho po nadriadenejšie postavenie. Riadky týkajúce sa poradia sa pridávajú dovtedy, kým sa nevykáže najnadriadenejší oprávnený nástroj</w:t>
      </w:r>
      <w:r w:rsidRPr="000D596C">
        <w:t xml:space="preserve"> v </w:t>
      </w:r>
      <w:r w:rsidR="00C91ACB" w:rsidRPr="000D596C">
        <w:t>poradí</w:t>
      </w:r>
      <w:r w:rsidRPr="000D596C">
        <w:t xml:space="preserve"> a </w:t>
      </w:r>
      <w:r w:rsidR="00C91ACB" w:rsidRPr="000D596C">
        <w:t>všetky záväzky</w:t>
      </w:r>
      <w:r w:rsidRPr="000D596C">
        <w:t xml:space="preserve"> s </w:t>
      </w:r>
      <w:r w:rsidR="00C91ACB" w:rsidRPr="000D596C">
        <w:t>rovnakým postavením.</w:t>
      </w:r>
    </w:p>
    <w:p w14:paraId="50B30E08" w14:textId="49442CDD" w:rsidR="00C91ACB" w:rsidRPr="000D596C" w:rsidRDefault="000D596C" w:rsidP="000D596C">
      <w:pPr>
        <w:pStyle w:val="Numberedtilelevel1"/>
        <w:numPr>
          <w:ilvl w:val="0"/>
          <w:numId w:val="0"/>
        </w:numPr>
        <w:ind w:left="792" w:hanging="432"/>
      </w:pPr>
      <w:bookmarkStart w:id="64" w:name="_Toc45558494"/>
      <w:r w:rsidRPr="000D596C">
        <w:t>3.1.</w:t>
      </w:r>
      <w:r w:rsidRPr="000D596C">
        <w:tab/>
      </w:r>
      <w:r w:rsidR="00C91ACB" w:rsidRPr="000D596C">
        <w:t>M 05.00 – Poradie veriteľov (subjekt, ktorý nie je subjektom, ktorého krízová situácia sa rieši)</w:t>
      </w:r>
      <w:bookmarkEnd w:id="64"/>
    </w:p>
    <w:p w14:paraId="002E2273" w14:textId="4499C459" w:rsidR="00C91ACB" w:rsidRPr="000D596C" w:rsidRDefault="000D596C" w:rsidP="000D596C">
      <w:pPr>
        <w:pStyle w:val="Numberedtilelevel1"/>
        <w:numPr>
          <w:ilvl w:val="0"/>
          <w:numId w:val="0"/>
        </w:numPr>
        <w:ind w:left="1224" w:hanging="504"/>
      </w:pPr>
      <w:bookmarkStart w:id="65" w:name="_Toc16868645"/>
      <w:bookmarkStart w:id="66" w:name="_Toc20316758"/>
      <w:bookmarkStart w:id="67" w:name="_Toc45558495"/>
      <w:r w:rsidRPr="000D596C">
        <w:t>3.1.1.</w:t>
      </w:r>
      <w:r w:rsidRPr="000D596C">
        <w:tab/>
      </w:r>
      <w:r w:rsidR="00C91ACB" w:rsidRPr="000D596C">
        <w:t>Všeobecné poznámky</w:t>
      </w:r>
      <w:bookmarkEnd w:id="65"/>
      <w:bookmarkEnd w:id="66"/>
      <w:bookmarkEnd w:id="67"/>
    </w:p>
    <w:p w14:paraId="6DFBD7C2" w14:textId="3A4D5A9B" w:rsidR="000D596C" w:rsidRPr="000D596C" w:rsidRDefault="000D596C" w:rsidP="000D596C">
      <w:pPr>
        <w:pStyle w:val="InstructionsText2"/>
        <w:numPr>
          <w:ilvl w:val="0"/>
          <w:numId w:val="0"/>
        </w:numPr>
        <w:ind w:left="1353" w:hanging="360"/>
      </w:pPr>
      <w:r w:rsidRPr="000D596C">
        <w:t>20.</w:t>
      </w:r>
      <w:r w:rsidRPr="000D596C">
        <w:tab/>
      </w:r>
      <w:r w:rsidR="00BD1023" w:rsidRPr="000D596C">
        <w:t xml:space="preserve">Subjekty, na ktoré sa vzťahuje povinnosť dodržiavať požiadavku článku 92b nariadenia (EÚ) </w:t>
      </w:r>
      <w:r w:rsidRPr="000D596C">
        <w:t>č. </w:t>
      </w:r>
      <w:r w:rsidR="00BD1023" w:rsidRPr="000D596C">
        <w:t>575/2013, vykazujú</w:t>
      </w:r>
      <w:r w:rsidRPr="000D596C">
        <w:t xml:space="preserve"> v </w:t>
      </w:r>
      <w:r w:rsidR="00BD1023" w:rsidRPr="000D596C">
        <w:t>tomto vzore vlastné zdroje</w:t>
      </w:r>
      <w:r w:rsidRPr="000D596C">
        <w:t xml:space="preserve"> a </w:t>
      </w:r>
      <w:r w:rsidR="00BD1023" w:rsidRPr="000D596C">
        <w:t>oprávnené záväzky na účely internej MREL, ako aj iné záväzky použiteľné pri záchrane pomocou vnútorných zdrojov. Záväzky vylúčené zo záchrany pomocou vnútorných zdrojov sa zahŕňajú do tej miery, do akej majú rovnaké alebo podriadené postavenie vo vzťahu</w:t>
      </w:r>
      <w:r w:rsidRPr="000D596C">
        <w:t xml:space="preserve"> k </w:t>
      </w:r>
      <w:r w:rsidR="00BD1023" w:rsidRPr="000D596C">
        <w:t>akémukoľvek nástroju zahrnutému do sumy oprávnených záväzkov na účely internej MREL</w:t>
      </w:r>
      <w:r w:rsidRPr="000D596C">
        <w:t>.</w:t>
      </w:r>
    </w:p>
    <w:p w14:paraId="3C363ACA" w14:textId="7D156EEC" w:rsidR="00F942C9" w:rsidRPr="000D596C" w:rsidRDefault="000D596C" w:rsidP="000D596C">
      <w:pPr>
        <w:pStyle w:val="InstructionsText2"/>
        <w:numPr>
          <w:ilvl w:val="0"/>
          <w:numId w:val="0"/>
        </w:numPr>
        <w:ind w:left="1353" w:hanging="360"/>
      </w:pPr>
      <w:r w:rsidRPr="000D596C">
        <w:t>21.</w:t>
      </w:r>
      <w:r w:rsidRPr="000D596C">
        <w:tab/>
      </w:r>
      <w:r w:rsidR="00F942C9" w:rsidRPr="000D596C">
        <w:t>Subjekty, na ktoré sa nevzťahuje povinnosť dodržiavať požiadavku uvedenú</w:t>
      </w:r>
      <w:r w:rsidRPr="000D596C">
        <w:t xml:space="preserve"> v </w:t>
      </w:r>
      <w:r w:rsidR="00F942C9" w:rsidRPr="000D596C">
        <w:t xml:space="preserve">článku 92b nariadenia (EÚ) </w:t>
      </w:r>
      <w:r w:rsidRPr="000D596C">
        <w:t>č. </w:t>
      </w:r>
      <w:r w:rsidR="00F942C9" w:rsidRPr="000D596C">
        <w:t>575/2013, ale na ktoré sa vzťahuje povinnosť dodržiavať požiadavku článku 45 smernice 2014/59/EÚ</w:t>
      </w:r>
      <w:r w:rsidRPr="000D596C">
        <w:t xml:space="preserve"> v </w:t>
      </w:r>
      <w:r w:rsidR="00F942C9" w:rsidRPr="000D596C">
        <w:t>súlade</w:t>
      </w:r>
      <w:r w:rsidRPr="000D596C">
        <w:t xml:space="preserve"> s </w:t>
      </w:r>
      <w:r w:rsidR="00F942C9" w:rsidRPr="000D596C">
        <w:t>článkom 45f uvedenej smernice, vykazujú</w:t>
      </w:r>
      <w:r w:rsidRPr="000D596C">
        <w:t xml:space="preserve"> v </w:t>
      </w:r>
      <w:r w:rsidR="00F942C9" w:rsidRPr="000D596C">
        <w:t>tomto vzore vlastné zdroje</w:t>
      </w:r>
      <w:r w:rsidRPr="000D596C">
        <w:t xml:space="preserve"> a </w:t>
      </w:r>
      <w:r w:rsidR="00F942C9" w:rsidRPr="000D596C">
        <w:t>záväzky oprávnené na účely internej MREL, ako aj iné záväzky použiteľné pri záchrane pomocou vnútorných zdrojov. Odchylne od toho sa subjekty môžu rozhodnúť vykazovať rovnaký rozsah vlastných zdrojov</w:t>
      </w:r>
      <w:r w:rsidRPr="000D596C">
        <w:t xml:space="preserve"> a </w:t>
      </w:r>
      <w:r w:rsidR="00F942C9" w:rsidRPr="000D596C">
        <w:t>záväzkov, ako sa uvádza</w:t>
      </w:r>
      <w:r w:rsidRPr="000D596C">
        <w:t xml:space="preserve"> v </w:t>
      </w:r>
      <w:r w:rsidR="00F942C9" w:rsidRPr="000D596C">
        <w:t>odseku 20.</w:t>
      </w:r>
    </w:p>
    <w:p w14:paraId="2D11E02F" w14:textId="17B104E4" w:rsidR="00453B42" w:rsidRPr="000D596C" w:rsidRDefault="000D596C" w:rsidP="000D596C">
      <w:pPr>
        <w:pStyle w:val="InstructionsText2"/>
        <w:numPr>
          <w:ilvl w:val="0"/>
          <w:numId w:val="0"/>
        </w:numPr>
        <w:ind w:left="1353" w:hanging="360"/>
      </w:pPr>
      <w:r w:rsidRPr="000D596C">
        <w:t>22.</w:t>
      </w:r>
      <w:r w:rsidRPr="000D596C">
        <w:tab/>
      </w:r>
      <w:r w:rsidR="00FC1379" w:rsidRPr="000D596C">
        <w:t>Subjekty, ktoré</w:t>
      </w:r>
      <w:r w:rsidRPr="000D596C">
        <w:t xml:space="preserve"> k </w:t>
      </w:r>
      <w:r w:rsidR="00FC1379" w:rsidRPr="000D596C">
        <w:t>dátumu oznámenia uvedených informácií držia sumy vlastných zdrojov</w:t>
      </w:r>
      <w:r w:rsidRPr="000D596C">
        <w:t xml:space="preserve"> a </w:t>
      </w:r>
      <w:r w:rsidR="00FC1379" w:rsidRPr="000D596C">
        <w:t>oprávnených záväzkov vo výške aspoň 150</w:t>
      </w:r>
      <w:r w:rsidRPr="000D596C">
        <w:t> %</w:t>
      </w:r>
      <w:r w:rsidR="00FC1379" w:rsidRPr="000D596C">
        <w:t xml:space="preserve"> požiadavky uvedenej</w:t>
      </w:r>
      <w:r w:rsidRPr="000D596C">
        <w:t xml:space="preserve"> v </w:t>
      </w:r>
      <w:r w:rsidR="00FC1379" w:rsidRPr="000D596C">
        <w:t>článku 45 ods. 1 smernice 2014/59/EÚ, sú oslobodené od vykazovania informácií</w:t>
      </w:r>
      <w:r w:rsidRPr="000D596C">
        <w:t xml:space="preserve"> o </w:t>
      </w:r>
      <w:r w:rsidR="00FC1379" w:rsidRPr="000D596C">
        <w:t>iných záväzkoch použiteľných pri záchrane pomocou vnútorných zdrojov. Takéto subjekty sa môžu rozhodnúť vykazovať informácie</w:t>
      </w:r>
      <w:r w:rsidRPr="000D596C">
        <w:t xml:space="preserve"> o </w:t>
      </w:r>
      <w:r w:rsidR="00FC1379" w:rsidRPr="000D596C">
        <w:t>iných záväzkoch použiteľných pri záchrane pomocou vnútorných zdrojov</w:t>
      </w:r>
      <w:r w:rsidRPr="000D596C">
        <w:t xml:space="preserve"> v </w:t>
      </w:r>
      <w:r w:rsidR="00FC1379" w:rsidRPr="000D596C">
        <w:t>tomto vzore na dobrovoľnom základe.</w:t>
      </w:r>
    </w:p>
    <w:p w14:paraId="04EC4B94" w14:textId="2D43A8D7" w:rsidR="00C91ACB" w:rsidRPr="000D596C" w:rsidRDefault="000D596C" w:rsidP="000D596C">
      <w:pPr>
        <w:pStyle w:val="InstructionsText2"/>
        <w:numPr>
          <w:ilvl w:val="0"/>
          <w:numId w:val="0"/>
        </w:numPr>
        <w:ind w:left="1353" w:hanging="360"/>
      </w:pPr>
      <w:r w:rsidRPr="000D596C">
        <w:t>23.</w:t>
      </w:r>
      <w:r w:rsidRPr="000D596C">
        <w:tab/>
      </w:r>
      <w:r w:rsidR="00C91ACB" w:rsidRPr="000D596C">
        <w:t>Kombinácia stĺpcov 0010</w:t>
      </w:r>
      <w:r w:rsidRPr="000D596C">
        <w:t xml:space="preserve"> a </w:t>
      </w:r>
      <w:r w:rsidR="00C91ACB" w:rsidRPr="000D596C">
        <w:t>0020 je identifikátorom riadku, ktorý musí byť pre všetky riadky vzoru jedinečný.</w:t>
      </w:r>
    </w:p>
    <w:p w14:paraId="781C3046" w14:textId="08DBC9DD" w:rsidR="00C91ACB" w:rsidRPr="000D596C" w:rsidRDefault="000D596C" w:rsidP="000D596C">
      <w:pPr>
        <w:pStyle w:val="Numberedtilelevel1"/>
        <w:numPr>
          <w:ilvl w:val="0"/>
          <w:numId w:val="0"/>
        </w:numPr>
        <w:ind w:left="1224" w:hanging="504"/>
      </w:pPr>
      <w:bookmarkStart w:id="68" w:name="_Toc16868646"/>
      <w:bookmarkStart w:id="69" w:name="_Toc20316759"/>
      <w:bookmarkStart w:id="70" w:name="_Toc45558496"/>
      <w:r w:rsidRPr="000D596C">
        <w:t>3.1.2.</w:t>
      </w:r>
      <w:r w:rsidRPr="000D596C">
        <w:tab/>
      </w:r>
      <w:r w:rsidR="00C91ACB" w:rsidRPr="000D596C">
        <w:t>Pokyny týkajúce sa konkrétnych pozícií</w:t>
      </w:r>
      <w:bookmarkEnd w:id="68"/>
      <w:bookmarkEnd w:id="69"/>
      <w:bookmarkEnd w:id="70"/>
    </w:p>
    <w:p w14:paraId="6C74EEE4" w14:textId="77777777" w:rsidR="00C91ACB" w:rsidRPr="000D596C"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0D596C"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0D596C" w:rsidRDefault="00C91ACB" w:rsidP="002634C9">
            <w:pPr>
              <w:pStyle w:val="InstructionsText"/>
              <w:keepNext/>
              <w:keepLines/>
            </w:pPr>
            <w:r w:rsidRPr="000D596C">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1E356923" w:rsidR="00C91ACB" w:rsidRPr="000D596C" w:rsidRDefault="00C91ACB" w:rsidP="002634C9">
            <w:pPr>
              <w:pStyle w:val="InstructionsText"/>
              <w:keepNext/>
              <w:keepLines/>
            </w:pPr>
            <w:r w:rsidRPr="000D596C">
              <w:t>Odkazy na právne predpisy</w:t>
            </w:r>
            <w:r w:rsidR="000D596C" w:rsidRPr="000D596C">
              <w:t xml:space="preserve"> a </w:t>
            </w:r>
            <w:r w:rsidRPr="000D596C">
              <w:t>pokyny</w:t>
            </w:r>
          </w:p>
        </w:tc>
      </w:tr>
      <w:tr w:rsidR="00C91ACB" w:rsidRPr="000D596C"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0D596C" w:rsidRDefault="00C91ACB" w:rsidP="002634C9">
            <w:pPr>
              <w:pStyle w:val="InstructionsText"/>
              <w:keepNext/>
              <w:keepLines/>
            </w:pPr>
            <w:r w:rsidRPr="000D596C">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F88025" w14:textId="77777777" w:rsidR="000D596C" w:rsidRPr="000D596C" w:rsidRDefault="00C91ACB" w:rsidP="002634C9">
            <w:pPr>
              <w:pStyle w:val="InstructionsText"/>
              <w:keepNext/>
              <w:keepLines/>
              <w:rPr>
                <w:rStyle w:val="InstructionsTabelleberschrift"/>
                <w:rFonts w:ascii="Times New Roman" w:hAnsi="Times New Roman"/>
                <w:sz w:val="24"/>
              </w:rPr>
            </w:pPr>
            <w:r w:rsidRPr="000D596C">
              <w:rPr>
                <w:rStyle w:val="InstructionsTabelleberschrift"/>
                <w:rFonts w:ascii="Times New Roman" w:hAnsi="Times New Roman"/>
                <w:sz w:val="24"/>
              </w:rPr>
              <w:t>postavenie</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konkurznom konaní</w:t>
            </w:r>
          </w:p>
          <w:p w14:paraId="257C9336" w14:textId="3F67CB8C" w:rsidR="00C91ACB" w:rsidRPr="000D596C" w:rsidRDefault="00C91ACB" w:rsidP="002634C9">
            <w:pPr>
              <w:pStyle w:val="InstructionsText"/>
              <w:keepNext/>
              <w:keepLines/>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číslo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hierarchii veriteľov vykazujúceho subjektu, počnúc najnižším postavením.</w:t>
            </w:r>
          </w:p>
          <w:p w14:paraId="37284C2B" w14:textId="757507AE" w:rsidR="00C91ACB" w:rsidRPr="000D596C" w:rsidRDefault="00C91ACB" w:rsidP="002634C9">
            <w:pPr>
              <w:pStyle w:val="InstructionsText"/>
              <w:keepNext/>
              <w:keepLines/>
              <w:rPr>
                <w:rStyle w:val="FormatvorlageInstructionsTabelleText"/>
                <w:rFonts w:ascii="Times New Roman" w:hAnsi="Times New Roman"/>
                <w:sz w:val="24"/>
              </w:rPr>
            </w:pPr>
            <w:r w:rsidRPr="000D596C">
              <w:rPr>
                <w:rStyle w:val="FormatvorlageInstructionsTabelleText"/>
                <w:rFonts w:ascii="Times New Roman" w:hAnsi="Times New Roman"/>
                <w:sz w:val="24"/>
              </w:rPr>
              <w:t>Postavenie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je jedným</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postavení zaradených do poradia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ktoré uverejnil orgán pre riešenie krízových situácií danej jurisdikcie.</w:t>
            </w:r>
          </w:p>
        </w:tc>
      </w:tr>
      <w:tr w:rsidR="00C91ACB" w:rsidRPr="000D596C"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0D596C" w:rsidRDefault="00C91ACB" w:rsidP="00E05895">
            <w:pPr>
              <w:pStyle w:val="InstructionsText"/>
            </w:pPr>
            <w:r w:rsidRPr="000D596C">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4CEB5F5" w14:textId="77777777" w:rsidR="000D596C"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typ veriteľa</w:t>
            </w:r>
          </w:p>
          <w:p w14:paraId="65F1A0B3" w14:textId="5758CD74"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Veritelia spadajú do jedného</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týchto typov:</w:t>
            </w:r>
          </w:p>
          <w:p w14:paraId="01AEE8AB" w14:textId="0D90D8DA" w:rsidR="00C91ACB" w:rsidRPr="000D596C" w:rsidRDefault="000D596C" w:rsidP="000D596C">
            <w:pPr>
              <w:pStyle w:val="InstructionsText"/>
              <w:ind w:left="720" w:hanging="360"/>
              <w:rPr>
                <w:rStyle w:val="FormatvorlageInstructionsTabelleText"/>
                <w:rFonts w:ascii="Times New Roman" w:hAnsi="Times New Roman"/>
                <w:sz w:val="24"/>
              </w:rPr>
            </w:pPr>
            <w:r w:rsidRPr="000D596C">
              <w:rPr>
                <w:rStyle w:val="FormatvorlageInstructionsTabelleText"/>
                <w:rFonts w:ascii="Times New Roman" w:hAnsi="Times New Roman"/>
                <w:sz w:val="24"/>
              </w:rPr>
              <w:t>-</w:t>
            </w:r>
            <w:r w:rsidRPr="000D596C">
              <w:rPr>
                <w:rStyle w:val="FormatvorlageInstructionsTabelleText"/>
                <w:rFonts w:ascii="Times New Roman" w:hAnsi="Times New Roman"/>
                <w:sz w:val="24"/>
              </w:rPr>
              <w:tab/>
            </w:r>
            <w:r w:rsidR="00C91ACB" w:rsidRPr="000D596C">
              <w:rPr>
                <w:rStyle w:val="FormatvorlageInstructionsTabelleText"/>
                <w:rFonts w:ascii="Times New Roman" w:hAnsi="Times New Roman"/>
                <w:sz w:val="24"/>
              </w:rPr>
              <w:t>„subjekt, ktorého krízová situácia sa rieši“</w:t>
            </w:r>
            <w:r w:rsidR="00C91ACB" w:rsidRPr="000D596C">
              <w:t xml:space="preserve"> </w:t>
            </w:r>
            <w:r w:rsidR="00C91ACB" w:rsidRPr="000D596C">
              <w:br/>
            </w:r>
            <w:r w:rsidR="00C91ACB" w:rsidRPr="000D596C">
              <w:rPr>
                <w:rStyle w:val="FormatvorlageInstructionsTabelleText"/>
                <w:rFonts w:ascii="Times New Roman" w:hAnsi="Times New Roman"/>
                <w:sz w:val="24"/>
              </w:rPr>
              <w:t>Táto možnosť sa vyberá pri vykazovaní súm, ktoré priamo alebo nepriamo vlastní subjekt, ktorého krízová situácia sa rieši, prostredníctvom subjektov</w:t>
            </w:r>
            <w:r w:rsidRPr="000D596C">
              <w:rPr>
                <w:rStyle w:val="FormatvorlageInstructionsTabelleText"/>
                <w:rFonts w:ascii="Times New Roman" w:hAnsi="Times New Roman"/>
                <w:sz w:val="24"/>
              </w:rPr>
              <w:t xml:space="preserve"> v </w:t>
            </w:r>
            <w:r w:rsidR="00C91ACB" w:rsidRPr="000D596C">
              <w:rPr>
                <w:rStyle w:val="FormatvorlageInstructionsTabelleText"/>
                <w:rFonts w:ascii="Times New Roman" w:hAnsi="Times New Roman"/>
                <w:sz w:val="24"/>
              </w:rPr>
              <w:t>reťazci vlastníctva, ak je to uplatniteľné.</w:t>
            </w:r>
          </w:p>
          <w:p w14:paraId="2E20A258" w14:textId="4E116D09" w:rsidR="00C91ACB" w:rsidRPr="000D596C" w:rsidRDefault="000D596C" w:rsidP="000D596C">
            <w:pPr>
              <w:pStyle w:val="InstructionsText"/>
              <w:ind w:left="720" w:hanging="360"/>
              <w:rPr>
                <w:rStyle w:val="InstructionsTabelleberschrift"/>
                <w:rFonts w:ascii="Times New Roman" w:hAnsi="Times New Roman"/>
                <w:sz w:val="24"/>
              </w:rPr>
            </w:pPr>
            <w:r w:rsidRPr="000D596C">
              <w:rPr>
                <w:rStyle w:val="InstructionsTabelleberschrift"/>
                <w:rFonts w:ascii="Times New Roman" w:hAnsi="Times New Roman"/>
                <w:b w:val="0"/>
                <w:sz w:val="24"/>
                <w:u w:val="none"/>
              </w:rPr>
              <w:t>-</w:t>
            </w:r>
            <w:r w:rsidRPr="000D596C">
              <w:rPr>
                <w:rStyle w:val="InstructionsTabelleberschrift"/>
                <w:rFonts w:ascii="Times New Roman" w:hAnsi="Times New Roman"/>
                <w:b w:val="0"/>
                <w:sz w:val="24"/>
                <w:u w:val="none"/>
              </w:rPr>
              <w:tab/>
            </w:r>
            <w:r w:rsidR="00C91ACB" w:rsidRPr="000D596C">
              <w:rPr>
                <w:rStyle w:val="FormatvorlageInstructionsTabelleText"/>
                <w:rFonts w:ascii="Times New Roman" w:hAnsi="Times New Roman"/>
                <w:sz w:val="24"/>
              </w:rPr>
              <w:t>„subjekty iné, než sú subjekty, ktorých krízová situácia sa rieši“</w:t>
            </w:r>
            <w:r w:rsidR="00C91ACB" w:rsidRPr="000D596C">
              <w:t xml:space="preserve"> </w:t>
            </w:r>
            <w:r w:rsidR="00C91ACB" w:rsidRPr="000D596C">
              <w:br/>
            </w:r>
            <w:r w:rsidR="00C91ACB" w:rsidRPr="000D596C">
              <w:rPr>
                <w:rStyle w:val="FormatvorlageInstructionsTabelleText"/>
                <w:rFonts w:ascii="Times New Roman" w:hAnsi="Times New Roman"/>
                <w:sz w:val="24"/>
              </w:rPr>
              <w:t>Táto možnosť sa vyberá pri vykazovaní súm, ktoré vlastnia iní veritelia, ak je to uplatniteľné.</w:t>
            </w:r>
          </w:p>
        </w:tc>
      </w:tr>
      <w:tr w:rsidR="00C91ACB" w:rsidRPr="000D596C"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0D596C" w:rsidRDefault="00C91ACB" w:rsidP="00E05895">
            <w:pPr>
              <w:pStyle w:val="InstructionsText"/>
            </w:pPr>
            <w:r w:rsidRPr="000D596C">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1C2DD00D"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opis postavenia</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konkurznom konaní</w:t>
            </w:r>
          </w:p>
          <w:p w14:paraId="122A9954" w14:textId="315B6F75" w:rsidR="00C91ACB" w:rsidRPr="000D596C" w:rsidRDefault="00C91ACB" w:rsidP="002B76A4">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opis zahrnutý do poradia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ktoré uverejnil orgán pre riešenie krízových situácií danej jurisdikcie, keď je</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dispozícii štandardizovaný zoznam vrátane takéhoto opisu</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opačnom prípade vlastný opis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inštitúcie,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ktorom sa uvádza aspoň hlavný druh nástroja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príslušnom postavení</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w:t>
            </w:r>
          </w:p>
        </w:tc>
      </w:tr>
      <w:tr w:rsidR="00C91ACB" w:rsidRPr="000D596C"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0D596C" w:rsidRDefault="00C91ACB" w:rsidP="00E05895">
            <w:pPr>
              <w:pStyle w:val="InstructionsText"/>
            </w:pPr>
            <w:r w:rsidRPr="000D596C">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1BCAD881"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záväzky</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vlastné zdroje</w:t>
            </w:r>
          </w:p>
          <w:p w14:paraId="03660D92" w14:textId="7554937F" w:rsidR="00CA73FF"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suma vlastných zdrojov, oprávnených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prípadne iných záväzkov použiteľných pri záchrane pomocou vnútorných zdrojov, ktorá sa prideľuje do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uvedeného</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0010.</w:t>
            </w:r>
          </w:p>
          <w:p w14:paraId="6A4FF56C" w14:textId="74EC4223" w:rsidR="000D596C" w:rsidRPr="000D596C" w:rsidRDefault="00CA73F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Tento stĺpec prípadne zahŕňa aj záväzky vylúčené zo záchrany pomocou vnútorných zdrojov, pokiaľ majú nižšie alebo rovnaké postavenie ako vlastné zdroje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oprávnené záväzky</w:t>
            </w:r>
            <w:r w:rsidR="000D596C" w:rsidRPr="000D596C">
              <w:rPr>
                <w:rStyle w:val="FormatvorlageInstructionsTabelleText"/>
                <w:rFonts w:ascii="Times New Roman" w:hAnsi="Times New Roman"/>
                <w:sz w:val="24"/>
              </w:rPr>
              <w:t>.</w:t>
            </w:r>
          </w:p>
          <w:p w14:paraId="7816F63A" w14:textId="0866E2EA" w:rsidR="00586927" w:rsidRPr="000D596C" w:rsidRDefault="00586927" w:rsidP="00596FA9">
            <w:pPr>
              <w:pStyle w:val="InstructionsText"/>
              <w:rPr>
                <w:rStyle w:val="FormatvorlageInstructionsTabelleText"/>
                <w:rFonts w:ascii="Times New Roman" w:hAnsi="Times New Roman"/>
                <w:sz w:val="24"/>
              </w:rPr>
            </w:pPr>
            <w:r w:rsidRPr="000D596C">
              <w:t>Pri subjektoch uvedených</w:t>
            </w:r>
            <w:r w:rsidR="000D596C" w:rsidRPr="000D596C">
              <w:t xml:space="preserve"> v </w:t>
            </w:r>
            <w:r w:rsidRPr="000D596C">
              <w:t>odseku 21 prvej vete sa tento stĺpec ponecháva prázdny, pokiaľ sa tieto subjekty nerozhodnú uplatniť výnimku podľa odseku 21 poslednej vety.</w:t>
            </w:r>
          </w:p>
        </w:tc>
      </w:tr>
      <w:tr w:rsidR="00C91ACB" w:rsidRPr="000D596C"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0D596C" w:rsidRDefault="00C91ACB" w:rsidP="00E05895">
            <w:pPr>
              <w:pStyle w:val="InstructionsText"/>
            </w:pPr>
            <w:r w:rsidRPr="000D596C">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vylúčené záväzky</w:t>
            </w:r>
          </w:p>
          <w:p w14:paraId="6FB0E40C" w14:textId="54F5AB94"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záväzkov vylúčených</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 xml:space="preserve">článkom 72a ods. 2 nariadenia (EÚ) </w:t>
            </w:r>
            <w:r w:rsidR="000D596C" w:rsidRPr="000D596C">
              <w:rPr>
                <w:rStyle w:val="FormatvorlageInstructionsTabelleText"/>
                <w:rFonts w:ascii="Times New Roman" w:hAnsi="Times New Roman"/>
                <w:sz w:val="24"/>
              </w:rPr>
              <w:t>č. </w:t>
            </w:r>
            <w:r w:rsidRPr="000D596C">
              <w:rPr>
                <w:rStyle w:val="FormatvorlageInstructionsTabelleText"/>
                <w:rFonts w:ascii="Times New Roman" w:hAnsi="Times New Roman"/>
                <w:sz w:val="24"/>
              </w:rPr>
              <w:t>575/2013 alebo článkom 44 ods. 2</w:t>
            </w:r>
            <w:r w:rsidRPr="000D596C">
              <w:t xml:space="preserve"> smernice</w:t>
            </w:r>
            <w:r w:rsidRPr="000D596C">
              <w:rPr>
                <w:rStyle w:val="FormatvorlageInstructionsTabelleText"/>
                <w:rFonts w:ascii="Times New Roman" w:hAnsi="Times New Roman"/>
                <w:sz w:val="24"/>
              </w:rPr>
              <w:t xml:space="preserve"> </w:t>
            </w:r>
            <w:r w:rsidRPr="000D596C">
              <w:t>2014/59/EÚ</w:t>
            </w:r>
            <w:r w:rsidRPr="000D596C">
              <w:rPr>
                <w:rStyle w:val="FormatvorlageInstructionsTabelleText"/>
                <w:rFonts w:ascii="Times New Roman" w:hAnsi="Times New Roman"/>
                <w:sz w:val="24"/>
              </w:rPr>
              <w:t xml:space="preserve"> Ak sa orgán pre riešenie krízových situácií rozhodne vylúčiť záväzky</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44 ods. 3 uvedenej smernice, tieto vylúčené záväzky sa vykazujú aj</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riadku.</w:t>
            </w:r>
          </w:p>
          <w:p w14:paraId="2571716C" w14:textId="540EE760" w:rsidR="00586927" w:rsidRPr="000D596C" w:rsidRDefault="00586927" w:rsidP="0005325E">
            <w:pPr>
              <w:pStyle w:val="InstructionsText"/>
              <w:rPr>
                <w:rStyle w:val="FormatvorlageInstructionsTabelleText"/>
                <w:rFonts w:ascii="Times New Roman" w:hAnsi="Times New Roman"/>
                <w:sz w:val="24"/>
              </w:rPr>
            </w:pPr>
            <w:r w:rsidRPr="000D596C">
              <w:t>Pri subjektoch uvedených</w:t>
            </w:r>
            <w:r w:rsidR="000D596C" w:rsidRPr="000D596C">
              <w:t xml:space="preserve"> v </w:t>
            </w:r>
            <w:r w:rsidRPr="000D596C">
              <w:t>odseku 21 prvej vete sa tento stĺpec ponecháva prázdny, pokiaľ sa tieto subjekty nerozhodnú uplatniť výnimku podľa odseku 21 poslednej vety.</w:t>
            </w:r>
          </w:p>
        </w:tc>
      </w:tr>
      <w:tr w:rsidR="00C91ACB" w:rsidRPr="000D596C"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0D596C" w:rsidRDefault="00C91ACB" w:rsidP="00E05895">
            <w:pPr>
              <w:pStyle w:val="InstructionsText"/>
            </w:pPr>
            <w:r w:rsidRPr="000D596C">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1F15F77F"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záväzky</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vlastné zdroje mínus vylúčené záväzky</w:t>
            </w:r>
          </w:p>
          <w:p w14:paraId="5A6ACD32" w14:textId="15B9432F" w:rsidR="00C91ACB" w:rsidRPr="000D596C" w:rsidRDefault="00C91ACB" w:rsidP="00CA73F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suma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vlastných zdrojov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0040 znížená</w:t>
            </w:r>
            <w:r w:rsidR="000D596C" w:rsidRPr="000D596C">
              <w:rPr>
                <w:rStyle w:val="FormatvorlageInstructionsTabelleText"/>
                <w:rFonts w:ascii="Times New Roman" w:hAnsi="Times New Roman"/>
                <w:sz w:val="24"/>
              </w:rPr>
              <w:t xml:space="preserve"> o </w:t>
            </w:r>
            <w:r w:rsidRPr="000D596C">
              <w:rPr>
                <w:rStyle w:val="FormatvorlageInstructionsTabelleText"/>
                <w:rFonts w:ascii="Times New Roman" w:hAnsi="Times New Roman"/>
                <w:sz w:val="24"/>
              </w:rPr>
              <w:t>sumu vylúčených záväzkov vykázanú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 xml:space="preserve">stĺpci 0050. </w:t>
            </w:r>
          </w:p>
        </w:tc>
      </w:tr>
      <w:tr w:rsidR="00C91ACB" w:rsidRPr="000D596C"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0D596C" w:rsidRDefault="00C91ACB" w:rsidP="00E05895">
            <w:pPr>
              <w:pStyle w:val="InstructionsText"/>
            </w:pPr>
            <w:r w:rsidRPr="000D596C">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30188349"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oprávnené záväzky na účely internej MREL</w:t>
            </w:r>
          </w:p>
          <w:p w14:paraId="61B28CDA" w14:textId="12636719"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suma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započítaných do internej MREL</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45f ods. 2</w:t>
            </w:r>
            <w:r w:rsidRPr="000D596C">
              <w:t xml:space="preserve"> </w:t>
            </w:r>
            <w:r w:rsidRPr="000D596C">
              <w:rPr>
                <w:rStyle w:val="FormatvorlageInstructionsTabelleText"/>
                <w:rFonts w:ascii="Times New Roman" w:hAnsi="Times New Roman"/>
                <w:sz w:val="24"/>
              </w:rPr>
              <w:t>smernice</w:t>
            </w:r>
            <w:r w:rsidRPr="000D596C">
              <w:t xml:space="preserve"> 2014/59/EÚ.</w:t>
            </w:r>
          </w:p>
        </w:tc>
      </w:tr>
      <w:tr w:rsidR="00C91ACB" w:rsidRPr="000D596C"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0D596C" w:rsidRDefault="00C91ACB" w:rsidP="00E05895">
            <w:pPr>
              <w:pStyle w:val="InstructionsText"/>
            </w:pPr>
            <w:r w:rsidRPr="000D596C">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0D596C" w:rsidRDefault="00C91ACB" w:rsidP="008E501F">
            <w:pPr>
              <w:pStyle w:val="InstructionsText"/>
              <w:rPr>
                <w:rStyle w:val="FormatvorlageInstructionsTabelleText"/>
                <w:rFonts w:ascii="Times New Roman" w:hAnsi="Times New Roman"/>
                <w:b/>
                <w:sz w:val="24"/>
                <w:u w:val="single"/>
              </w:rPr>
            </w:pPr>
            <w:r w:rsidRPr="000D596C">
              <w:rPr>
                <w:rStyle w:val="FormatvorlageInstructionsTabelleText"/>
                <w:rFonts w:ascii="Times New Roman" w:hAnsi="Times New Roman"/>
                <w:b/>
                <w:sz w:val="24"/>
                <w:u w:val="single"/>
              </w:rPr>
              <w:t>z čoho: so zostatkovou splatnosťou</w:t>
            </w:r>
          </w:p>
          <w:p w14:paraId="747045F9" w14:textId="4A33F29D"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oprávnených záväzkov započítaných do internej MREL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0070, sa rozčleňuje podľa zostatkovej splatnosti rôznych nástrojov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položiek. Nástroje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položky trvalej povahy sa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rozčlenení nezohľadňujú, ale vykazujú sa osobitne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0120.</w:t>
            </w:r>
          </w:p>
        </w:tc>
      </w:tr>
      <w:tr w:rsidR="00C91ACB" w:rsidRPr="000D596C"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0D596C" w:rsidRDefault="00C91ACB" w:rsidP="00E05895">
            <w:pPr>
              <w:pStyle w:val="InstructionsText"/>
            </w:pPr>
            <w:r w:rsidRPr="000D596C">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 xml:space="preserve">≥ 1 rok &lt; 2 roky </w:t>
            </w:r>
          </w:p>
        </w:tc>
      </w:tr>
      <w:tr w:rsidR="00C91ACB" w:rsidRPr="000D596C"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0D596C" w:rsidRDefault="00C91ACB" w:rsidP="00E05895">
            <w:pPr>
              <w:pStyle w:val="InstructionsText"/>
            </w:pPr>
            <w:r w:rsidRPr="000D596C">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 2 roky &lt; 5 rokov</w:t>
            </w:r>
          </w:p>
        </w:tc>
      </w:tr>
      <w:tr w:rsidR="00C91ACB" w:rsidRPr="000D596C"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0D596C" w:rsidRDefault="00C91ACB" w:rsidP="00E05895">
            <w:pPr>
              <w:pStyle w:val="InstructionsText"/>
            </w:pPr>
            <w:r w:rsidRPr="000D596C">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 5 rokov &lt; 10 rokov</w:t>
            </w:r>
          </w:p>
        </w:tc>
      </w:tr>
      <w:tr w:rsidR="00C91ACB" w:rsidRPr="000D596C"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0D596C" w:rsidRDefault="00C91ACB" w:rsidP="00E05895">
            <w:pPr>
              <w:pStyle w:val="InstructionsText"/>
            </w:pPr>
            <w:r w:rsidRPr="000D596C">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 10 rokov</w:t>
            </w:r>
          </w:p>
        </w:tc>
      </w:tr>
      <w:tr w:rsidR="00C91ACB" w:rsidRPr="000D596C"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0D596C" w:rsidRDefault="00C91ACB" w:rsidP="00E05895">
            <w:pPr>
              <w:pStyle w:val="InstructionsText"/>
            </w:pPr>
            <w:r w:rsidRPr="000D596C">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z čoho: trvalé cenné papiere</w:t>
            </w:r>
          </w:p>
        </w:tc>
      </w:tr>
    </w:tbl>
    <w:p w14:paraId="2BC394D0" w14:textId="77777777" w:rsidR="00C91ACB" w:rsidRPr="000D596C" w:rsidRDefault="00C91ACB" w:rsidP="00C91ACB">
      <w:pPr>
        <w:rPr>
          <w:rStyle w:val="InstructionsTabelleText"/>
          <w:rFonts w:ascii="Times New Roman" w:hAnsi="Times New Roman"/>
          <w:sz w:val="24"/>
        </w:rPr>
      </w:pPr>
    </w:p>
    <w:p w14:paraId="0930C8BB" w14:textId="3F01D141" w:rsidR="00C91ACB" w:rsidRPr="000D596C" w:rsidRDefault="000D596C" w:rsidP="000D596C">
      <w:pPr>
        <w:pStyle w:val="Numberedtilelevel1"/>
        <w:numPr>
          <w:ilvl w:val="0"/>
          <w:numId w:val="0"/>
        </w:numPr>
        <w:ind w:left="792" w:hanging="432"/>
      </w:pPr>
      <w:bookmarkStart w:id="71" w:name="_Toc45558497"/>
      <w:r w:rsidRPr="000D596C">
        <w:t>3.2.</w:t>
      </w:r>
      <w:r w:rsidRPr="000D596C">
        <w:tab/>
      </w:r>
      <w:r w:rsidR="00C91ACB" w:rsidRPr="000D596C">
        <w:t>M 06.00 – Poradie veriteľov (subjekt, ktorého krízová situácia sa rieši) (RANK)</w:t>
      </w:r>
      <w:bookmarkEnd w:id="71"/>
    </w:p>
    <w:p w14:paraId="2F916741" w14:textId="76ECEECD" w:rsidR="00C91ACB" w:rsidRPr="000D596C" w:rsidRDefault="000D596C" w:rsidP="000D596C">
      <w:pPr>
        <w:pStyle w:val="Numberedtilelevel1"/>
        <w:numPr>
          <w:ilvl w:val="0"/>
          <w:numId w:val="0"/>
        </w:numPr>
        <w:ind w:left="1224" w:hanging="504"/>
      </w:pPr>
      <w:bookmarkStart w:id="72" w:name="_Toc16868648"/>
      <w:bookmarkStart w:id="73" w:name="_Toc20316761"/>
      <w:bookmarkStart w:id="74" w:name="_Toc45558498"/>
      <w:r w:rsidRPr="000D596C">
        <w:t>3.2.1.</w:t>
      </w:r>
      <w:r w:rsidRPr="000D596C">
        <w:tab/>
      </w:r>
      <w:r w:rsidR="00C91ACB" w:rsidRPr="000D596C">
        <w:t>Všeobecné poznámky</w:t>
      </w:r>
      <w:bookmarkEnd w:id="72"/>
      <w:bookmarkEnd w:id="73"/>
      <w:bookmarkEnd w:id="74"/>
    </w:p>
    <w:p w14:paraId="10130725" w14:textId="5246886F" w:rsidR="000D596C" w:rsidRPr="000D596C" w:rsidRDefault="000D596C" w:rsidP="000D596C">
      <w:pPr>
        <w:pStyle w:val="InstructionsText2"/>
        <w:numPr>
          <w:ilvl w:val="0"/>
          <w:numId w:val="0"/>
        </w:numPr>
        <w:ind w:left="1353" w:hanging="360"/>
      </w:pPr>
      <w:r w:rsidRPr="000D596C">
        <w:t>24.</w:t>
      </w:r>
      <w:r w:rsidRPr="000D596C">
        <w:tab/>
      </w:r>
      <w:r w:rsidR="00586927" w:rsidRPr="000D596C">
        <w:t xml:space="preserve">Subjekty, na ktoré sa vzťahuje povinnosť dodržiavať požiadavku článku 92a nariadenia (EÚ) </w:t>
      </w:r>
      <w:r w:rsidRPr="000D596C">
        <w:t>č. </w:t>
      </w:r>
      <w:r w:rsidR="00586927" w:rsidRPr="000D596C">
        <w:t>575/2013, vykazujú</w:t>
      </w:r>
      <w:r w:rsidRPr="000D596C">
        <w:t xml:space="preserve"> v </w:t>
      </w:r>
      <w:r w:rsidR="00586927" w:rsidRPr="000D596C">
        <w:t>tomto vzore vlastné zdroje</w:t>
      </w:r>
      <w:r w:rsidRPr="000D596C">
        <w:t xml:space="preserve"> a </w:t>
      </w:r>
      <w:r w:rsidR="00586927" w:rsidRPr="000D596C">
        <w:t>oprávnené záväzky na účely MREL, ako aj iné záväzky použiteľné pri záchrane pomocou vnútorných zdrojov. Záväzky vylúčené zo záchrany pomocou vnútorných zdrojov sa zahŕňajú do tej miery, do akej majú rovnaké alebo podriadené postavenie vo vzťahu</w:t>
      </w:r>
      <w:r w:rsidRPr="000D596C">
        <w:t xml:space="preserve"> k </w:t>
      </w:r>
      <w:r w:rsidR="00586927" w:rsidRPr="000D596C">
        <w:t>akémukoľvek nástroju zahrnutému do sumy oprávnených záväzkov na účely MREL</w:t>
      </w:r>
      <w:r w:rsidRPr="000D596C">
        <w:t>.</w:t>
      </w:r>
    </w:p>
    <w:p w14:paraId="7CF10E5F" w14:textId="5BA489C7" w:rsidR="00586927" w:rsidRPr="000D596C" w:rsidRDefault="000D596C" w:rsidP="000D596C">
      <w:pPr>
        <w:pStyle w:val="InstructionsText2"/>
        <w:numPr>
          <w:ilvl w:val="0"/>
          <w:numId w:val="0"/>
        </w:numPr>
        <w:ind w:left="1353" w:hanging="360"/>
      </w:pPr>
      <w:r w:rsidRPr="000D596C">
        <w:t>25.</w:t>
      </w:r>
      <w:r w:rsidRPr="000D596C">
        <w:tab/>
      </w:r>
      <w:r w:rsidR="00586927" w:rsidRPr="000D596C">
        <w:t>Subjekty, na ktoré sa nevzťahuje povinnosť dodržiavať požiadavku uvedenú</w:t>
      </w:r>
      <w:r w:rsidRPr="000D596C">
        <w:t xml:space="preserve"> v </w:t>
      </w:r>
      <w:r w:rsidR="00586927" w:rsidRPr="000D596C">
        <w:t xml:space="preserve">článku 92a nariadenia (EÚ) </w:t>
      </w:r>
      <w:r w:rsidRPr="000D596C">
        <w:t>č. </w:t>
      </w:r>
      <w:r w:rsidR="00586927" w:rsidRPr="000D596C">
        <w:t>575/2013, ale na ktoré sa vzťahuje povinnosť dodržiavať požiadavku článku 45 smernice 2014/59/EÚ</w:t>
      </w:r>
      <w:r w:rsidRPr="000D596C">
        <w:t xml:space="preserve"> v </w:t>
      </w:r>
      <w:r w:rsidR="00586927" w:rsidRPr="000D596C">
        <w:t>súlade</w:t>
      </w:r>
      <w:r w:rsidRPr="000D596C">
        <w:t xml:space="preserve"> s </w:t>
      </w:r>
      <w:r w:rsidR="00586927" w:rsidRPr="000D596C">
        <w:t>článkom 45e uvedenej smernice, vykazujú</w:t>
      </w:r>
      <w:r w:rsidRPr="000D596C">
        <w:t xml:space="preserve"> v </w:t>
      </w:r>
      <w:r w:rsidR="00586927" w:rsidRPr="000D596C">
        <w:t>tomto vzore vlastné zdroje</w:t>
      </w:r>
      <w:r w:rsidRPr="000D596C">
        <w:t xml:space="preserve"> a </w:t>
      </w:r>
      <w:r w:rsidR="00586927" w:rsidRPr="000D596C">
        <w:t>záväzky oprávnené na účely MREL, ako aj iné záväzky použiteľné pri záchrane pomocou vnútorných zdrojov. Tieto subjekty sa môžu rozhodnúť vykazovať rovnaký rozsah vlastných zdrojov</w:t>
      </w:r>
      <w:r w:rsidRPr="000D596C">
        <w:t xml:space="preserve"> a </w:t>
      </w:r>
      <w:r w:rsidR="00586927" w:rsidRPr="000D596C">
        <w:t>záväzkov, ako sa uvádza</w:t>
      </w:r>
      <w:r w:rsidRPr="000D596C">
        <w:t xml:space="preserve"> v </w:t>
      </w:r>
      <w:r w:rsidR="00586927" w:rsidRPr="000D596C">
        <w:t>odseku 24.</w:t>
      </w:r>
    </w:p>
    <w:p w14:paraId="56113AA6" w14:textId="66CCD8C2" w:rsidR="00453B42" w:rsidRPr="000D596C" w:rsidRDefault="000D596C" w:rsidP="000D596C">
      <w:pPr>
        <w:pStyle w:val="InstructionsText2"/>
        <w:numPr>
          <w:ilvl w:val="0"/>
          <w:numId w:val="0"/>
        </w:numPr>
        <w:ind w:left="1353" w:hanging="360"/>
      </w:pPr>
      <w:r w:rsidRPr="000D596C">
        <w:t>26.</w:t>
      </w:r>
      <w:r w:rsidRPr="000D596C">
        <w:tab/>
      </w:r>
      <w:r w:rsidR="00FC1379" w:rsidRPr="000D596C">
        <w:t>Subjekty, ktoré</w:t>
      </w:r>
      <w:r w:rsidRPr="000D596C">
        <w:t xml:space="preserve"> k </w:t>
      </w:r>
      <w:r w:rsidR="00FC1379" w:rsidRPr="000D596C">
        <w:t>dátumu oznámenia uvedených informácií držia sumy vlastných zdrojov</w:t>
      </w:r>
      <w:r w:rsidRPr="000D596C">
        <w:t xml:space="preserve"> a </w:t>
      </w:r>
      <w:r w:rsidR="00FC1379" w:rsidRPr="000D596C">
        <w:t>oprávnených záväzkov vo výške aspoň 150</w:t>
      </w:r>
      <w:r w:rsidRPr="000D596C">
        <w:t> %</w:t>
      </w:r>
      <w:r w:rsidR="00FC1379" w:rsidRPr="000D596C">
        <w:t xml:space="preserve"> požiadavky uvedenej</w:t>
      </w:r>
      <w:r w:rsidRPr="000D596C">
        <w:t xml:space="preserve"> v </w:t>
      </w:r>
      <w:r w:rsidR="00FC1379" w:rsidRPr="000D596C">
        <w:t>článku 45 ods. 1 smernice 2014/59/EÚ, sú oslobodené od vykazovania informácií</w:t>
      </w:r>
      <w:r w:rsidRPr="000D596C">
        <w:t xml:space="preserve"> o </w:t>
      </w:r>
      <w:r w:rsidR="00FC1379" w:rsidRPr="000D596C">
        <w:t>iných záväzkoch použiteľných pri záchrane pomocou vnútorných zdrojov. Takéto subjekty sa môžu rozhodnúť vykazovať informácie</w:t>
      </w:r>
      <w:r w:rsidRPr="000D596C">
        <w:t xml:space="preserve"> o </w:t>
      </w:r>
      <w:r w:rsidR="00FC1379" w:rsidRPr="000D596C">
        <w:t>iných záväzkoch použiteľných pri záchrane pomocou vnútorných zdrojov</w:t>
      </w:r>
      <w:r w:rsidRPr="000D596C">
        <w:t xml:space="preserve"> v </w:t>
      </w:r>
      <w:r w:rsidR="00FC1379" w:rsidRPr="000D596C">
        <w:t>tomto vzore na dobrovoľnom základe.</w:t>
      </w:r>
    </w:p>
    <w:p w14:paraId="57AFD0C9" w14:textId="21C91BFF" w:rsidR="00C91ACB" w:rsidRPr="000D596C" w:rsidRDefault="000D596C" w:rsidP="000D596C">
      <w:pPr>
        <w:pStyle w:val="Numberedtilelevel1"/>
        <w:numPr>
          <w:ilvl w:val="0"/>
          <w:numId w:val="0"/>
        </w:numPr>
        <w:ind w:left="1224" w:hanging="504"/>
      </w:pPr>
      <w:bookmarkStart w:id="75" w:name="_Toc45558499"/>
      <w:bookmarkStart w:id="76" w:name="_Toc16868649"/>
      <w:bookmarkStart w:id="77" w:name="_Toc20316762"/>
      <w:bookmarkStart w:id="78" w:name="_Toc45558500"/>
      <w:bookmarkEnd w:id="75"/>
      <w:r w:rsidRPr="000D596C">
        <w:t>3.2.2.</w:t>
      </w:r>
      <w:r w:rsidRPr="000D596C">
        <w:tab/>
      </w:r>
      <w:r w:rsidR="00C91ACB" w:rsidRPr="000D596C">
        <w:t>Pokyny týkajúce sa konkrétnych pozícií</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0D596C"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0D596C" w:rsidRDefault="00C91ACB" w:rsidP="00E05895">
            <w:pPr>
              <w:pStyle w:val="InstructionsText"/>
            </w:pPr>
            <w:r w:rsidRPr="000D596C">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5FE4C66F" w:rsidR="00C91ACB" w:rsidRPr="000D596C" w:rsidRDefault="00C91ACB" w:rsidP="008E501F">
            <w:pPr>
              <w:pStyle w:val="InstructionsText"/>
            </w:pPr>
            <w:r w:rsidRPr="000D596C">
              <w:t>Odkazy na právne predpisy</w:t>
            </w:r>
            <w:r w:rsidR="000D596C" w:rsidRPr="000D596C">
              <w:t xml:space="preserve"> a </w:t>
            </w:r>
            <w:r w:rsidRPr="000D596C">
              <w:t>pokyny</w:t>
            </w:r>
          </w:p>
        </w:tc>
      </w:tr>
      <w:tr w:rsidR="00C91ACB" w:rsidRPr="000D596C"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467F1AA8"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postavenie</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konkurznom konaní</w:t>
            </w:r>
          </w:p>
          <w:p w14:paraId="7434ED16" w14:textId="0534AFAB" w:rsidR="00C91ACB" w:rsidRPr="000D596C" w:rsidRDefault="00C91ACB" w:rsidP="00762AE8">
            <w:pPr>
              <w:pStyle w:val="Applicationdirecte"/>
              <w:spacing w:before="120"/>
              <w:rPr>
                <w:rStyle w:val="FormatvorlageInstructionsTabelleText"/>
                <w:rFonts w:ascii="Times New Roman" w:hAnsi="Times New Roman"/>
                <w:sz w:val="24"/>
              </w:rPr>
            </w:pPr>
            <w:r w:rsidRPr="000D596C">
              <w:rPr>
                <w:rStyle w:val="FormatvorlageInstructionsTabelleText"/>
                <w:rFonts w:ascii="Times New Roman" w:hAnsi="Times New Roman"/>
                <w:sz w:val="24"/>
              </w:rPr>
              <w:t>pozri pokyny</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stĺpcu 0010 vzoru M 05.00</w:t>
            </w:r>
          </w:p>
          <w:p w14:paraId="4BDEE699" w14:textId="2E13107A" w:rsidR="002D5E59" w:rsidRPr="000D596C" w:rsidRDefault="002D5E59" w:rsidP="00C271AC">
            <w:pPr>
              <w:rPr>
                <w:rFonts w:ascii="Times New Roman" w:hAnsi="Times New Roman"/>
                <w:sz w:val="24"/>
              </w:rPr>
            </w:pPr>
            <w:r w:rsidRPr="000D596C">
              <w:rPr>
                <w:rStyle w:val="FormatvorlageInstructionsTabelleText"/>
                <w:rFonts w:ascii="Times New Roman" w:hAnsi="Times New Roman"/>
                <w:sz w:val="24"/>
              </w:rPr>
              <w:t>Tento stĺpec je identifikátorom riadku, ktorý musí byť pre všetky riadky vzoru jedinečný.</w:t>
            </w:r>
          </w:p>
        </w:tc>
      </w:tr>
      <w:tr w:rsidR="00C91ACB" w:rsidRPr="000D596C"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33D70990"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opis postavenia</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konkurznom konaní</w:t>
            </w:r>
          </w:p>
          <w:p w14:paraId="307D484C" w14:textId="3579672D"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pozri pokyny</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stĺpcu 0030 vzoru M 05.00</w:t>
            </w:r>
          </w:p>
        </w:tc>
      </w:tr>
      <w:tr w:rsidR="00C91ACB" w:rsidRPr="000D596C"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F965587" w14:textId="77777777" w:rsidR="000D596C"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záväzky</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vlastné zdroje</w:t>
            </w:r>
          </w:p>
          <w:p w14:paraId="1EB9D7FE" w14:textId="0927312E" w:rsidR="00C91ACB" w:rsidRPr="000D596C" w:rsidRDefault="00C91ACB">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suma vlastných zdrojov, oprávnených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prípadne iných záväzkov použiteľných pri záchrane pomocou vnútorných zdrojov, ktorá sa prideľuje do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uvedeného</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0010.</w:t>
            </w:r>
          </w:p>
          <w:p w14:paraId="0FCAB71E" w14:textId="124EF6C2" w:rsidR="00C91ACB" w:rsidRPr="000D596C" w:rsidRDefault="0036208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Tento stĺpec prípadne zahŕňa aj záväzky vylúčené zo záchrany pomocou vnútorných zdrojov, pokiaľ majú nižšie alebo rovnaké postavenie ako oprávnené záväzky.</w:t>
            </w:r>
          </w:p>
          <w:p w14:paraId="43425123" w14:textId="4BD10016" w:rsidR="00586927" w:rsidRPr="000D596C" w:rsidRDefault="00586927" w:rsidP="004738AB">
            <w:pPr>
              <w:pStyle w:val="InstructionsText"/>
              <w:rPr>
                <w:rStyle w:val="FormatvorlageInstructionsTabelleText"/>
                <w:rFonts w:ascii="Times New Roman" w:hAnsi="Times New Roman"/>
                <w:sz w:val="24"/>
              </w:rPr>
            </w:pPr>
            <w:r w:rsidRPr="000D596C">
              <w:t>Pri subjektoch uvedených</w:t>
            </w:r>
            <w:r w:rsidR="000D596C" w:rsidRPr="000D596C">
              <w:t xml:space="preserve"> v </w:t>
            </w:r>
            <w:r w:rsidRPr="000D596C">
              <w:t>odseku 25 prvej vete sa tento stĺpec ponecháva prázdny, pokiaľ sa tieto subjekty nerozhodnú uplatniť výnimku podľa odseku 25 poslednej vety.</w:t>
            </w:r>
          </w:p>
        </w:tc>
      </w:tr>
      <w:tr w:rsidR="00C91ACB" w:rsidRPr="000D596C"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vylúčené záväzky</w:t>
            </w:r>
          </w:p>
          <w:p w14:paraId="26F592C4" w14:textId="3F0DAA95" w:rsidR="00586927" w:rsidRPr="000D596C" w:rsidRDefault="00586927">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suma záväzkov vylúčených podľa článku 72a ods. 2</w:t>
            </w:r>
            <w:r w:rsidRPr="000D596C">
              <w:t xml:space="preserve"> nariadenia (EÚ) </w:t>
            </w:r>
            <w:r w:rsidR="000D596C" w:rsidRPr="000D596C">
              <w:t>č. </w:t>
            </w:r>
            <w:r w:rsidRPr="000D596C">
              <w:t>575/2013</w:t>
            </w:r>
            <w:r w:rsidRPr="000D596C">
              <w:rPr>
                <w:rStyle w:val="FormatvorlageInstructionsTabelleText"/>
                <w:rFonts w:ascii="Times New Roman" w:hAnsi="Times New Roman"/>
                <w:sz w:val="24"/>
              </w:rPr>
              <w:t xml:space="preserve"> alebo článku 44 ods. 2</w:t>
            </w:r>
            <w:r w:rsidRPr="000D596C">
              <w:t xml:space="preserve"> smernice</w:t>
            </w:r>
            <w:r w:rsidRPr="000D596C">
              <w:rPr>
                <w:rStyle w:val="FormatvorlageInstructionsTabelleText"/>
                <w:rFonts w:ascii="Times New Roman" w:hAnsi="Times New Roman"/>
                <w:sz w:val="24"/>
              </w:rPr>
              <w:t xml:space="preserve"> </w:t>
            </w:r>
            <w:r w:rsidRPr="000D596C">
              <w:t>2014/59/EÚ</w:t>
            </w:r>
          </w:p>
          <w:p w14:paraId="2F6500DE" w14:textId="293F7273" w:rsidR="00586927" w:rsidRPr="000D596C" w:rsidRDefault="00586927" w:rsidP="004738AB">
            <w:pPr>
              <w:pStyle w:val="InstructionsText"/>
              <w:rPr>
                <w:rStyle w:val="FormatvorlageInstructionsTabelleText"/>
                <w:rFonts w:ascii="Times New Roman" w:hAnsi="Times New Roman"/>
                <w:sz w:val="24"/>
              </w:rPr>
            </w:pPr>
            <w:r w:rsidRPr="000D596C">
              <w:t>Pri subjektoch uvedených</w:t>
            </w:r>
            <w:r w:rsidR="000D596C" w:rsidRPr="000D596C">
              <w:t xml:space="preserve"> v </w:t>
            </w:r>
            <w:r w:rsidRPr="000D596C">
              <w:t>odseku 25 prvej vete sa tento stĺpec ponecháva prázdny, pokiaľ sa tieto subjekty nerozhodnú uplatniť výnimku podľa odseku 25 druhej vety.</w:t>
            </w:r>
          </w:p>
        </w:tc>
      </w:tr>
      <w:tr w:rsidR="00C91ACB" w:rsidRPr="000D596C"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639EF029"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záväzky</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vlastné zdroje mínus vylúčené záväzky</w:t>
            </w:r>
          </w:p>
          <w:p w14:paraId="0B40F998" w14:textId="6478348A" w:rsidR="00C91ACB" w:rsidRPr="000D596C" w:rsidRDefault="00C91ACB" w:rsidP="00CA73FF">
            <w:pPr>
              <w:pStyle w:val="Applicationdirecte"/>
              <w:spacing w:before="120"/>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suma záväzkov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vlastných zdrojov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0030 znížená</w:t>
            </w:r>
            <w:r w:rsidR="000D596C" w:rsidRPr="000D596C">
              <w:rPr>
                <w:rStyle w:val="FormatvorlageInstructionsTabelleText"/>
                <w:rFonts w:ascii="Times New Roman" w:hAnsi="Times New Roman"/>
                <w:sz w:val="24"/>
              </w:rPr>
              <w:t xml:space="preserve"> o </w:t>
            </w:r>
            <w:r w:rsidRPr="000D596C">
              <w:rPr>
                <w:rStyle w:val="FormatvorlageInstructionsTabelleText"/>
                <w:rFonts w:ascii="Times New Roman" w:hAnsi="Times New Roman"/>
                <w:sz w:val="24"/>
              </w:rPr>
              <w:t>sumu vylúčených záväzkov vykázanú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0040.</w:t>
            </w:r>
          </w:p>
        </w:tc>
      </w:tr>
      <w:tr w:rsidR="00C91ACB" w:rsidRPr="000D596C"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6245268B"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vlastné zdroje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záväzky potenciálne oprávnené na splnenie MREL</w:t>
            </w:r>
          </w:p>
          <w:p w14:paraId="6B93C8A8" w14:textId="0765AB31" w:rsidR="00C91ACB" w:rsidRPr="000D596C" w:rsidRDefault="00C91ACB" w:rsidP="00FC6662">
            <w:pPr>
              <w:rPr>
                <w:rStyle w:val="FormatvorlageInstructionsTabelleText"/>
                <w:rFonts w:ascii="Times New Roman" w:hAnsi="Times New Roman"/>
                <w:sz w:val="24"/>
              </w:rPr>
            </w:pPr>
            <w:r w:rsidRPr="000D596C">
              <w:rPr>
                <w:rStyle w:val="FormatvorlageInstructionsTabelleText"/>
                <w:rFonts w:ascii="Times New Roman" w:hAnsi="Times New Roman"/>
                <w:sz w:val="24"/>
              </w:rPr>
              <w:t>suma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záväzkov oprávnených na účely splnenia požiadaviek článku 45 smernice 2014/59/EÚ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45e uvedenej smernice</w:t>
            </w:r>
          </w:p>
        </w:tc>
      </w:tr>
      <w:tr w:rsidR="00C91ACB" w:rsidRPr="000D596C"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0D596C" w:rsidRDefault="00C91ACB" w:rsidP="00E05895">
            <w:pPr>
              <w:pStyle w:val="InstructionsText"/>
              <w:rPr>
                <w:rStyle w:val="FormatvorlageInstructionsTabelleText"/>
                <w:rFonts w:ascii="Times New Roman" w:hAnsi="Times New Roman"/>
                <w:sz w:val="24"/>
              </w:rPr>
            </w:pPr>
            <w:r w:rsidRPr="000D596C">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0D596C" w:rsidRDefault="00C91ACB" w:rsidP="008E501F">
            <w:pPr>
              <w:pStyle w:val="InstructionsText"/>
              <w:rPr>
                <w:rStyle w:val="FormatvorlageInstructionsTabelleText"/>
                <w:rFonts w:ascii="Times New Roman" w:hAnsi="Times New Roman"/>
                <w:b/>
                <w:sz w:val="24"/>
                <w:u w:val="single"/>
              </w:rPr>
            </w:pPr>
            <w:r w:rsidRPr="000D596C">
              <w:rPr>
                <w:rStyle w:val="FormatvorlageInstructionsTabelleText"/>
                <w:rFonts w:ascii="Times New Roman" w:hAnsi="Times New Roman"/>
                <w:b/>
                <w:sz w:val="24"/>
                <w:u w:val="single"/>
              </w:rPr>
              <w:t>z čoho: so zostatkovou splatnosťou</w:t>
            </w:r>
          </w:p>
          <w:p w14:paraId="4B3D0A8C" w14:textId="0756658C" w:rsidR="00C91ACB" w:rsidRPr="000D596C" w:rsidDel="001B3CDA" w:rsidRDefault="00C91ACB">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Suma vlastných zdrojov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záväzkov oprávnených na účely splnenia požiadaviek článku 45 smernice 2014/59/EÚ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súlade</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článkom 45e uvedenej smernice vykázaná</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0060, sa rozčleňuje podľa zostatkovej splatnosti rôznych nástrojov</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položiek. Nástroje</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položky trvalej povahy sa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rozčlenení nezohľadňujú, ale vykazujú sa osobitne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stĺpci 0110.</w:t>
            </w:r>
          </w:p>
        </w:tc>
      </w:tr>
      <w:tr w:rsidR="00C91ACB" w:rsidRPr="000D596C"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0D596C" w:rsidRDefault="00C91ACB" w:rsidP="008E501F">
            <w:pPr>
              <w:pStyle w:val="InstructionsText"/>
              <w:rPr>
                <w:rStyle w:val="FormatvorlageInstructionsTabelleText"/>
                <w:rFonts w:ascii="Times New Roman" w:hAnsi="Times New Roman"/>
                <w:sz w:val="24"/>
              </w:rPr>
            </w:pPr>
            <w:r w:rsidRPr="000D596C">
              <w:rPr>
                <w:rStyle w:val="InstructionsTabelleberschrift"/>
                <w:rFonts w:ascii="Times New Roman" w:hAnsi="Times New Roman"/>
                <w:sz w:val="24"/>
              </w:rPr>
              <w:t xml:space="preserve">≥ 1 rok &lt; 2 roky </w:t>
            </w:r>
          </w:p>
        </w:tc>
      </w:tr>
      <w:tr w:rsidR="00C91ACB" w:rsidRPr="000D596C"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2 roky &lt; 5 rokov</w:t>
            </w:r>
          </w:p>
        </w:tc>
      </w:tr>
      <w:tr w:rsidR="00C91ACB" w:rsidRPr="000D596C"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5 rokov &lt; 10 rokov</w:t>
            </w:r>
          </w:p>
        </w:tc>
      </w:tr>
      <w:tr w:rsidR="00C91ACB" w:rsidRPr="000D596C"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 10 rokov</w:t>
            </w:r>
          </w:p>
        </w:tc>
      </w:tr>
      <w:tr w:rsidR="00C91ACB" w:rsidRPr="000D596C"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0D596C" w:rsidRDefault="00C91ACB"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0D596C" w:rsidRDefault="00C91ACB"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 čoho: trvalé cenné papiere</w:t>
            </w:r>
          </w:p>
        </w:tc>
      </w:tr>
    </w:tbl>
    <w:p w14:paraId="1287169E" w14:textId="77777777" w:rsidR="00C91ACB" w:rsidRPr="000D596C" w:rsidRDefault="00C91ACB" w:rsidP="00C91ACB">
      <w:pPr>
        <w:rPr>
          <w:rStyle w:val="InstructionsTabelleText"/>
          <w:rFonts w:ascii="Times New Roman" w:hAnsi="Times New Roman"/>
          <w:sz w:val="24"/>
        </w:rPr>
      </w:pPr>
    </w:p>
    <w:p w14:paraId="1D4F60E9" w14:textId="0469040B" w:rsidR="00043DC2" w:rsidRPr="000D596C" w:rsidRDefault="000D596C" w:rsidP="000D596C">
      <w:pPr>
        <w:pStyle w:val="Numberedtilelevel1"/>
        <w:numPr>
          <w:ilvl w:val="0"/>
          <w:numId w:val="0"/>
        </w:numPr>
        <w:ind w:left="360" w:hanging="360"/>
      </w:pPr>
      <w:bookmarkStart w:id="79" w:name="_Toc16868650"/>
      <w:bookmarkStart w:id="80" w:name="_Toc18593318"/>
      <w:bookmarkStart w:id="81" w:name="_Toc45558501"/>
      <w:bookmarkEnd w:id="79"/>
      <w:bookmarkEnd w:id="80"/>
      <w:r w:rsidRPr="000D596C">
        <w:t>4.</w:t>
      </w:r>
      <w:r w:rsidRPr="000D596C">
        <w:tab/>
      </w:r>
      <w:r w:rsidR="00043DC2" w:rsidRPr="000D596C">
        <w:t>M 07.00 – Nástroje upravené právom tretej krajiny (MTCI)</w:t>
      </w:r>
      <w:bookmarkEnd w:id="81"/>
    </w:p>
    <w:p w14:paraId="09459534" w14:textId="74466F42" w:rsidR="00043DC2" w:rsidRPr="000D596C" w:rsidRDefault="000D596C" w:rsidP="000D596C">
      <w:pPr>
        <w:pStyle w:val="Numberedtilelevel1"/>
        <w:numPr>
          <w:ilvl w:val="0"/>
          <w:numId w:val="0"/>
        </w:numPr>
        <w:ind w:left="792" w:hanging="432"/>
      </w:pPr>
      <w:bookmarkStart w:id="82" w:name="_Toc16868653"/>
      <w:bookmarkStart w:id="83" w:name="_Toc45558502"/>
      <w:r w:rsidRPr="000D596C">
        <w:t>4.1.</w:t>
      </w:r>
      <w:r w:rsidRPr="000D596C">
        <w:tab/>
      </w:r>
      <w:r w:rsidR="00043DC2" w:rsidRPr="000D596C">
        <w:t>Všeobecné poznámky</w:t>
      </w:r>
      <w:bookmarkEnd w:id="82"/>
      <w:bookmarkEnd w:id="83"/>
    </w:p>
    <w:p w14:paraId="38DE6937" w14:textId="545FA4E9" w:rsidR="00ED05AC" w:rsidRPr="000D596C" w:rsidRDefault="000D596C" w:rsidP="000D596C">
      <w:pPr>
        <w:pStyle w:val="InstructionsText2"/>
        <w:numPr>
          <w:ilvl w:val="0"/>
          <w:numId w:val="0"/>
        </w:numPr>
        <w:ind w:left="1353" w:hanging="360"/>
      </w:pPr>
      <w:r w:rsidRPr="000D596C">
        <w:t>27.</w:t>
      </w:r>
      <w:r w:rsidRPr="000D596C">
        <w:tab/>
      </w:r>
      <w:r w:rsidR="00962059" w:rsidRPr="000D596C">
        <w:t>Vo vzore M 07.00 sa uvádza rozčlenenie nástrojov podľa jednotlivých zmlúv, ktoré sa kvalifikujú ako vlastné zdroje</w:t>
      </w:r>
      <w:r w:rsidRPr="000D596C">
        <w:t xml:space="preserve"> a </w:t>
      </w:r>
      <w:r w:rsidR="00962059" w:rsidRPr="000D596C">
        <w:t>oprávnené záväzky na účely MREL. Vo vzore sa vykazujú len nástroje upravené právom tretej krajiny.</w:t>
      </w:r>
    </w:p>
    <w:p w14:paraId="058C983F" w14:textId="610693C4" w:rsidR="00810663" w:rsidRPr="000D596C" w:rsidRDefault="000D596C" w:rsidP="000D596C">
      <w:pPr>
        <w:pStyle w:val="InstructionsText2"/>
        <w:numPr>
          <w:ilvl w:val="0"/>
          <w:numId w:val="0"/>
        </w:numPr>
        <w:ind w:left="1353" w:hanging="360"/>
      </w:pPr>
      <w:r w:rsidRPr="000D596C">
        <w:t>28.</w:t>
      </w:r>
      <w:r w:rsidRPr="000D596C">
        <w:tab/>
      </w:r>
      <w:r w:rsidR="003677E2" w:rsidRPr="000D596C">
        <w:t>Subjekty vykazujú vo vzťahu</w:t>
      </w:r>
      <w:r w:rsidRPr="000D596C">
        <w:t xml:space="preserve"> k </w:t>
      </w:r>
      <w:r w:rsidR="003677E2" w:rsidRPr="000D596C">
        <w:t>oprávneným záväzkom, ktoré nie sú podriadené vylúčeným záväzkom, len cenné papiere, ktoré sú zastupiteľné, obchodovateľné finančné nástroje,</w:t>
      </w:r>
      <w:r w:rsidRPr="000D596C">
        <w:t xml:space="preserve"> s </w:t>
      </w:r>
      <w:r w:rsidR="003677E2" w:rsidRPr="000D596C">
        <w:t>výnimkou úverov</w:t>
      </w:r>
      <w:r w:rsidRPr="000D596C">
        <w:t xml:space="preserve"> a </w:t>
      </w:r>
      <w:r w:rsidR="003677E2" w:rsidRPr="000D596C">
        <w:t>vkladov.</w:t>
      </w:r>
    </w:p>
    <w:p w14:paraId="0CDD6E7E" w14:textId="45E443B7" w:rsidR="000D596C" w:rsidRPr="000D596C" w:rsidRDefault="000D596C" w:rsidP="000D596C">
      <w:pPr>
        <w:pStyle w:val="InstructionsText2"/>
        <w:numPr>
          <w:ilvl w:val="0"/>
          <w:numId w:val="0"/>
        </w:numPr>
        <w:ind w:left="1353" w:hanging="360"/>
      </w:pPr>
      <w:r w:rsidRPr="000D596C">
        <w:t>29.</w:t>
      </w:r>
      <w:r w:rsidRPr="000D596C">
        <w:tab/>
      </w:r>
      <w:r w:rsidR="00B40AC1" w:rsidRPr="000D596C">
        <w:t>Pri nástrojoch, ktoré sa čiastočne kvalifikujú do dvoch rôznych tried vlastných zdrojov alebo oprávnených záväzkov, sa nástroj vykazuje dvakrát, aby odzrkadľoval sumy pridelené jednotlivým triedam kapitálu samostatne</w:t>
      </w:r>
      <w:r w:rsidRPr="000D596C">
        <w:t>.</w:t>
      </w:r>
    </w:p>
    <w:p w14:paraId="4D79951A" w14:textId="19E6CA1C" w:rsidR="00043DC2" w:rsidRPr="000D596C" w:rsidRDefault="000D596C" w:rsidP="000D596C">
      <w:pPr>
        <w:pStyle w:val="InstructionsText2"/>
        <w:numPr>
          <w:ilvl w:val="0"/>
          <w:numId w:val="0"/>
        </w:numPr>
        <w:ind w:left="1353" w:hanging="360"/>
      </w:pPr>
      <w:r w:rsidRPr="000D596C">
        <w:t>30.</w:t>
      </w:r>
      <w:r w:rsidRPr="000D596C">
        <w:tab/>
      </w:r>
      <w:r w:rsidR="00ED05AC" w:rsidRPr="000D596C">
        <w:t>Kombinácia stĺpcov 0020 (Kód emitujúceho subjektu), 0040 (Identifikátor zmluvy)</w:t>
      </w:r>
      <w:r w:rsidRPr="000D596C">
        <w:t xml:space="preserve"> a </w:t>
      </w:r>
      <w:r w:rsidR="00ED05AC" w:rsidRPr="000D596C">
        <w:t>0070 (Druh vlastných zdrojov alebo oprávnených záväzkov) predstavuje identifikátor riadku, ktorý musí byť jedinečný pre každý riadok vykázaný</w:t>
      </w:r>
      <w:r w:rsidRPr="000D596C">
        <w:t xml:space="preserve"> v </w:t>
      </w:r>
      <w:r w:rsidR="00ED05AC" w:rsidRPr="000D596C">
        <w:t>tomto vzore.</w:t>
      </w:r>
    </w:p>
    <w:p w14:paraId="4C59DC8A" w14:textId="011F5047" w:rsidR="00043DC2" w:rsidRPr="000D596C" w:rsidRDefault="000D596C" w:rsidP="000D596C">
      <w:pPr>
        <w:pStyle w:val="Numberedtilelevel1"/>
        <w:numPr>
          <w:ilvl w:val="0"/>
          <w:numId w:val="0"/>
        </w:numPr>
        <w:ind w:left="792" w:hanging="432"/>
      </w:pPr>
      <w:bookmarkStart w:id="84" w:name="_Toc16868654"/>
      <w:bookmarkStart w:id="85" w:name="_Toc45558503"/>
      <w:r w:rsidRPr="000D596C">
        <w:t>4.2.</w:t>
      </w:r>
      <w:r w:rsidRPr="000D596C">
        <w:tab/>
      </w:r>
      <w:r w:rsidR="00043DC2" w:rsidRPr="000D596C">
        <w:t>Pokyny týkajúce sa konkrétnych pozícií</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0D596C"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0D596C" w:rsidRDefault="00043DC2" w:rsidP="00E05895">
            <w:pPr>
              <w:pStyle w:val="InstructionsText"/>
            </w:pPr>
            <w:r w:rsidRPr="000D596C">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3E82C56D" w:rsidR="00043DC2" w:rsidRPr="000D596C" w:rsidRDefault="00043DC2" w:rsidP="008E501F">
            <w:pPr>
              <w:pStyle w:val="InstructionsText"/>
            </w:pPr>
            <w:r w:rsidRPr="000D596C">
              <w:t>Odkazy na právne predpisy</w:t>
            </w:r>
            <w:r w:rsidR="000D596C" w:rsidRPr="000D596C">
              <w:t xml:space="preserve"> a </w:t>
            </w:r>
            <w:r w:rsidRPr="000D596C">
              <w:t>pokyny</w:t>
            </w:r>
          </w:p>
        </w:tc>
      </w:tr>
      <w:tr w:rsidR="00043DC2" w:rsidRPr="000D596C"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0D596C" w:rsidRDefault="00043DC2" w:rsidP="00E05895">
            <w:pPr>
              <w:pStyle w:val="InstructionsText"/>
            </w:pPr>
            <w:r w:rsidRPr="000D596C">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0D596C" w:rsidRDefault="00DA4A88"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emitujúci subjekt</w:t>
            </w:r>
          </w:p>
          <w:p w14:paraId="05F6543E" w14:textId="17F98BD3" w:rsidR="00043DC2" w:rsidRPr="000D596C" w:rsidRDefault="00DA4A88">
            <w:pPr>
              <w:pStyle w:val="InstructionsText"/>
            </w:pPr>
            <w:r w:rsidRPr="000D596C">
              <w:rPr>
                <w:rStyle w:val="FormatvorlageInstructionsTabelleText"/>
                <w:rFonts w:ascii="Times New Roman" w:hAnsi="Times New Roman"/>
                <w:sz w:val="24"/>
              </w:rPr>
              <w:t>Keď sa informácie vykazujú</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odkazom na skupinu, ktorej krízová situácia sa rieši, uvádza sa subjekt skupiny, ktorá emitovala príslušný nástroj. Keď sa informácie vykazujú</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odkazom na jediný subjekt, ktorého krízová situácia sa rieši, emitujúcim subjektom je samotný vykazujúci subjekt.</w:t>
            </w:r>
          </w:p>
        </w:tc>
      </w:tr>
      <w:tr w:rsidR="00ED05AC" w:rsidRPr="000D596C"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0D596C" w:rsidRDefault="00ED05AC" w:rsidP="00E05895">
            <w:pPr>
              <w:pStyle w:val="InstructionsText"/>
            </w:pPr>
            <w:r w:rsidRPr="000D596C">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0D596C" w:rsidRDefault="00ED05AC"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názov</w:t>
            </w:r>
          </w:p>
          <w:p w14:paraId="2FB63179" w14:textId="5B49BA2B" w:rsidR="00ED05AC" w:rsidRPr="000D596C" w:rsidRDefault="00ED05AC" w:rsidP="008E501F">
            <w:pPr>
              <w:pStyle w:val="InstructionsText"/>
              <w:rPr>
                <w:b/>
              </w:rPr>
            </w:pPr>
            <w:r w:rsidRPr="000D596C">
              <w:rPr>
                <w:rStyle w:val="FormatvorlageInstructionsTabelleText"/>
                <w:rFonts w:ascii="Times New Roman" w:hAnsi="Times New Roman"/>
                <w:sz w:val="24"/>
              </w:rPr>
              <w:t>názov subjektu, ktorý emitoval nástroj vlastných zdrojov alebo nástroj oprávneného záväzku</w:t>
            </w:r>
          </w:p>
        </w:tc>
      </w:tr>
      <w:tr w:rsidR="00ED05AC" w:rsidRPr="000D596C"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0D596C" w:rsidRDefault="00ED05AC" w:rsidP="00E05895">
            <w:pPr>
              <w:pStyle w:val="InstructionsText"/>
            </w:pPr>
            <w:r w:rsidRPr="000D596C">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0D596C" w:rsidRDefault="00ED05AC"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kód</w:t>
            </w:r>
          </w:p>
          <w:p w14:paraId="2EE9B378" w14:textId="77777777" w:rsidR="00ED05AC" w:rsidRPr="000D596C" w:rsidRDefault="00ED05AC" w:rsidP="008E501F">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kód subjektu, ktorý emitoval nástroj vlastných zdrojov alebo nástroj oprávneného záväzku</w:t>
            </w:r>
          </w:p>
          <w:p w14:paraId="5C534D19" w14:textId="5091E587" w:rsidR="00ED05AC" w:rsidRPr="000D596C" w:rsidRDefault="0047023B">
            <w:pPr>
              <w:pStyle w:val="InstructionsText"/>
            </w:pPr>
            <w:r w:rsidRPr="000D596C">
              <w:t>Kód ako súčasť identifikátora riadku musí byť jedinečný pre každý vykazovaný subjekt. Pri inštitúciách je kódom kód LEI. Pri ostatných subjektoch je kódom kód LEI alebo, ak nie je</w:t>
            </w:r>
            <w:r w:rsidR="000D596C" w:rsidRPr="000D596C">
              <w:t xml:space="preserve"> k </w:t>
            </w:r>
            <w:r w:rsidRPr="000D596C">
              <w:t>dispozícii, vnútroštátny kód. Kód je jedinečný</w:t>
            </w:r>
            <w:r w:rsidR="000D596C" w:rsidRPr="000D596C">
              <w:t xml:space="preserve"> a </w:t>
            </w:r>
            <w:r w:rsidRPr="000D596C">
              <w:t>používa sa konzistentne vo všetkých vzoroch</w:t>
            </w:r>
            <w:r w:rsidR="000D596C" w:rsidRPr="000D596C">
              <w:t xml:space="preserve"> a v </w:t>
            </w:r>
            <w:r w:rsidRPr="000D596C">
              <w:t>priebehu času. Kód musí mať vždy hodnotu.</w:t>
            </w:r>
          </w:p>
        </w:tc>
      </w:tr>
      <w:tr w:rsidR="00ED05AC" w:rsidRPr="000D596C"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0D596C" w:rsidRDefault="00ED05AC" w:rsidP="00E05895">
            <w:pPr>
              <w:pStyle w:val="InstructionsText"/>
            </w:pPr>
            <w:r w:rsidRPr="000D596C">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0D596C" w:rsidRDefault="00ED05AC"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druh kódu</w:t>
            </w:r>
          </w:p>
          <w:p w14:paraId="435D7AD5" w14:textId="44D4AE34" w:rsidR="00ED05AC" w:rsidRPr="000D596C" w:rsidRDefault="0047023B">
            <w:pPr>
              <w:pStyle w:val="InstructionsText"/>
            </w:pPr>
            <w:r w:rsidRPr="000D596C">
              <w:t>Inštitúcie uvádzajú druh kódu vykazovaného</w:t>
            </w:r>
            <w:r w:rsidR="000D596C" w:rsidRPr="000D596C">
              <w:t xml:space="preserve"> v </w:t>
            </w:r>
            <w:r w:rsidRPr="000D596C">
              <w:t>stĺpci 0020 ako „kód LEI“ alebo „kód iný ako LEI“. Druh kódu sa vykazuje vždy.</w:t>
            </w:r>
          </w:p>
        </w:tc>
      </w:tr>
      <w:tr w:rsidR="00ED05AC" w:rsidRPr="000D596C"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0D596C" w:rsidRDefault="00ED05AC" w:rsidP="00E05895">
            <w:pPr>
              <w:pStyle w:val="InstructionsText"/>
            </w:pPr>
            <w:r w:rsidRPr="000D596C">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0D596C" w:rsidRDefault="00537499"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identifikátor zmluvy</w:t>
            </w:r>
          </w:p>
          <w:p w14:paraId="326C4E21" w14:textId="0DEE61DF" w:rsidR="00BA682D" w:rsidRPr="000D596C" w:rsidRDefault="009B0274" w:rsidP="00477B96">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Vykazuje sa identifikátor zmluvy nástroja, ako napríklad CUSIP, ISIN alebo identifikátor Bloomberg pre súkromné umiestňovanie.</w:t>
            </w:r>
          </w:p>
          <w:p w14:paraId="00632D1C" w14:textId="24ADD3E6" w:rsidR="00ED05AC" w:rsidRPr="000D596C" w:rsidRDefault="00ED05AC">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Táto položka je súčasťou identifikátora riadku.</w:t>
            </w:r>
          </w:p>
        </w:tc>
      </w:tr>
      <w:tr w:rsidR="00ED05AC" w:rsidRPr="000D596C"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0D596C" w:rsidRDefault="00ED05AC" w:rsidP="00E05895">
            <w:pPr>
              <w:pStyle w:val="InstructionsText"/>
            </w:pPr>
            <w:r w:rsidRPr="000D596C">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rozhodné právo (tretia krajina)</w:t>
            </w:r>
          </w:p>
          <w:p w14:paraId="163E775F" w14:textId="518162A9" w:rsidR="00ED05AC" w:rsidRPr="000D596C" w:rsidRDefault="007F0EF4">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Uvádza sa tretia krajina (krajiny iné než krajiny EHP), ktorej právne predpisy upravujú zmluvu alebo jej časti.</w:t>
            </w:r>
          </w:p>
        </w:tc>
      </w:tr>
      <w:tr w:rsidR="00ED05AC" w:rsidRPr="000D596C"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0D596C" w:rsidRDefault="00ED05AC" w:rsidP="00E05895">
            <w:pPr>
              <w:pStyle w:val="InstructionsText"/>
            </w:pPr>
            <w:r w:rsidRPr="000D596C">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3677965B" w:rsidR="00ED05AC"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zmluvné uznanie právomocí na odpísanie</w:t>
            </w:r>
            <w:r w:rsidR="000D596C" w:rsidRPr="000D596C">
              <w:rPr>
                <w:rStyle w:val="InstructionsTabelleberschrift"/>
                <w:rFonts w:ascii="Times New Roman" w:hAnsi="Times New Roman"/>
                <w:sz w:val="24"/>
              </w:rPr>
              <w:t xml:space="preserve"> a </w:t>
            </w:r>
            <w:r w:rsidRPr="000D596C">
              <w:rPr>
                <w:rStyle w:val="InstructionsTabelleberschrift"/>
                <w:rFonts w:ascii="Times New Roman" w:hAnsi="Times New Roman"/>
                <w:sz w:val="24"/>
              </w:rPr>
              <w:t>konverziu</w:t>
            </w:r>
          </w:p>
          <w:p w14:paraId="613A9113" w14:textId="1E0C0CF5" w:rsidR="00ED05AC" w:rsidRPr="000D596C" w:rsidRDefault="00851D10" w:rsidP="008E501F">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Uvádza sa, či zmluva obsahuje zmluvné podmienky uvedené</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55 ods. 1 smernice 2014/59/EÚ,</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článku 52 ods. 1 písm. p)</w:t>
            </w:r>
            <w:r w:rsidR="000D596C" w:rsidRPr="000D596C">
              <w:rPr>
                <w:rStyle w:val="FormatvorlageInstructionsTabelleText"/>
                <w:rFonts w:ascii="Times New Roman" w:hAnsi="Times New Roman"/>
                <w:sz w:val="24"/>
              </w:rPr>
              <w:t xml:space="preserve"> a </w:t>
            </w:r>
            <w:r w:rsidRPr="000D596C">
              <w:rPr>
                <w:rStyle w:val="FormatvorlageInstructionsTabelleText"/>
                <w:rFonts w:ascii="Times New Roman" w:hAnsi="Times New Roman"/>
                <w:sz w:val="24"/>
              </w:rPr>
              <w:t>q)</w:t>
            </w:r>
            <w:r w:rsidR="000D596C" w:rsidRPr="000D596C">
              <w:rPr>
                <w:rStyle w:val="FormatvorlageInstructionsTabelleText"/>
                <w:rFonts w:ascii="Times New Roman" w:hAnsi="Times New Roman"/>
                <w:sz w:val="24"/>
              </w:rPr>
              <w:t xml:space="preserve"> a v </w:t>
            </w:r>
            <w:r w:rsidRPr="000D596C">
              <w:rPr>
                <w:rStyle w:val="FormatvorlageInstructionsTabelleText"/>
                <w:rFonts w:ascii="Times New Roman" w:hAnsi="Times New Roman"/>
                <w:sz w:val="24"/>
              </w:rPr>
              <w:t>článku 63</w:t>
            </w:r>
            <w:r w:rsidRPr="000D596C">
              <w:t xml:space="preserve"> písm. n)</w:t>
            </w:r>
            <w:r w:rsidR="000D596C" w:rsidRPr="000D596C">
              <w:t xml:space="preserve"> a </w:t>
            </w:r>
            <w:r w:rsidRPr="000D596C">
              <w:t xml:space="preserve">o) nariadenia (EÚ) </w:t>
            </w:r>
            <w:r w:rsidR="000D596C" w:rsidRPr="000D596C">
              <w:t>č. </w:t>
            </w:r>
            <w:r w:rsidRPr="000D596C">
              <w:t>575/2013</w:t>
            </w:r>
            <w:r w:rsidRPr="000D596C">
              <w:rPr>
                <w:rStyle w:val="FormatvorlageInstructionsTabelleText"/>
                <w:rFonts w:ascii="Times New Roman" w:hAnsi="Times New Roman"/>
                <w:sz w:val="24"/>
              </w:rPr>
              <w:t xml:space="preserve">. </w:t>
            </w:r>
          </w:p>
        </w:tc>
      </w:tr>
      <w:tr w:rsidR="00BA7DE2" w:rsidRPr="000D596C"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0D596C" w:rsidRDefault="00BA7DE2" w:rsidP="00E05895">
            <w:pPr>
              <w:pStyle w:val="InstructionsText"/>
            </w:pPr>
            <w:r w:rsidRPr="000D596C">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0D596C" w:rsidRDefault="00BA7DE2" w:rsidP="008E501F">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sz w:val="24"/>
              </w:rPr>
              <w:t>regulačné zaobchádzanie</w:t>
            </w:r>
          </w:p>
        </w:tc>
      </w:tr>
      <w:tr w:rsidR="00BA7DE2" w:rsidRPr="000D596C"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0D596C" w:rsidRDefault="00BA7DE2" w:rsidP="00E05895">
            <w:pPr>
              <w:pStyle w:val="InstructionsText"/>
            </w:pPr>
            <w:r w:rsidRPr="000D596C">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druh vlastných zdrojov alebo oprávnených záväzkov</w:t>
            </w:r>
          </w:p>
          <w:p w14:paraId="779CE017" w14:textId="0E0EEE37" w:rsidR="00D90C26" w:rsidRPr="000D596C" w:rsidRDefault="00D90C26">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druh vlastných zdrojov alebo oprávnených záväzkov, podľa ktorých sa nástroj kvalifikuje</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referenčnému dátumu Zohľadňujú sa prechodné ustanovenia</w:t>
            </w:r>
            <w:r w:rsidR="000D596C" w:rsidRPr="000D596C">
              <w:rPr>
                <w:rStyle w:val="FormatvorlageInstructionsTabelleText"/>
                <w:rFonts w:ascii="Times New Roman" w:hAnsi="Times New Roman"/>
                <w:sz w:val="24"/>
              </w:rPr>
              <w:t xml:space="preserve"> o </w:t>
            </w:r>
            <w:r w:rsidRPr="000D596C">
              <w:rPr>
                <w:rStyle w:val="FormatvorlageInstructionsTabelleText"/>
                <w:rFonts w:ascii="Times New Roman" w:hAnsi="Times New Roman"/>
                <w:sz w:val="24"/>
              </w:rPr>
              <w:t>oprávnenosti nástrojov. Nástroje, ktoré sa kvalifikujú do viacerých tried kapitálu, sa vykazujú raz za uplatniteľnú triedu kapitálu.</w:t>
            </w:r>
          </w:p>
          <w:p w14:paraId="4891BE29" w14:textId="68163C56" w:rsidR="00C55DCC" w:rsidRPr="000D596C" w:rsidRDefault="00D90C26">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vlastné zdroje alebo oprávnené záväzky spadajú do jedného</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týchto druhov:</w:t>
            </w:r>
          </w:p>
          <w:p w14:paraId="1630B549" w14:textId="647895FF" w:rsidR="00D90C26" w:rsidRPr="000D596C" w:rsidRDefault="000D596C" w:rsidP="000D596C">
            <w:pPr>
              <w:pStyle w:val="InstructionsText"/>
              <w:ind w:left="720" w:hanging="360"/>
              <w:rPr>
                <w:rStyle w:val="FormatvorlageInstructionsTabelleText"/>
                <w:rFonts w:ascii="Times New Roman" w:hAnsi="Times New Roman"/>
                <w:sz w:val="24"/>
              </w:rPr>
            </w:pPr>
            <w:r w:rsidRPr="000D596C">
              <w:rPr>
                <w:rStyle w:val="FormatvorlageInstructionsTabelleText"/>
                <w:rFonts w:ascii="Times New Roman" w:hAnsi="Times New Roman"/>
                <w:sz w:val="24"/>
              </w:rPr>
              <w:t>-</w:t>
            </w:r>
            <w:r w:rsidRPr="000D596C">
              <w:rPr>
                <w:rStyle w:val="FormatvorlageInstructionsTabelleText"/>
                <w:rFonts w:ascii="Times New Roman" w:hAnsi="Times New Roman"/>
                <w:sz w:val="24"/>
              </w:rPr>
              <w:tab/>
            </w:r>
            <w:r w:rsidR="00D90C26" w:rsidRPr="000D596C">
              <w:rPr>
                <w:rStyle w:val="FormatvorlageInstructionsTabelleText"/>
                <w:rFonts w:ascii="Times New Roman" w:hAnsi="Times New Roman"/>
                <w:sz w:val="24"/>
              </w:rPr>
              <w:t>CET1,</w:t>
            </w:r>
          </w:p>
          <w:p w14:paraId="65A77421" w14:textId="09E2FFB6" w:rsidR="00D90C26" w:rsidRPr="000D596C" w:rsidRDefault="000D596C" w:rsidP="000D596C">
            <w:pPr>
              <w:pStyle w:val="InstructionsText"/>
              <w:ind w:left="720" w:hanging="360"/>
              <w:rPr>
                <w:rStyle w:val="FormatvorlageInstructionsTabelleText"/>
                <w:rFonts w:ascii="Times New Roman" w:hAnsi="Times New Roman"/>
                <w:sz w:val="24"/>
              </w:rPr>
            </w:pPr>
            <w:r w:rsidRPr="000D596C">
              <w:rPr>
                <w:rStyle w:val="FormatvorlageInstructionsTabelleText"/>
                <w:rFonts w:ascii="Times New Roman" w:hAnsi="Times New Roman"/>
                <w:sz w:val="24"/>
              </w:rPr>
              <w:t>-</w:t>
            </w:r>
            <w:r w:rsidRPr="000D596C">
              <w:rPr>
                <w:rStyle w:val="FormatvorlageInstructionsTabelleText"/>
                <w:rFonts w:ascii="Times New Roman" w:hAnsi="Times New Roman"/>
                <w:sz w:val="24"/>
              </w:rPr>
              <w:tab/>
            </w:r>
            <w:r w:rsidR="00D90C26" w:rsidRPr="000D596C">
              <w:rPr>
                <w:rStyle w:val="FormatvorlageInstructionsTabelleText"/>
                <w:rFonts w:ascii="Times New Roman" w:hAnsi="Times New Roman"/>
                <w:sz w:val="24"/>
              </w:rPr>
              <w:t>dodatočný kapitál Tier 1,</w:t>
            </w:r>
          </w:p>
          <w:p w14:paraId="641F022F" w14:textId="1631A711" w:rsidR="00D90C26" w:rsidRPr="000D596C" w:rsidRDefault="000D596C" w:rsidP="000D596C">
            <w:pPr>
              <w:pStyle w:val="InstructionsText"/>
              <w:ind w:left="720" w:hanging="360"/>
              <w:rPr>
                <w:rStyle w:val="FormatvorlageInstructionsTabelleText"/>
                <w:rFonts w:ascii="Times New Roman" w:hAnsi="Times New Roman"/>
                <w:sz w:val="24"/>
              </w:rPr>
            </w:pPr>
            <w:r w:rsidRPr="000D596C">
              <w:rPr>
                <w:rStyle w:val="FormatvorlageInstructionsTabelleText"/>
                <w:rFonts w:ascii="Times New Roman" w:hAnsi="Times New Roman"/>
                <w:sz w:val="24"/>
              </w:rPr>
              <w:t>-</w:t>
            </w:r>
            <w:r w:rsidRPr="000D596C">
              <w:rPr>
                <w:rStyle w:val="FormatvorlageInstructionsTabelleText"/>
                <w:rFonts w:ascii="Times New Roman" w:hAnsi="Times New Roman"/>
                <w:sz w:val="24"/>
              </w:rPr>
              <w:tab/>
            </w:r>
            <w:r w:rsidR="00D90C26" w:rsidRPr="000D596C">
              <w:rPr>
                <w:rStyle w:val="FormatvorlageInstructionsTabelleText"/>
                <w:rFonts w:ascii="Times New Roman" w:hAnsi="Times New Roman"/>
                <w:sz w:val="24"/>
              </w:rPr>
              <w:t>kapitál Tier 2,</w:t>
            </w:r>
          </w:p>
          <w:p w14:paraId="362D821A" w14:textId="6014BA08" w:rsidR="00E97A21" w:rsidRPr="000D596C" w:rsidRDefault="000D596C" w:rsidP="000D596C">
            <w:pPr>
              <w:pStyle w:val="InstructionsText"/>
              <w:ind w:left="720" w:hanging="360"/>
              <w:rPr>
                <w:rStyle w:val="InstructionsTabelleberschrift"/>
                <w:rFonts w:ascii="Times New Roman" w:hAnsi="Times New Roman"/>
                <w:sz w:val="24"/>
              </w:rPr>
            </w:pPr>
            <w:r w:rsidRPr="000D596C">
              <w:rPr>
                <w:rStyle w:val="InstructionsTabelleberschrift"/>
                <w:rFonts w:ascii="Times New Roman" w:hAnsi="Times New Roman"/>
                <w:b w:val="0"/>
                <w:sz w:val="24"/>
                <w:u w:val="none"/>
              </w:rPr>
              <w:t>-</w:t>
            </w:r>
            <w:r w:rsidRPr="000D596C">
              <w:rPr>
                <w:rStyle w:val="InstructionsTabelleberschrift"/>
                <w:rFonts w:ascii="Times New Roman" w:hAnsi="Times New Roman"/>
                <w:b w:val="0"/>
                <w:sz w:val="24"/>
                <w:u w:val="none"/>
              </w:rPr>
              <w:tab/>
            </w:r>
            <w:r w:rsidR="00D90C26" w:rsidRPr="000D596C">
              <w:rPr>
                <w:rStyle w:val="FormatvorlageInstructionsTabelleText"/>
                <w:rFonts w:ascii="Times New Roman" w:hAnsi="Times New Roman"/>
                <w:sz w:val="24"/>
              </w:rPr>
              <w:t>oprávnené záväzky</w:t>
            </w:r>
          </w:p>
        </w:tc>
      </w:tr>
      <w:tr w:rsidR="00BA7DE2" w:rsidRPr="000D596C"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0D596C" w:rsidRDefault="00BA7DE2" w:rsidP="00E05895">
            <w:pPr>
              <w:pStyle w:val="InstructionsText"/>
            </w:pPr>
            <w:r w:rsidRPr="000D596C">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druh nástroja</w:t>
            </w:r>
          </w:p>
          <w:p w14:paraId="4DDA8CAD" w14:textId="77777777" w:rsidR="00BA7DE2" w:rsidRPr="000D596C" w:rsidRDefault="000B786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Druh nástroja, ktorý sa má špecifikovať, závisí od rozhodného práva, podľa ktorého sa emituje.</w:t>
            </w:r>
          </w:p>
          <w:p w14:paraId="4A7736AA" w14:textId="44E90E48" w:rsidR="000D596C" w:rsidRPr="000D596C" w:rsidRDefault="000B7865">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Pri nástrojoch CET1 sa druh nástroja vyberá zo zoznamu nástrojov CET1, ktorý uverejňuje EBA podľa článku 26 ods. 3</w:t>
            </w:r>
            <w:r w:rsidRPr="000D596C">
              <w:t xml:space="preserve"> nariadenia (EÚ) </w:t>
            </w:r>
            <w:r w:rsidR="000D596C" w:rsidRPr="000D596C">
              <w:t>č. </w:t>
            </w:r>
            <w:r w:rsidRPr="000D596C">
              <w:t>575/2013</w:t>
            </w:r>
            <w:r w:rsidR="000D596C" w:rsidRPr="000D596C">
              <w:rPr>
                <w:rStyle w:val="InstructionsTabelleberschrift"/>
                <w:rFonts w:ascii="Times New Roman" w:hAnsi="Times New Roman"/>
                <w:b w:val="0"/>
                <w:sz w:val="24"/>
                <w:u w:val="none"/>
              </w:rPr>
              <w:t>.</w:t>
            </w:r>
          </w:p>
          <w:p w14:paraId="01B312D1" w14:textId="52FEE9CC" w:rsidR="00E97A21" w:rsidRPr="000D596C" w:rsidRDefault="000B7865" w:rsidP="00E97A21">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Pri vlastných zdrojoch iných než CET1</w:t>
            </w:r>
            <w:r w:rsidR="000D596C" w:rsidRPr="000D596C">
              <w:rPr>
                <w:rStyle w:val="InstructionsTabelleberschrift"/>
                <w:rFonts w:ascii="Times New Roman" w:hAnsi="Times New Roman"/>
                <w:b w:val="0"/>
                <w:sz w:val="24"/>
                <w:u w:val="none"/>
              </w:rPr>
              <w:t xml:space="preserve"> a </w:t>
            </w:r>
            <w:r w:rsidRPr="000D596C">
              <w:rPr>
                <w:rStyle w:val="InstructionsTabelleberschrift"/>
                <w:rFonts w:ascii="Times New Roman" w:hAnsi="Times New Roman"/>
                <w:b w:val="0"/>
                <w:sz w:val="24"/>
                <w:u w:val="none"/>
              </w:rPr>
              <w:t>oprávnených záväzkoch sa druh nástroja vyberá zo zoznamu zodpovedajúcich nástrojov, ktorý uverejňuje EBA, príslušné orgány alebo orgány pre riešenie krízových situácií, ak je takýto zoznam</w:t>
            </w:r>
            <w:r w:rsidR="000D596C" w:rsidRPr="000D596C">
              <w:rPr>
                <w:rStyle w:val="InstructionsTabelleberschrift"/>
                <w:rFonts w:ascii="Times New Roman" w:hAnsi="Times New Roman"/>
                <w:b w:val="0"/>
                <w:sz w:val="24"/>
                <w:u w:val="none"/>
              </w:rPr>
              <w:t xml:space="preserve"> k </w:t>
            </w:r>
            <w:r w:rsidRPr="000D596C">
              <w:rPr>
                <w:rStyle w:val="InstructionsTabelleberschrift"/>
                <w:rFonts w:ascii="Times New Roman" w:hAnsi="Times New Roman"/>
                <w:b w:val="0"/>
                <w:sz w:val="24"/>
                <w:u w:val="none"/>
              </w:rPr>
              <w:t>dispozícii. Keď nie sú</w:t>
            </w:r>
            <w:r w:rsidR="000D596C" w:rsidRPr="000D596C">
              <w:rPr>
                <w:rStyle w:val="InstructionsTabelleberschrift"/>
                <w:rFonts w:ascii="Times New Roman" w:hAnsi="Times New Roman"/>
                <w:b w:val="0"/>
                <w:sz w:val="24"/>
                <w:u w:val="none"/>
              </w:rPr>
              <w:t xml:space="preserve"> k </w:t>
            </w:r>
            <w:r w:rsidRPr="000D596C">
              <w:rPr>
                <w:rStyle w:val="InstructionsTabelleberschrift"/>
                <w:rFonts w:ascii="Times New Roman" w:hAnsi="Times New Roman"/>
                <w:b w:val="0"/>
                <w:sz w:val="24"/>
                <w:u w:val="none"/>
              </w:rPr>
              <w:t>dispozícii žiadne zoznamy, vykazujúci subjekt uvádza samotný druh nástrojov.</w:t>
            </w:r>
          </w:p>
        </w:tc>
      </w:tr>
      <w:tr w:rsidR="00BA7DE2" w:rsidRPr="000D596C"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0D596C" w:rsidRDefault="00BA7DE2" w:rsidP="00E05895">
            <w:pPr>
              <w:pStyle w:val="InstructionsText"/>
            </w:pPr>
            <w:r w:rsidRPr="000D596C">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suma</w:t>
            </w:r>
          </w:p>
          <w:p w14:paraId="157078AA" w14:textId="4925AE35" w:rsidR="00E97A21" w:rsidRPr="000D596C" w:rsidRDefault="00C55DCC">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Suma vykázaná vo vlastných zdrojoch alebo oprávnených záväzkoch sa vykazuje so zreteľom na úroveň, na ktorú sa vzťahuje správa,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prípade nástrojov zahrnutých na viacerých úrovniach. Touto sumou je suma, ktorá je relevantná</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 xml:space="preserve">referenčnému dátumu, so zreteľom na účinok prechodných ustanovení. </w:t>
            </w:r>
          </w:p>
        </w:tc>
      </w:tr>
      <w:tr w:rsidR="00BA7DE2" w:rsidRPr="000D596C"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0D596C" w:rsidRDefault="00BA7DE2" w:rsidP="00E05895">
            <w:pPr>
              <w:pStyle w:val="InstructionsText"/>
            </w:pPr>
            <w:r w:rsidRPr="000D596C">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1C584A09" w:rsidR="00BA7DE2" w:rsidRPr="000D596C" w:rsidRDefault="00BA7DE2"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postavenie</w:t>
            </w:r>
            <w:r w:rsidR="000D596C" w:rsidRPr="000D596C">
              <w:rPr>
                <w:rStyle w:val="InstructionsTabelleberschrift"/>
                <w:rFonts w:ascii="Times New Roman" w:hAnsi="Times New Roman"/>
                <w:sz w:val="24"/>
              </w:rPr>
              <w:t xml:space="preserve"> v </w:t>
            </w:r>
            <w:r w:rsidRPr="000D596C">
              <w:rPr>
                <w:rStyle w:val="InstructionsTabelleberschrift"/>
                <w:rFonts w:ascii="Times New Roman" w:hAnsi="Times New Roman"/>
                <w:sz w:val="24"/>
              </w:rPr>
              <w:t>bežnom konkurznom konaní</w:t>
            </w:r>
          </w:p>
          <w:p w14:paraId="6E323CBB" w14:textId="2E781F19" w:rsidR="000D596C" w:rsidRPr="000D596C" w:rsidRDefault="0015243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Upresní sa poradie nástroja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bežnom konkurznom konaní</w:t>
            </w:r>
            <w:r w:rsidR="000D596C" w:rsidRPr="000D596C">
              <w:rPr>
                <w:rStyle w:val="FormatvorlageInstructionsTabelleText"/>
                <w:rFonts w:ascii="Times New Roman" w:hAnsi="Times New Roman"/>
                <w:sz w:val="24"/>
              </w:rPr>
              <w:t>.</w:t>
            </w:r>
          </w:p>
          <w:p w14:paraId="702A13FE" w14:textId="210B548B" w:rsidR="000D596C" w:rsidRPr="000D596C" w:rsidRDefault="0015243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Pozostáva</w:t>
            </w:r>
            <w:r w:rsidR="000D596C" w:rsidRPr="000D596C">
              <w:rPr>
                <w:rStyle w:val="FormatvorlageInstructionsTabelleText"/>
                <w:rFonts w:ascii="Times New Roman" w:hAnsi="Times New Roman"/>
                <w:sz w:val="24"/>
              </w:rPr>
              <w:t xml:space="preserve"> z </w:t>
            </w:r>
            <w:r w:rsidRPr="000D596C">
              <w:rPr>
                <w:rStyle w:val="FormatvorlageInstructionsTabelleText"/>
                <w:rFonts w:ascii="Times New Roman" w:hAnsi="Times New Roman"/>
                <w:sz w:val="24"/>
              </w:rPr>
              <w:t>dvojpísmenového kódu ISO krajiny, ktorej právny poriadok upravuje poradie zmluvy (stĺpec 0100), ktorým je právny poriadok členského štátu,</w:t>
            </w:r>
            <w:r w:rsidR="000D596C" w:rsidRPr="000D596C">
              <w:rPr>
                <w:rStyle w:val="FormatvorlageInstructionsTabelleText"/>
                <w:rFonts w:ascii="Times New Roman" w:hAnsi="Times New Roman"/>
                <w:sz w:val="24"/>
              </w:rPr>
              <w:t xml:space="preserve"> a z </w:t>
            </w:r>
            <w:r w:rsidRPr="000D596C">
              <w:rPr>
                <w:rStyle w:val="FormatvorlageInstructionsTabelleText"/>
                <w:rFonts w:ascii="Times New Roman" w:hAnsi="Times New Roman"/>
                <w:sz w:val="24"/>
              </w:rPr>
              <w:t>čísla príslušného postavenia</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(stĺpec 0110)</w:t>
            </w:r>
            <w:r w:rsidR="000D596C" w:rsidRPr="000D596C">
              <w:rPr>
                <w:rStyle w:val="FormatvorlageInstructionsTabelleText"/>
                <w:rFonts w:ascii="Times New Roman" w:hAnsi="Times New Roman"/>
                <w:sz w:val="24"/>
              </w:rPr>
              <w:t>.</w:t>
            </w:r>
          </w:p>
          <w:p w14:paraId="1F24E301" w14:textId="774AB3AB" w:rsidR="00C23169" w:rsidRPr="000D596C" w:rsidRDefault="0015243E" w:rsidP="00C23169">
            <w:pPr>
              <w:pStyle w:val="InstructionsText"/>
              <w:rPr>
                <w:rStyle w:val="InstructionsTabelleberschrift"/>
                <w:rFonts w:ascii="Times New Roman" w:hAnsi="Times New Roman"/>
                <w:b w:val="0"/>
                <w:sz w:val="24"/>
                <w:u w:val="none"/>
              </w:rPr>
            </w:pPr>
            <w:r w:rsidRPr="000D596C">
              <w:rPr>
                <w:rStyle w:val="FormatvorlageInstructionsTabelleText"/>
                <w:rFonts w:ascii="Times New Roman" w:hAnsi="Times New Roman"/>
                <w:sz w:val="24"/>
              </w:rPr>
              <w:t>Príslušné postavenie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sa určuje na základe poradí</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konkurznom konaní, ktoré uverejňujú orgány pre riešenie krízových situácií alebo iné orgány, ak je takýto štandardizovaný zoznam</w:t>
            </w:r>
            <w:r w:rsidR="000D596C" w:rsidRPr="000D596C">
              <w:rPr>
                <w:rStyle w:val="FormatvorlageInstructionsTabelleText"/>
                <w:rFonts w:ascii="Times New Roman" w:hAnsi="Times New Roman"/>
                <w:sz w:val="24"/>
              </w:rPr>
              <w:t xml:space="preserve"> k </w:t>
            </w:r>
            <w:r w:rsidRPr="000D596C">
              <w:rPr>
                <w:rStyle w:val="FormatvorlageInstructionsTabelleText"/>
                <w:rFonts w:ascii="Times New Roman" w:hAnsi="Times New Roman"/>
                <w:sz w:val="24"/>
              </w:rPr>
              <w:t>dispozícii.</w:t>
            </w:r>
          </w:p>
        </w:tc>
      </w:tr>
      <w:tr w:rsidR="00C814BF" w:rsidRPr="000D596C"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0D596C" w:rsidRDefault="00C814BF" w:rsidP="00E05895">
            <w:pPr>
              <w:pStyle w:val="InstructionsText"/>
            </w:pPr>
            <w:r w:rsidRPr="000D596C">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0D596C" w:rsidRDefault="00C814BF"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splatnosť</w:t>
            </w:r>
          </w:p>
          <w:p w14:paraId="5BC18DE0" w14:textId="0CEBF827" w:rsidR="00C814BF" w:rsidRPr="000D596C" w:rsidRDefault="00C814BF" w:rsidP="00C23169">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Splatnosť nástroja sa vykazuje</w:t>
            </w:r>
            <w:r w:rsidR="000D596C" w:rsidRPr="000D596C">
              <w:rPr>
                <w:rStyle w:val="FormatvorlageInstructionsTabelleText"/>
                <w:rFonts w:ascii="Times New Roman" w:hAnsi="Times New Roman"/>
                <w:sz w:val="24"/>
              </w:rPr>
              <w:t xml:space="preserve"> v </w:t>
            </w:r>
            <w:r w:rsidRPr="000D596C">
              <w:rPr>
                <w:rStyle w:val="FormatvorlageInstructionsTabelleText"/>
                <w:rFonts w:ascii="Times New Roman" w:hAnsi="Times New Roman"/>
                <w:sz w:val="24"/>
              </w:rPr>
              <w:t>tomto formáte: dd/mm/rrrr. Pri trvalých nástrojoch sa bunka ponechá prázdna.</w:t>
            </w:r>
          </w:p>
        </w:tc>
      </w:tr>
      <w:tr w:rsidR="00C814BF" w:rsidRPr="000D596C"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0D596C" w:rsidRDefault="00C814BF" w:rsidP="00E05895">
            <w:pPr>
              <w:pStyle w:val="InstructionsText"/>
            </w:pPr>
            <w:r w:rsidRPr="000D596C">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0D596C" w:rsidRDefault="0090259E"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(prvý) dátum uplatnenia kúpnej opcie</w:t>
            </w:r>
          </w:p>
          <w:p w14:paraId="6C93237B" w14:textId="044F8666" w:rsidR="00F65BB7" w:rsidRPr="000D596C" w:rsidRDefault="0090259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Ak emitent vlastní kúpnu opciu, vykazuje sa prvý dátum, ku ktorému možno kúpnu opciu uplatniť.</w:t>
            </w:r>
          </w:p>
          <w:p w14:paraId="1F0D3195" w14:textId="0EC677E5" w:rsidR="00F65BB7" w:rsidRPr="000D596C" w:rsidRDefault="00F65BB7">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Ak prvý dátum uplatnenia kúpnej opcie nastal pred referenčným dátumom, tento dátum sa vykazuje, ak je kúpna opcia stále uplatniteľná. Ak už nie je uplatniteľná, vykazuje sa ďalší dátum, ku ktorému sa kúpna opcia uplatní.</w:t>
            </w:r>
          </w:p>
          <w:p w14:paraId="180F0F72" w14:textId="528B6929" w:rsidR="00C814BF" w:rsidRPr="000D596C" w:rsidRDefault="0090259E">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Pri kúpnych opciách emitenta</w:t>
            </w:r>
            <w:r w:rsidR="000D596C" w:rsidRPr="000D596C">
              <w:rPr>
                <w:rStyle w:val="FormatvorlageInstructionsTabelleText"/>
                <w:rFonts w:ascii="Times New Roman" w:hAnsi="Times New Roman"/>
                <w:sz w:val="24"/>
              </w:rPr>
              <w:t xml:space="preserve"> s </w:t>
            </w:r>
            <w:r w:rsidRPr="000D596C">
              <w:rPr>
                <w:rStyle w:val="FormatvorlageInstructionsTabelleText"/>
                <w:rFonts w:ascii="Times New Roman" w:hAnsi="Times New Roman"/>
                <w:sz w:val="24"/>
              </w:rPr>
              <w:t>nešpecifikovaným dátumom uplatnenia alebo pri kúpnych opciách aktivovaných osobitnými udalosťami sa vykazuje konzervatívne odhadovaný pravdepodobný dátum uplatnenia kúpnej opcie.</w:t>
            </w:r>
          </w:p>
          <w:p w14:paraId="171C2174" w14:textId="43DB211C" w:rsidR="00C23169" w:rsidRPr="000D596C" w:rsidRDefault="00FC7E0D" w:rsidP="00C23169">
            <w:pPr>
              <w:pStyle w:val="InstructionsText"/>
              <w:rPr>
                <w:rStyle w:val="InstructionsTabelleberschrift"/>
                <w:rFonts w:ascii="Times New Roman" w:hAnsi="Times New Roman"/>
                <w:sz w:val="24"/>
              </w:rPr>
            </w:pPr>
            <w:r w:rsidRPr="000D596C">
              <w:rPr>
                <w:rStyle w:val="FormatvorlageInstructionsTabelleText"/>
                <w:rFonts w:ascii="Times New Roman" w:hAnsi="Times New Roman"/>
                <w:sz w:val="24"/>
              </w:rPr>
              <w:t>Regulačné alebo daňové kúpne opcie sa na účely tohto stĺpca nezohľadňujú.</w:t>
            </w:r>
          </w:p>
        </w:tc>
      </w:tr>
      <w:tr w:rsidR="005E573A" w:rsidRPr="000D596C"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0D596C" w:rsidRDefault="005E573A" w:rsidP="00E05895">
            <w:pPr>
              <w:pStyle w:val="InstructionsText"/>
              <w:rPr>
                <w:rStyle w:val="FormatvorlageInstructionsTabelleText"/>
                <w:rFonts w:ascii="Times New Roman" w:hAnsi="Times New Roman"/>
                <w:sz w:val="24"/>
              </w:rPr>
            </w:pPr>
            <w:r w:rsidRPr="000D596C">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0D596C" w:rsidRDefault="005E573A" w:rsidP="008E501F">
            <w:pPr>
              <w:pStyle w:val="InstructionsText"/>
              <w:rPr>
                <w:rStyle w:val="InstructionsTabelleberschrift"/>
                <w:rFonts w:ascii="Times New Roman" w:hAnsi="Times New Roman"/>
                <w:sz w:val="24"/>
              </w:rPr>
            </w:pPr>
            <w:r w:rsidRPr="000D596C">
              <w:rPr>
                <w:rStyle w:val="InstructionsTabelleberschrift"/>
                <w:rFonts w:ascii="Times New Roman" w:hAnsi="Times New Roman"/>
                <w:sz w:val="24"/>
              </w:rPr>
              <w:t>regulačná kúpna opcia (Á/N)</w:t>
            </w:r>
          </w:p>
          <w:p w14:paraId="2DB12A69" w14:textId="0ACA0878" w:rsidR="00C23169" w:rsidRPr="000D596C" w:rsidRDefault="0087315C">
            <w:pPr>
              <w:pStyle w:val="InstructionsText"/>
              <w:rPr>
                <w:rStyle w:val="InstructionsTabelleberschrift"/>
                <w:rFonts w:ascii="Times New Roman" w:hAnsi="Times New Roman"/>
                <w:b w:val="0"/>
                <w:sz w:val="24"/>
                <w:u w:val="none"/>
              </w:rPr>
            </w:pPr>
            <w:r w:rsidRPr="000D596C">
              <w:rPr>
                <w:rStyle w:val="InstructionsTabelleberschrift"/>
                <w:rFonts w:ascii="Times New Roman" w:hAnsi="Times New Roman"/>
                <w:b w:val="0"/>
                <w:sz w:val="24"/>
                <w:u w:val="none"/>
              </w:rPr>
              <w:t>Uvádza sa</w:t>
            </w:r>
            <w:r w:rsidRPr="000D596C">
              <w:t xml:space="preserve">, </w:t>
            </w:r>
            <w:r w:rsidRPr="000D596C">
              <w:rPr>
                <w:rStyle w:val="FormatvorlageInstructionsTabelleText"/>
                <w:rFonts w:ascii="Times New Roman" w:hAnsi="Times New Roman"/>
                <w:sz w:val="24"/>
              </w:rPr>
              <w:t>či emitent vlastní kúpnu opciu uplatniteľnú pri výskyte regulačnej udalosti ovplyvňujúcej oprávnenosť zmluvy na MREL.</w:t>
            </w:r>
          </w:p>
        </w:tc>
      </w:tr>
    </w:tbl>
    <w:p w14:paraId="283DBBE4" w14:textId="2A62BC6F" w:rsidR="007C10D9" w:rsidRPr="000D596C" w:rsidRDefault="007C10D9" w:rsidP="004A66E8">
      <w:pPr>
        <w:rPr>
          <w:rStyle w:val="InstructionsTabelleText"/>
          <w:rFonts w:ascii="Times New Roman" w:hAnsi="Times New Roman"/>
          <w:sz w:val="24"/>
        </w:rPr>
      </w:pPr>
    </w:p>
    <w:sectPr w:rsidR="007C10D9" w:rsidRPr="000D596C"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0D596C" w:rsidRDefault="000D596C" w:rsidP="00D946DB">
      <w:pPr>
        <w:spacing w:before="0" w:after="0"/>
      </w:pPr>
      <w:r>
        <w:separator/>
      </w:r>
    </w:p>
  </w:endnote>
  <w:endnote w:type="continuationSeparator" w:id="0">
    <w:p w14:paraId="7FBF89A6" w14:textId="77777777" w:rsidR="000D596C" w:rsidRDefault="000D596C" w:rsidP="00D946DB">
      <w:pPr>
        <w:spacing w:before="0" w:after="0"/>
      </w:pPr>
      <w:r>
        <w:continuationSeparator/>
      </w:r>
    </w:p>
  </w:endnote>
  <w:endnote w:type="continuationNotice" w:id="1">
    <w:p w14:paraId="00F85D04" w14:textId="77777777" w:rsidR="000D596C" w:rsidRDefault="000D59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1E400B79" w:rsidR="000D596C" w:rsidRDefault="000D596C" w:rsidP="00684E72">
        <w:pPr>
          <w:pStyle w:val="Footer"/>
          <w:jc w:val="center"/>
        </w:pPr>
        <w:r>
          <w:fldChar w:fldCharType="begin"/>
        </w:r>
        <w:r>
          <w:instrText xml:space="preserve"> PAGE   \* MERGEFORMAT </w:instrText>
        </w:r>
        <w:r>
          <w:fldChar w:fldCharType="separate"/>
        </w:r>
        <w:r w:rsidR="00FB6CB5">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0D596C" w:rsidRDefault="000D596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0D596C" w:rsidRDefault="000D596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C3FDAA7" w:rsidR="000D596C" w:rsidRPr="00ED1956" w:rsidRDefault="000D596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634C9">
      <w:rPr>
        <w:rFonts w:ascii="Times New Roman" w:hAnsi="Times New Roman"/>
        <w:noProof/>
        <w:sz w:val="20"/>
        <w:szCs w:val="20"/>
      </w:rPr>
      <w:t>21</w:t>
    </w:r>
    <w:r>
      <w:rPr>
        <w:rFonts w:ascii="Times New Roman" w:hAnsi="Times New Roman"/>
        <w:sz w:val="20"/>
        <w:szCs w:val="20"/>
      </w:rPr>
      <w:fldChar w:fldCharType="end"/>
    </w:r>
  </w:p>
  <w:p w14:paraId="1DE3368F" w14:textId="77777777" w:rsidR="000D596C" w:rsidRPr="00A772B4" w:rsidRDefault="000D596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0D596C" w:rsidRDefault="000D596C" w:rsidP="00D946DB">
      <w:pPr>
        <w:spacing w:before="0" w:after="0"/>
      </w:pPr>
      <w:r>
        <w:separator/>
      </w:r>
    </w:p>
  </w:footnote>
  <w:footnote w:type="continuationSeparator" w:id="0">
    <w:p w14:paraId="052B163D" w14:textId="77777777" w:rsidR="000D596C" w:rsidRDefault="000D596C" w:rsidP="00D946DB">
      <w:pPr>
        <w:spacing w:before="0" w:after="0"/>
      </w:pPr>
      <w:r>
        <w:continuationSeparator/>
      </w:r>
    </w:p>
  </w:footnote>
  <w:footnote w:type="continuationNotice" w:id="1">
    <w:p w14:paraId="76C32EE3" w14:textId="77777777" w:rsidR="000D596C" w:rsidRDefault="000D596C">
      <w:pPr>
        <w:spacing w:before="0" w:after="0"/>
      </w:pPr>
    </w:p>
  </w:footnote>
  <w:footnote w:id="2">
    <w:p w14:paraId="72185E6E" w14:textId="5B84361C" w:rsidR="000D596C" w:rsidRPr="000D596C" w:rsidRDefault="000D596C" w:rsidP="006876BA">
      <w:pPr>
        <w:pStyle w:val="FootnoteText"/>
        <w:rPr>
          <w:spacing w:val="-4"/>
        </w:rPr>
      </w:pPr>
      <w:r w:rsidRPr="000D596C">
        <w:rPr>
          <w:rStyle w:val="FootnoteReference"/>
          <w:sz w:val="16"/>
          <w:szCs w:val="16"/>
          <w:vertAlign w:val="superscript"/>
        </w:rPr>
        <w:footnoteRef/>
      </w:r>
      <w:r w:rsidRPr="000D596C">
        <w:t xml:space="preserve"> </w:t>
      </w:r>
      <w:r>
        <w:tab/>
      </w:r>
      <w:r w:rsidRPr="000D596C">
        <w:rPr>
          <w:spacing w:val="-4"/>
        </w:rPr>
        <w:t>Smernica Európskeho parlamentu a Rady 2014/59/EÚ z 15. mája 2014, ktorou sa stanovuje rámec pre ozdravenie a riešenie krízových situácií úverových inštitúcií a investičných spoločností a ktorou sa mení smernica Rady 82/891/EHS a smernice Európskeho parlamentu a Rady 2001/24/ES, 2002/47/ES, 2004/25/ES, 2005/56/ES, 2007/36/ES, 2011/35/EÚ, 2012/30/EÚ a 2013/36/EÚ a nariadenia Európskeho parlamentu a Rady (EÚ) č. 1093/2010 a (EÚ) č. 648/2012 (Ú. v. EÚ L 173, 12.6.2014, s. 190).</w:t>
      </w:r>
    </w:p>
  </w:footnote>
  <w:footnote w:id="3">
    <w:p w14:paraId="1E07EC4E" w14:textId="7E546118" w:rsidR="000D596C" w:rsidRPr="000D596C" w:rsidRDefault="000D596C" w:rsidP="006876BA">
      <w:pPr>
        <w:pStyle w:val="FootnoteText"/>
      </w:pPr>
      <w:r w:rsidRPr="000D596C">
        <w:rPr>
          <w:rStyle w:val="FootnoteReference"/>
          <w:sz w:val="16"/>
          <w:szCs w:val="16"/>
          <w:vertAlign w:val="superscript"/>
        </w:rPr>
        <w:footnoteRef/>
      </w:r>
      <w:r w:rsidRPr="000D596C">
        <w:t xml:space="preserve"> </w:t>
      </w:r>
      <w:r>
        <w:tab/>
      </w:r>
      <w:r w:rsidRPr="000D596C">
        <w:t>Nariadenie Európskeho parlamentu</w:t>
      </w:r>
      <w:r>
        <w:t xml:space="preserve"> a </w:t>
      </w:r>
      <w:r w:rsidRPr="000D596C">
        <w:t xml:space="preserve">Rady (EÚ) </w:t>
      </w:r>
      <w:r>
        <w:t>č. </w:t>
      </w:r>
      <w:r w:rsidRPr="000D596C">
        <w:t>575/2013</w:t>
      </w:r>
      <w:r>
        <w:t xml:space="preserve"> z </w:t>
      </w:r>
      <w:r w:rsidRPr="000D596C">
        <w:t>26</w:t>
      </w:r>
      <w:r>
        <w:t>. júna</w:t>
      </w:r>
      <w:r w:rsidRPr="000D596C">
        <w:t xml:space="preserve"> 2013</w:t>
      </w:r>
      <w:r>
        <w:t xml:space="preserve"> o </w:t>
      </w:r>
      <w:r w:rsidRPr="000D596C">
        <w:t>prudenciálnych požiadavkách na úverové inštitúcie</w:t>
      </w:r>
      <w:r>
        <w:t xml:space="preserve"> a </w:t>
      </w:r>
      <w:r w:rsidRPr="000D596C">
        <w:t>investičné spoločnosti</w:t>
      </w:r>
      <w:r>
        <w:t xml:space="preserve"> a o </w:t>
      </w:r>
      <w:r w:rsidRPr="000D596C">
        <w:t xml:space="preserve">zmene nariadenia (EÚ) </w:t>
      </w:r>
      <w:r>
        <w:t>č. </w:t>
      </w:r>
      <w:r w:rsidRPr="000D596C">
        <w:t>648/2012 (Ú. v. EÚ L 176, 27.6.2013, s. 1).</w:t>
      </w:r>
    </w:p>
  </w:footnote>
  <w:footnote w:id="4">
    <w:p w14:paraId="1AE3BE26" w14:textId="6AD948B8" w:rsidR="000D596C" w:rsidRPr="000D596C" w:rsidRDefault="000D596C" w:rsidP="009D5DA0">
      <w:pPr>
        <w:pStyle w:val="FootnoteText"/>
      </w:pPr>
      <w:r w:rsidRPr="000D596C">
        <w:rPr>
          <w:rStyle w:val="FootnoteReference"/>
          <w:sz w:val="16"/>
          <w:szCs w:val="16"/>
          <w:vertAlign w:val="superscript"/>
        </w:rPr>
        <w:footnoteRef/>
      </w:r>
      <w:r w:rsidRPr="000D596C">
        <w:tab/>
        <w:t>Vykonávacie nariadenie Komisie (EÚ) 2018/1624</w:t>
      </w:r>
      <w:r>
        <w:t xml:space="preserve"> z </w:t>
      </w:r>
      <w:r w:rsidRPr="000D596C">
        <w:t>23</w:t>
      </w:r>
      <w:r>
        <w:t>. októbra</w:t>
      </w:r>
      <w:r w:rsidRPr="000D596C">
        <w:t xml:space="preserve"> 2018, ktorým sa stanovujú vykonávacie technické predpisy, pokiaľ ide</w:t>
      </w:r>
      <w:r>
        <w:t xml:space="preserve"> o </w:t>
      </w:r>
      <w:r w:rsidRPr="000D596C">
        <w:t>postupy, štandardné formy</w:t>
      </w:r>
      <w:r>
        <w:t xml:space="preserve"> a </w:t>
      </w:r>
      <w:r w:rsidRPr="000D596C">
        <w:t>vzory na poskytovanie informácií na účely plánov riešenia krízových situácií pre úverové inštitúcie</w:t>
      </w:r>
      <w:r>
        <w:t xml:space="preserve"> a </w:t>
      </w:r>
      <w:r w:rsidRPr="000D596C">
        <w:t>investičné spoločnosti podľa smernice Európskeho parlamentu</w:t>
      </w:r>
      <w:r>
        <w:t xml:space="preserve"> a </w:t>
      </w:r>
      <w:r w:rsidRPr="000D596C">
        <w:t>Rady 2014/59/EÚ,</w:t>
      </w:r>
      <w:r>
        <w:t xml:space="preserve"> a </w:t>
      </w:r>
      <w:r w:rsidRPr="000D596C">
        <w:t>ktorým sa zrušuje vykonávacie nariadenie Komisie (EÚ) 2016/1066 (Ú. v. EÚ L 277, 7.11.2018, s. 1).</w:t>
      </w:r>
    </w:p>
  </w:footnote>
  <w:footnote w:id="5">
    <w:p w14:paraId="692FB9C1" w14:textId="2C5D2470" w:rsidR="000D596C" w:rsidRPr="000D596C" w:rsidRDefault="000D596C" w:rsidP="006876BA">
      <w:pPr>
        <w:pStyle w:val="FootnoteText"/>
      </w:pPr>
      <w:r w:rsidRPr="000D596C">
        <w:rPr>
          <w:rStyle w:val="FootnoteReference"/>
          <w:sz w:val="16"/>
          <w:szCs w:val="16"/>
          <w:vertAlign w:val="superscript"/>
        </w:rPr>
        <w:footnoteRef/>
      </w:r>
      <w:r w:rsidRPr="000D596C">
        <w:t xml:space="preserve"> </w:t>
      </w:r>
      <w:r>
        <w:tab/>
      </w:r>
      <w:r w:rsidRPr="000D596C">
        <w:t>Smernica Európskeho parlamentu</w:t>
      </w:r>
      <w:r>
        <w:t xml:space="preserve"> a </w:t>
      </w:r>
      <w:r w:rsidRPr="000D596C">
        <w:t>Rady 2013/36/EÚ</w:t>
      </w:r>
      <w:r>
        <w:t xml:space="preserve"> z </w:t>
      </w:r>
      <w:r w:rsidRPr="000D596C">
        <w:t>26</w:t>
      </w:r>
      <w:r>
        <w:t>. júna</w:t>
      </w:r>
      <w:r w:rsidRPr="000D596C">
        <w:t xml:space="preserve"> 2013</w:t>
      </w:r>
      <w:r>
        <w:t xml:space="preserve"> o </w:t>
      </w:r>
      <w:r w:rsidRPr="000D596C">
        <w:t>prístupe</w:t>
      </w:r>
      <w:r>
        <w:t xml:space="preserve"> k </w:t>
      </w:r>
      <w:r w:rsidRPr="000D596C">
        <w:t>činnosti úverových inštitúcií</w:t>
      </w:r>
      <w:r>
        <w:t xml:space="preserve"> a </w:t>
      </w:r>
      <w:r w:rsidRPr="000D596C">
        <w:t>prudenciálnom dohľade nad úverovými inštitúciami</w:t>
      </w:r>
      <w:r>
        <w:t xml:space="preserve"> a </w:t>
      </w:r>
      <w:r w:rsidRPr="000D596C">
        <w:t>investičnými spoločnosťami,</w:t>
      </w:r>
      <w:r>
        <w:t xml:space="preserve"> o </w:t>
      </w:r>
      <w:r w:rsidRPr="000D596C">
        <w:t>zmene smernice 2002/87/ES</w:t>
      </w:r>
      <w:r>
        <w:t xml:space="preserve"> a o </w:t>
      </w:r>
      <w:r w:rsidRPr="000D596C">
        <w:t>zrušení smerníc 2006/48/ES</w:t>
      </w:r>
      <w:r>
        <w:t xml:space="preserve"> a </w:t>
      </w:r>
      <w:r w:rsidRPr="000D596C">
        <w:t>2006/49/ES (Ú. v. EÚ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0D596C" w:rsidRDefault="000D596C" w:rsidP="00684E72">
    <w:pPr>
      <w:pStyle w:val="Header"/>
      <w:jc w:val="center"/>
    </w:pPr>
    <w:r>
      <w:t>SK</w:t>
    </w:r>
  </w:p>
  <w:p w14:paraId="04590A15" w14:textId="7108A704" w:rsidR="000D596C" w:rsidRPr="00684E72" w:rsidRDefault="000D596C" w:rsidP="00684E72">
    <w:pPr>
      <w:pStyle w:val="Header"/>
      <w:jc w:val="center"/>
    </w:pPr>
    <w:r>
      <w:t>Príloha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0D596C" w:rsidRDefault="000D596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96C"/>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4C9"/>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B6CB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433F-B5C1-49A7-9565-BDE72A687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9517</Words>
  <Characters>53967</Characters>
  <Application>Microsoft Office Word</Application>
  <DocSecurity>0</DocSecurity>
  <Lines>1349</Lines>
  <Paragraphs>835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62649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VAPPER Rea (FISMA)</cp:lastModifiedBy>
  <cp:revision>2</cp:revision>
  <cp:lastPrinted>2018-06-07T11:13:00Z</cp:lastPrinted>
  <dcterms:created xsi:type="dcterms:W3CDTF">2021-05-18T14:00:00Z</dcterms:created>
  <dcterms:modified xsi:type="dcterms:W3CDTF">2021-05-18T14:00:00Z</dcterms:modified>
</cp:coreProperties>
</file>