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ANEXA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Partea I: Modelul unic privind punctele de date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Toate elementele de date prevăzute în anexele I și II se transformă într-un model unic privind punctele de date care va constitui baza pentru uniformizarea sistemelor informatice ale instituțiilor, ale autorităților competente și ale autorităților de rezoluție.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Modelul unic privind punctele de date îndeplinește următoarele criterii: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oferă o reprezentare structurată a tuturor elementelor de date prevăzute în anexa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identifică toate conceptele de activitate stabilite în anexele I și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pune la dispoziție un dicționar de date care identifică denumirile tabelelor, ordonatelor, axelor, domeniilor, dimensiunilor și membrilor;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pune la dispoziție indicatori care definesc proprietatea sau valoarea punctelor de date;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 xml:space="preserve">pune la dispoziție definiții ale punctelor de date care sunt exprimate ca un ansamblu de caracteristici ce identifică univoc conceptul;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 xml:space="preserve">conține toate specificațiile tehnice relevante necesare pentru dezvoltarea de soluții IT de raportare care produc date de supraveghere uniforme.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Partea II: Norme de validare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Elementele de date prevăzute în anexele I și II fac obiectul unor norme de validare care asigură calitatea și coerența datelor.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Normele de validare îndeplinesc următoarele criterii: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definesc relațiile logice între punctele de date relevante;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includ filtre și condiții prealabile care definesc un set de date cărora li se aplică o normă de validare;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 xml:space="preserve">verifică coerența datelor raportate;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verifică acuratețea datelor raportate;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stabilesc valori implicite care trebuie aplicate în cazul în care informațiile relevante nu au fost raportate.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1A5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RO</w:t>
    </w:r>
  </w:p>
  <w:p w:rsidR="00293BC6" w:rsidRPr="00293BC6" w:rsidRDefault="00293BC6" w:rsidP="00293BC6">
    <w:pPr>
      <w:pStyle w:val="Header"/>
      <w:jc w:val="center"/>
    </w:pPr>
    <w:r>
      <w:t>Anexa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C5812"/>
    <w:rsid w:val="000D6CC0"/>
    <w:rsid w:val="00293BC6"/>
    <w:rsid w:val="003240B3"/>
    <w:rsid w:val="003A51A5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1432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2021-05-18T13:54:00Z</dcterms:created>
  <dcterms:modified xsi:type="dcterms:W3CDTF">2021-05-18T13:54:00Z</dcterms:modified>
</cp:coreProperties>
</file>