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DA0A03" w14:textId="76A4CB7D" w:rsidR="001C2816" w:rsidRPr="009F40F6" w:rsidRDefault="002A0B97" w:rsidP="003B40AA">
      <w:pPr>
        <w:pStyle w:val="Pagedecouverture"/>
      </w:pPr>
      <w:bookmarkStart w:id="0" w:name="_GoBack"/>
      <w:bookmarkEnd w:id="0"/>
      <w:r>
        <w:pict w14:anchorId="54594CC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0BB70103-A4B3-4AF5-9FB9-A26065017100" style="width:450.6pt;height:423pt">
            <v:imagedata r:id="rId7" o:title=""/>
          </v:shape>
        </w:pict>
      </w:r>
    </w:p>
    <w:p w14:paraId="42BED65A" w14:textId="77777777" w:rsidR="00911C0D" w:rsidRPr="009F40F6" w:rsidRDefault="00911C0D">
      <w:pPr>
        <w:sectPr w:rsidR="00911C0D" w:rsidRPr="009F40F6" w:rsidSect="009F40F6">
          <w:footerReference w:type="default" r:id="rId8"/>
          <w:pgSz w:w="11907" w:h="16839"/>
          <w:pgMar w:top="1134" w:right="1417" w:bottom="1134" w:left="1417" w:header="709" w:footer="709" w:gutter="0"/>
          <w:pgNumType w:start="0"/>
          <w:cols w:space="720"/>
          <w:docGrid w:linePitch="360"/>
        </w:sectPr>
      </w:pPr>
    </w:p>
    <w:p w14:paraId="2E321C8E" w14:textId="77777777" w:rsidR="00911C0D" w:rsidRPr="009F40F6" w:rsidRDefault="00DD5153" w:rsidP="00DD5153">
      <w:pPr>
        <w:pStyle w:val="Typedudocument"/>
      </w:pPr>
      <w:r w:rsidRPr="009F40F6">
        <w:lastRenderedPageBreak/>
        <w:t>ROZPORZĄDZENIE WYKONAWCZE KOMISJI (UE) …/…</w:t>
      </w:r>
    </w:p>
    <w:p w14:paraId="537E2F9A" w14:textId="62B50ACD" w:rsidR="00911C0D" w:rsidRPr="009F40F6" w:rsidRDefault="005F3294" w:rsidP="00DD5153">
      <w:pPr>
        <w:pStyle w:val="Datedadoption"/>
      </w:pPr>
      <w:r w:rsidRPr="009F40F6">
        <w:t>z dnia XXX r.</w:t>
      </w:r>
    </w:p>
    <w:p w14:paraId="2AF513BE" w14:textId="2AD8A165" w:rsidR="00911C0D" w:rsidRPr="009F40F6" w:rsidRDefault="00DD5153" w:rsidP="00DD5153">
      <w:pPr>
        <w:pStyle w:val="Titreobjet"/>
      </w:pPr>
      <w:r w:rsidRPr="009F40F6">
        <w:t>ustanawiające wykonawcze standardy techniczne do celów stosowania rozporządzenia Parlamentu Europejskiego</w:t>
      </w:r>
      <w:r w:rsidR="009F40F6" w:rsidRPr="009F40F6">
        <w:t xml:space="preserve"> i Rad</w:t>
      </w:r>
      <w:r w:rsidRPr="009F40F6">
        <w:t>y (UE) nr</w:t>
      </w:r>
      <w:r w:rsidR="009F40F6" w:rsidRPr="009F40F6">
        <w:t> </w:t>
      </w:r>
      <w:r w:rsidRPr="009F40F6">
        <w:t>575/2013</w:t>
      </w:r>
      <w:r w:rsidR="009F40F6" w:rsidRPr="009F40F6">
        <w:t xml:space="preserve"> i dyr</w:t>
      </w:r>
      <w:r w:rsidRPr="009F40F6">
        <w:t>ektywy Parlamentu Europejskiego</w:t>
      </w:r>
      <w:r w:rsidR="009F40F6" w:rsidRPr="009F40F6">
        <w:t xml:space="preserve"> i Rad</w:t>
      </w:r>
      <w:r w:rsidRPr="009F40F6">
        <w:t>y 2014/59/UE</w:t>
      </w:r>
      <w:r w:rsidR="009F40F6" w:rsidRPr="009F40F6">
        <w:t xml:space="preserve"> w odn</w:t>
      </w:r>
      <w:r w:rsidRPr="009F40F6">
        <w:t>iesieniu do sprawozdawczości nadzorczej</w:t>
      </w:r>
      <w:r w:rsidR="009F40F6" w:rsidRPr="009F40F6">
        <w:t xml:space="preserve"> w obs</w:t>
      </w:r>
      <w:r w:rsidRPr="009F40F6">
        <w:t>zarze minimalnego wymogu</w:t>
      </w:r>
      <w:r w:rsidR="009F40F6" w:rsidRPr="009F40F6">
        <w:t xml:space="preserve"> w zak</w:t>
      </w:r>
      <w:r w:rsidRPr="009F40F6">
        <w:t>resie funduszy własnych</w:t>
      </w:r>
      <w:r w:rsidR="009F40F6" w:rsidRPr="009F40F6">
        <w:t xml:space="preserve"> i zob</w:t>
      </w:r>
      <w:r w:rsidRPr="009F40F6">
        <w:t>owiązań kwalifikowalnych oraz podawania tego wymogu do wiadomości publicznej</w:t>
      </w:r>
    </w:p>
    <w:p w14:paraId="17032FFA" w14:textId="77777777" w:rsidR="00911C0D" w:rsidRPr="009F40F6" w:rsidRDefault="00DD5153" w:rsidP="00DD5153">
      <w:pPr>
        <w:pStyle w:val="IntrtEEE"/>
      </w:pPr>
      <w:r w:rsidRPr="009F40F6">
        <w:t>(Tekst mający znaczenie dla EOG)</w:t>
      </w:r>
    </w:p>
    <w:p w14:paraId="70543606" w14:textId="77777777" w:rsidR="00911C0D" w:rsidRPr="009F40F6" w:rsidRDefault="00911C0D" w:rsidP="00911C0D">
      <w:pPr>
        <w:pStyle w:val="Institutionquiagit"/>
      </w:pPr>
      <w:r w:rsidRPr="009F40F6">
        <w:t>KOMISJA EUROPEJSKA,</w:t>
      </w:r>
    </w:p>
    <w:p w14:paraId="69A98AD3" w14:textId="2F49EFFB" w:rsidR="00911C0D" w:rsidRPr="009F40F6" w:rsidRDefault="00911C0D" w:rsidP="00911C0D">
      <w:r w:rsidRPr="009F40F6">
        <w:t>uwzględniając rozporządzenie Parlamentu Europejskiego</w:t>
      </w:r>
      <w:r w:rsidR="009F40F6" w:rsidRPr="009F40F6">
        <w:t xml:space="preserve"> i Rad</w:t>
      </w:r>
      <w:r w:rsidRPr="009F40F6">
        <w:t>y (UE) nr</w:t>
      </w:r>
      <w:r w:rsidR="009F40F6" w:rsidRPr="009F40F6">
        <w:t> </w:t>
      </w:r>
      <w:r w:rsidRPr="009F40F6">
        <w:t>575/2013</w:t>
      </w:r>
      <w:r w:rsidR="009F40F6" w:rsidRPr="009F40F6">
        <w:t xml:space="preserve"> z dni</w:t>
      </w:r>
      <w:r w:rsidRPr="009F40F6">
        <w:t>a 26 czerwca 2013</w:t>
      </w:r>
      <w:r w:rsidR="009F40F6" w:rsidRPr="009F40F6">
        <w:t> </w:t>
      </w:r>
      <w:r w:rsidRPr="009F40F6">
        <w:t>r.</w:t>
      </w:r>
      <w:r w:rsidR="009F40F6" w:rsidRPr="009F40F6">
        <w:t xml:space="preserve"> w spr</w:t>
      </w:r>
      <w:r w:rsidRPr="009F40F6">
        <w:t>awie wymogów ostrożnościowych dla instytucji kredytowych</w:t>
      </w:r>
      <w:r w:rsidR="009F40F6" w:rsidRPr="009F40F6">
        <w:t xml:space="preserve"> i fir</w:t>
      </w:r>
      <w:r w:rsidRPr="009F40F6">
        <w:t>m inwestycyjnych, zmieniające rozporządzenie (UE) nr</w:t>
      </w:r>
      <w:r w:rsidR="009F40F6" w:rsidRPr="009F40F6">
        <w:t> </w:t>
      </w:r>
      <w:r w:rsidRPr="009F40F6">
        <w:t>648/2012</w:t>
      </w:r>
      <w:r w:rsidRPr="009F40F6">
        <w:rPr>
          <w:rStyle w:val="FootnoteReference"/>
        </w:rPr>
        <w:footnoteReference w:id="1"/>
      </w:r>
      <w:r w:rsidRPr="009F40F6">
        <w:t>,</w:t>
      </w:r>
      <w:r w:rsidR="009F40F6" w:rsidRPr="009F40F6">
        <w:t xml:space="preserve"> w szc</w:t>
      </w:r>
      <w:r w:rsidRPr="009F40F6">
        <w:t>zególności jego art.</w:t>
      </w:r>
      <w:r w:rsidR="009F40F6" w:rsidRPr="009F40F6">
        <w:t> </w:t>
      </w:r>
      <w:r w:rsidRPr="009F40F6">
        <w:t>430 ust.</w:t>
      </w:r>
      <w:r w:rsidR="009F40F6" w:rsidRPr="009F40F6">
        <w:t> </w:t>
      </w:r>
      <w:r w:rsidRPr="009F40F6">
        <w:t>7 akapit piąty oraz art.</w:t>
      </w:r>
      <w:r w:rsidR="009F40F6" w:rsidRPr="009F40F6">
        <w:t> </w:t>
      </w:r>
      <w:r w:rsidRPr="009F40F6">
        <w:t>434a akapit piąty,</w:t>
      </w:r>
    </w:p>
    <w:p w14:paraId="283FAA3A" w14:textId="393C904B" w:rsidR="00911C0D" w:rsidRPr="009F40F6" w:rsidRDefault="00911C0D" w:rsidP="00911C0D">
      <w:r w:rsidRPr="009F40F6">
        <w:t>uwzględniając dyrektywę Parlamentu Europejskiego</w:t>
      </w:r>
      <w:r w:rsidR="009F40F6" w:rsidRPr="009F40F6">
        <w:t xml:space="preserve"> i Rad</w:t>
      </w:r>
      <w:r w:rsidRPr="009F40F6">
        <w:t>y 2014/59/UE</w:t>
      </w:r>
      <w:r w:rsidR="009F40F6" w:rsidRPr="009F40F6">
        <w:t xml:space="preserve"> z dni</w:t>
      </w:r>
      <w:r w:rsidRPr="009F40F6">
        <w:t>a 15 maja 2014</w:t>
      </w:r>
      <w:r w:rsidR="009F40F6" w:rsidRPr="009F40F6">
        <w:t> </w:t>
      </w:r>
      <w:r w:rsidRPr="009F40F6">
        <w:t>r. ustanawiającą ramy na potrzeby prowadzenia działań naprawczych oraz restrukturyzacji</w:t>
      </w:r>
      <w:r w:rsidR="009F40F6" w:rsidRPr="009F40F6">
        <w:t xml:space="preserve"> i upo</w:t>
      </w:r>
      <w:r w:rsidRPr="009F40F6">
        <w:t>rządkowanej likwidacji</w:t>
      </w:r>
      <w:r w:rsidR="009F40F6" w:rsidRPr="009F40F6">
        <w:t xml:space="preserve"> w odn</w:t>
      </w:r>
      <w:r w:rsidRPr="009F40F6">
        <w:t>iesieniu do instytucji kredytowych</w:t>
      </w:r>
      <w:r w:rsidR="009F40F6" w:rsidRPr="009F40F6">
        <w:t xml:space="preserve"> i fir</w:t>
      </w:r>
      <w:r w:rsidRPr="009F40F6">
        <w:t>m inwestycyjnych oraz zmieniającą dyrektywę Rady 82/891/EWG</w:t>
      </w:r>
      <w:r w:rsidR="009F40F6" w:rsidRPr="009F40F6">
        <w:t xml:space="preserve"> i dyr</w:t>
      </w:r>
      <w:r w:rsidRPr="009F40F6">
        <w:t>ektywy Parlamentu Europejskiego</w:t>
      </w:r>
      <w:r w:rsidR="009F40F6" w:rsidRPr="009F40F6">
        <w:t xml:space="preserve"> i Rad</w:t>
      </w:r>
      <w:r w:rsidRPr="009F40F6">
        <w:t>y 2001/24/WE, 2002/47/WE, 2004/25/WE, 2005/56/WE, 2007/36/WE, 2011/35/UE, 2012/30/UE</w:t>
      </w:r>
      <w:r w:rsidR="009F40F6" w:rsidRPr="009F40F6">
        <w:t xml:space="preserve"> i 2</w:t>
      </w:r>
      <w:r w:rsidRPr="009F40F6">
        <w:t>013/36/UE oraz rozporządzenia Parlamentu Europejskiego</w:t>
      </w:r>
      <w:r w:rsidR="009F40F6" w:rsidRPr="009F40F6">
        <w:t xml:space="preserve"> i Rad</w:t>
      </w:r>
      <w:r w:rsidRPr="009F40F6">
        <w:t>y (UE) nr</w:t>
      </w:r>
      <w:r w:rsidR="009F40F6" w:rsidRPr="009F40F6">
        <w:t> </w:t>
      </w:r>
      <w:r w:rsidRPr="009F40F6">
        <w:t>1093/2010 i (UE) nr</w:t>
      </w:r>
      <w:r w:rsidR="009F40F6" w:rsidRPr="009F40F6">
        <w:t> </w:t>
      </w:r>
      <w:r w:rsidRPr="009F40F6">
        <w:t>648/2012</w:t>
      </w:r>
      <w:r w:rsidRPr="009F40F6">
        <w:rPr>
          <w:rStyle w:val="FootnoteReference"/>
        </w:rPr>
        <w:footnoteReference w:id="2"/>
      </w:r>
      <w:r w:rsidRPr="009F40F6">
        <w:t>,</w:t>
      </w:r>
      <w:r w:rsidR="009F40F6" w:rsidRPr="009F40F6">
        <w:t xml:space="preserve"> w szc</w:t>
      </w:r>
      <w:r w:rsidRPr="009F40F6">
        <w:t>zególności jej art.</w:t>
      </w:r>
      <w:r w:rsidR="009F40F6" w:rsidRPr="009F40F6">
        <w:t> </w:t>
      </w:r>
      <w:r w:rsidRPr="009F40F6">
        <w:t>45i ust.</w:t>
      </w:r>
      <w:r w:rsidR="009F40F6" w:rsidRPr="009F40F6">
        <w:t> </w:t>
      </w:r>
      <w:r w:rsidRPr="009F40F6">
        <w:t>5</w:t>
      </w:r>
      <w:r w:rsidR="009F40F6" w:rsidRPr="009F40F6">
        <w:t xml:space="preserve"> i 6</w:t>
      </w:r>
      <w:r w:rsidRPr="009F40F6">
        <w:t>,</w:t>
      </w:r>
    </w:p>
    <w:p w14:paraId="2D724A4A" w14:textId="77777777" w:rsidR="00911C0D" w:rsidRPr="009F40F6" w:rsidRDefault="00911C0D" w:rsidP="00911C0D">
      <w:r w:rsidRPr="009F40F6">
        <w:t>a także mając na uwadze, co następuje:</w:t>
      </w:r>
    </w:p>
    <w:p w14:paraId="1498BCD9" w14:textId="1D503832" w:rsidR="00911C0D" w:rsidRPr="009F40F6" w:rsidRDefault="00911C0D" w:rsidP="004C7C29">
      <w:pPr>
        <w:pStyle w:val="Considrant"/>
        <w:numPr>
          <w:ilvl w:val="0"/>
          <w:numId w:val="23"/>
        </w:numPr>
      </w:pPr>
      <w:r w:rsidRPr="009F40F6">
        <w:t>Na mocy rozporządzenia Parlamentu Europejskiego</w:t>
      </w:r>
      <w:r w:rsidR="009F40F6" w:rsidRPr="009F40F6">
        <w:t xml:space="preserve"> i Rad</w:t>
      </w:r>
      <w:r w:rsidRPr="009F40F6">
        <w:t>y (UE) 2019/876</w:t>
      </w:r>
      <w:r w:rsidRPr="009F40F6">
        <w:rPr>
          <w:rStyle w:val="FootnoteReference"/>
        </w:rPr>
        <w:footnoteReference w:id="3"/>
      </w:r>
      <w:r w:rsidRPr="009F40F6">
        <w:rPr>
          <w:sz w:val="23"/>
          <w:szCs w:val="23"/>
        </w:rPr>
        <w:t xml:space="preserve"> zmieniającego rozporządzenie (UE) nr</w:t>
      </w:r>
      <w:r w:rsidR="009F40F6" w:rsidRPr="009F40F6">
        <w:rPr>
          <w:sz w:val="23"/>
          <w:szCs w:val="23"/>
        </w:rPr>
        <w:t> </w:t>
      </w:r>
      <w:r w:rsidRPr="009F40F6">
        <w:rPr>
          <w:sz w:val="23"/>
          <w:szCs w:val="23"/>
        </w:rPr>
        <w:t>575/2013 do przepisów Unii wprowadzono zharmonizowany poziom minimalny ustanowiony</w:t>
      </w:r>
      <w:r w:rsidR="009F40F6" w:rsidRPr="009F40F6">
        <w:rPr>
          <w:sz w:val="23"/>
          <w:szCs w:val="23"/>
        </w:rPr>
        <w:t xml:space="preserve"> w dok</w:t>
      </w:r>
      <w:r w:rsidRPr="009F40F6">
        <w:rPr>
          <w:sz w:val="23"/>
          <w:szCs w:val="23"/>
        </w:rPr>
        <w:t>umencie określającym podstawowe warunki dotyczące całkowitej zdolności do pokrycia strat (TLAC) (zwanym dalej „standardem TLAC”) dla globalnych instytucji</w:t>
      </w:r>
      <w:r w:rsidR="009F40F6" w:rsidRPr="009F40F6">
        <w:rPr>
          <w:sz w:val="23"/>
          <w:szCs w:val="23"/>
        </w:rPr>
        <w:t xml:space="preserve"> o zna</w:t>
      </w:r>
      <w:r w:rsidRPr="009F40F6">
        <w:rPr>
          <w:sz w:val="23"/>
          <w:szCs w:val="23"/>
        </w:rPr>
        <w:t>czeniu systemowym (zwany dalej „wymogiem dotyczącym TLAC”).</w:t>
      </w:r>
      <w:r w:rsidR="009F40F6" w:rsidRPr="009F40F6">
        <w:rPr>
          <w:sz w:val="23"/>
          <w:szCs w:val="23"/>
        </w:rPr>
        <w:t xml:space="preserve"> </w:t>
      </w:r>
      <w:r w:rsidRPr="009F40F6">
        <w:rPr>
          <w:sz w:val="23"/>
          <w:szCs w:val="23"/>
        </w:rPr>
        <w:t>Dzięki ukierunkowanym zmianom wprowadzonym</w:t>
      </w:r>
      <w:r w:rsidR="009F40F6" w:rsidRPr="009F40F6">
        <w:rPr>
          <w:sz w:val="23"/>
          <w:szCs w:val="23"/>
        </w:rPr>
        <w:t xml:space="preserve"> w dyr</w:t>
      </w:r>
      <w:r w:rsidRPr="009F40F6">
        <w:rPr>
          <w:sz w:val="23"/>
          <w:szCs w:val="23"/>
        </w:rPr>
        <w:t>ektywie 2014/59/UE na mocy dyrektywy Parlamentu Europejskiego</w:t>
      </w:r>
      <w:r w:rsidR="009F40F6" w:rsidRPr="009F40F6">
        <w:rPr>
          <w:sz w:val="23"/>
          <w:szCs w:val="23"/>
        </w:rPr>
        <w:t xml:space="preserve"> i Rad</w:t>
      </w:r>
      <w:r w:rsidRPr="009F40F6">
        <w:rPr>
          <w:sz w:val="23"/>
          <w:szCs w:val="23"/>
        </w:rPr>
        <w:t xml:space="preserve">y (UE) </w:t>
      </w:r>
      <w:r w:rsidRPr="009F40F6">
        <w:t>2019/879</w:t>
      </w:r>
      <w:r w:rsidRPr="009F40F6">
        <w:rPr>
          <w:rStyle w:val="FootnoteReference"/>
        </w:rPr>
        <w:footnoteReference w:id="4"/>
      </w:r>
      <w:r w:rsidRPr="009F40F6">
        <w:rPr>
          <w:sz w:val="23"/>
          <w:szCs w:val="23"/>
        </w:rPr>
        <w:t xml:space="preserve"> </w:t>
      </w:r>
      <w:r w:rsidRPr="009F40F6">
        <w:t>ustanowiono specyficzny dla danej instytucji narzut dla globalnych instytucji</w:t>
      </w:r>
      <w:r w:rsidR="009F40F6" w:rsidRPr="009F40F6">
        <w:t xml:space="preserve"> o zna</w:t>
      </w:r>
      <w:r w:rsidRPr="009F40F6">
        <w:t>czeniu systemowym oraz specyficzny dla danej instytucji wymóg dla instytucji niebędących globalnymi instytucjami</w:t>
      </w:r>
      <w:r w:rsidR="009F40F6" w:rsidRPr="009F40F6">
        <w:t xml:space="preserve"> o zna</w:t>
      </w:r>
      <w:r w:rsidRPr="009F40F6">
        <w:t xml:space="preserve">czeniu systemowym, </w:t>
      </w:r>
      <w:r w:rsidRPr="009F40F6">
        <w:lastRenderedPageBreak/>
        <w:t>zwany dalej minimalnym wymogiem</w:t>
      </w:r>
      <w:r w:rsidR="009F40F6" w:rsidRPr="009F40F6">
        <w:t xml:space="preserve"> w zak</w:t>
      </w:r>
      <w:r w:rsidRPr="009F40F6">
        <w:t>resie funduszy własnych</w:t>
      </w:r>
      <w:r w:rsidR="009F40F6" w:rsidRPr="009F40F6">
        <w:t xml:space="preserve"> i zob</w:t>
      </w:r>
      <w:r w:rsidRPr="009F40F6">
        <w:t>owiązań kwalifikowalnych (MREL). Wymogi dotyczące sprawozdawczości</w:t>
      </w:r>
      <w:r w:rsidR="009F40F6" w:rsidRPr="009F40F6">
        <w:t xml:space="preserve"> i uja</w:t>
      </w:r>
      <w:r w:rsidRPr="009F40F6">
        <w:t>wniania informacji odnoszące się do standardu TLAC oraz do MREL znajdują się obecnie, odpowiednio,</w:t>
      </w:r>
      <w:r w:rsidR="009F40F6" w:rsidRPr="009F40F6">
        <w:t xml:space="preserve"> w roz</w:t>
      </w:r>
      <w:r w:rsidRPr="009F40F6">
        <w:t>porządzeniu (UE) nr</w:t>
      </w:r>
      <w:r w:rsidR="009F40F6" w:rsidRPr="009F40F6">
        <w:t> </w:t>
      </w:r>
      <w:r w:rsidRPr="009F40F6">
        <w:t>575/2013</w:t>
      </w:r>
      <w:r w:rsidR="009F40F6" w:rsidRPr="009F40F6">
        <w:t xml:space="preserve"> i w dyr</w:t>
      </w:r>
      <w:r w:rsidRPr="009F40F6">
        <w:t>ektywie 2014/59/UE.</w:t>
      </w:r>
    </w:p>
    <w:p w14:paraId="42917AA4" w14:textId="0E947484" w:rsidR="00911C0D" w:rsidRPr="009F40F6" w:rsidRDefault="00911C0D" w:rsidP="00911C0D">
      <w:pPr>
        <w:pStyle w:val="Considrant"/>
      </w:pPr>
      <w:r w:rsidRPr="009F40F6">
        <w:t>Ponieważ standard TLAC i MREL służą osiągnięciu tego samego celu polegającego na zapewnieniu, aby instytucje</w:t>
      </w:r>
      <w:r w:rsidR="009F40F6" w:rsidRPr="009F40F6">
        <w:t xml:space="preserve"> i pod</w:t>
      </w:r>
      <w:r w:rsidRPr="009F40F6">
        <w:t>mioty</w:t>
      </w:r>
      <w:r w:rsidR="009F40F6" w:rsidRPr="009F40F6">
        <w:t xml:space="preserve"> z sie</w:t>
      </w:r>
      <w:r w:rsidRPr="009F40F6">
        <w:t>dzibą</w:t>
      </w:r>
      <w:r w:rsidR="009F40F6" w:rsidRPr="009F40F6">
        <w:t xml:space="preserve"> w Uni</w:t>
      </w:r>
      <w:r w:rsidRPr="009F40F6">
        <w:t>i dysponowały wystarczającą zdolnością do pokrycia strat</w:t>
      </w:r>
      <w:r w:rsidR="009F40F6" w:rsidRPr="009F40F6">
        <w:t xml:space="preserve"> i dok</w:t>
      </w:r>
      <w:r w:rsidRPr="009F40F6">
        <w:t>apitalizowania, wspomniane dwa wymogi powinny stanowić uzupełniające się elementy wspólnych ram. Należy zatem ustanowić zestaw wzorów do celów sprawozdawczości</w:t>
      </w:r>
      <w:r w:rsidR="009F40F6" w:rsidRPr="009F40F6">
        <w:t xml:space="preserve"> w obs</w:t>
      </w:r>
      <w:r w:rsidRPr="009F40F6">
        <w:t>zarze zharmonizowanych informacji na temat wymogu</w:t>
      </w:r>
      <w:r w:rsidR="009F40F6" w:rsidRPr="009F40F6">
        <w:t xml:space="preserve"> w zak</w:t>
      </w:r>
      <w:r w:rsidRPr="009F40F6">
        <w:t>resie funduszy własnych</w:t>
      </w:r>
      <w:r w:rsidR="009F40F6" w:rsidRPr="009F40F6">
        <w:t xml:space="preserve"> i zob</w:t>
      </w:r>
      <w:r w:rsidRPr="009F40F6">
        <w:t>owiązań kwalifikowalnych dotyczących globalnych instytucji</w:t>
      </w:r>
      <w:r w:rsidR="009F40F6" w:rsidRPr="009F40F6">
        <w:t xml:space="preserve"> o zna</w:t>
      </w:r>
      <w:r w:rsidRPr="009F40F6">
        <w:t>czeniu systemowym</w:t>
      </w:r>
      <w:r w:rsidR="009F40F6" w:rsidRPr="009F40F6">
        <w:t xml:space="preserve"> i ist</w:t>
      </w:r>
      <w:r w:rsidRPr="009F40F6">
        <w:t>otnych jednostek zależnych globalnych instytucji</w:t>
      </w:r>
      <w:r w:rsidR="009F40F6" w:rsidRPr="009F40F6">
        <w:t xml:space="preserve"> o zna</w:t>
      </w:r>
      <w:r w:rsidRPr="009F40F6">
        <w:t>czeniu systemowym spoza UE (TLAC) oraz specyficznego dla danych instytucji MREL mającego zastosowanie do wszystkich instytucji oraz podawania tych informacji do wiadomości publicznej.</w:t>
      </w:r>
    </w:p>
    <w:p w14:paraId="621ACD0D" w14:textId="0F2A644E" w:rsidR="00911C0D" w:rsidRPr="009F40F6" w:rsidRDefault="00911C0D" w:rsidP="00911C0D">
      <w:pPr>
        <w:pStyle w:val="Considrant"/>
      </w:pPr>
      <w:r w:rsidRPr="009F40F6">
        <w:t>Zgodnie</w:t>
      </w:r>
      <w:r w:rsidR="009F40F6" w:rsidRPr="009F40F6">
        <w:t xml:space="preserve"> z art</w:t>
      </w:r>
      <w:r w:rsidRPr="009F40F6">
        <w:t>.</w:t>
      </w:r>
      <w:r w:rsidR="009F40F6" w:rsidRPr="009F40F6">
        <w:t> </w:t>
      </w:r>
      <w:r w:rsidRPr="009F40F6">
        <w:t>434a rozporządzenia (UE) nr</w:t>
      </w:r>
      <w:r w:rsidR="009F40F6" w:rsidRPr="009F40F6">
        <w:t> </w:t>
      </w:r>
      <w:r w:rsidRPr="009F40F6">
        <w:t>575/2013 projekty wykonawczych standardów technicznych, które mają być opracowane przez Europejski Urząd Nadzoru Bankowego (EUNB), aby określić jednolite formaty ujawniania informacji, służą utrzymaniu zgodności formatów ujawniania informacji</w:t>
      </w:r>
      <w:r w:rsidR="009F40F6" w:rsidRPr="009F40F6">
        <w:t xml:space="preserve"> z mię</w:t>
      </w:r>
      <w:r w:rsidRPr="009F40F6">
        <w:t>dzynarodowymi standardami</w:t>
      </w:r>
      <w:r w:rsidR="009F40F6" w:rsidRPr="009F40F6">
        <w:t xml:space="preserve"> w zak</w:t>
      </w:r>
      <w:r w:rsidRPr="009F40F6">
        <w:t>resie ujawniania informacji</w:t>
      </w:r>
      <w:r w:rsidR="009F40F6" w:rsidRPr="009F40F6">
        <w:t xml:space="preserve"> w cel</w:t>
      </w:r>
      <w:r w:rsidRPr="009F40F6">
        <w:t>u zwiększenia porównywalności informacji</w:t>
      </w:r>
      <w:r w:rsidR="009F40F6" w:rsidRPr="009F40F6">
        <w:t>. W gru</w:t>
      </w:r>
      <w:r w:rsidRPr="009F40F6">
        <w:t>dniu 2018</w:t>
      </w:r>
      <w:r w:rsidR="009F40F6" w:rsidRPr="009F40F6">
        <w:t> </w:t>
      </w:r>
      <w:r w:rsidRPr="009F40F6">
        <w:t>r. Bazylejski Komitet Nadzoru Bankowego (komitet bazylejski) opublikował zaktualizowane wymogi dotyczące ujawniania informacji</w:t>
      </w:r>
      <w:r w:rsidR="009F40F6" w:rsidRPr="009F40F6">
        <w:t xml:space="preserve"> w ram</w:t>
      </w:r>
      <w:r w:rsidRPr="009F40F6">
        <w:t>ach filaru 3,</w:t>
      </w:r>
      <w:r w:rsidR="009F40F6" w:rsidRPr="009F40F6">
        <w:t xml:space="preserve"> w tym</w:t>
      </w:r>
      <w:r w:rsidRPr="009F40F6">
        <w:t xml:space="preserve"> wymogi dotyczące ujawniania informacji na temat TLAC. Formaty ujawniania informacji</w:t>
      </w:r>
      <w:r w:rsidR="009F40F6" w:rsidRPr="009F40F6">
        <w:t xml:space="preserve"> i pow</w:t>
      </w:r>
      <w:r w:rsidRPr="009F40F6">
        <w:t>iązane instrukcje ustanowione</w:t>
      </w:r>
      <w:r w:rsidR="009F40F6" w:rsidRPr="009F40F6">
        <w:t xml:space="preserve"> w nin</w:t>
      </w:r>
      <w:r w:rsidRPr="009F40F6">
        <w:t>iejszym rozporządzeniu powinny być zatem zgodne</w:t>
      </w:r>
      <w:r w:rsidR="009F40F6" w:rsidRPr="009F40F6">
        <w:t xml:space="preserve"> z tym</w:t>
      </w:r>
      <w:r w:rsidRPr="009F40F6">
        <w:t>i zaktualizowanymi wymogami dotyczącymi ujawniania informacji opublikowanymi przez komitet bazylejski.</w:t>
      </w:r>
    </w:p>
    <w:p w14:paraId="39396602" w14:textId="2EC15AD1" w:rsidR="00911C0D" w:rsidRPr="009F40F6" w:rsidRDefault="00911C0D" w:rsidP="00911C0D">
      <w:pPr>
        <w:pStyle w:val="Considrant"/>
      </w:pPr>
      <w:r w:rsidRPr="009F40F6">
        <w:t>Aby nie dopuścić do nadmiernego zwiększenia kosztów przestrzegania przepisów przez instytucje oraz aby zapewnić utrzymanie jakości danych, obowiązki</w:t>
      </w:r>
      <w:r w:rsidR="009F40F6" w:rsidRPr="009F40F6">
        <w:t xml:space="preserve"> w zak</w:t>
      </w:r>
      <w:r w:rsidRPr="009F40F6">
        <w:t>resie sprawozdawczości</w:t>
      </w:r>
      <w:r w:rsidR="009F40F6" w:rsidRPr="009F40F6">
        <w:t xml:space="preserve"> i uja</w:t>
      </w:r>
      <w:r w:rsidRPr="009F40F6">
        <w:t>wniania informacji powinny zostać do siebie</w:t>
      </w:r>
      <w:r w:rsidR="009F40F6" w:rsidRPr="009F40F6">
        <w:t xml:space="preserve"> w moż</w:t>
      </w:r>
      <w:r w:rsidRPr="009F40F6">
        <w:t>liwie największym stopniu dostosowane pod względem merytorycznym,</w:t>
      </w:r>
      <w:r w:rsidR="009F40F6" w:rsidRPr="009F40F6">
        <w:t xml:space="preserve"> w tym</w:t>
      </w:r>
      <w:r w:rsidRPr="009F40F6">
        <w:t xml:space="preserve"> pod względem ich częstotliwości. Ponadto</w:t>
      </w:r>
      <w:r w:rsidR="009F40F6" w:rsidRPr="009F40F6">
        <w:t xml:space="preserve"> w art</w:t>
      </w:r>
      <w:r w:rsidRPr="009F40F6">
        <w:t>.</w:t>
      </w:r>
      <w:r w:rsidR="009F40F6" w:rsidRPr="009F40F6">
        <w:t> </w:t>
      </w:r>
      <w:r w:rsidRPr="009F40F6">
        <w:t>45i ust.</w:t>
      </w:r>
      <w:r w:rsidR="009F40F6" w:rsidRPr="009F40F6">
        <w:t> </w:t>
      </w:r>
      <w:r w:rsidRPr="009F40F6">
        <w:t>5 akapit trzeci</w:t>
      </w:r>
      <w:r w:rsidR="009F40F6" w:rsidRPr="009F40F6">
        <w:t xml:space="preserve"> i w art</w:t>
      </w:r>
      <w:r w:rsidRPr="009F40F6">
        <w:t>.</w:t>
      </w:r>
      <w:r w:rsidR="009F40F6" w:rsidRPr="009F40F6">
        <w:t> </w:t>
      </w:r>
      <w:r w:rsidRPr="009F40F6">
        <w:t>45i ust.</w:t>
      </w:r>
      <w:r w:rsidR="009F40F6" w:rsidRPr="009F40F6">
        <w:t> </w:t>
      </w:r>
      <w:r w:rsidRPr="009F40F6">
        <w:t>6 akapit trzeci dyrektywy 2014/59/UE ustanowiono wyraźny wymóg dostosowania wykonawczych standardów technicznych dotyczących obowiązków</w:t>
      </w:r>
      <w:r w:rsidR="009F40F6" w:rsidRPr="009F40F6">
        <w:t xml:space="preserve"> w zak</w:t>
      </w:r>
      <w:r w:rsidRPr="009F40F6">
        <w:t>resie sprawozdawczości</w:t>
      </w:r>
      <w:r w:rsidR="009F40F6" w:rsidRPr="009F40F6">
        <w:t xml:space="preserve"> i uja</w:t>
      </w:r>
      <w:r w:rsidRPr="009F40F6">
        <w:t>wniania informacji na potrzeby TLAC i MREL. Dlatego też odpowiednim rozwiązaniem jest ustanowienie –</w:t>
      </w:r>
      <w:r w:rsidR="009F40F6" w:rsidRPr="009F40F6">
        <w:t xml:space="preserve"> w ram</w:t>
      </w:r>
      <w:r w:rsidRPr="009F40F6">
        <w:t>ach jednego rozporządzenia – standardów mających zastosowanie zarówno do sprawozdawczości</w:t>
      </w:r>
      <w:r w:rsidR="009F40F6" w:rsidRPr="009F40F6">
        <w:t xml:space="preserve"> w zak</w:t>
      </w:r>
      <w:r w:rsidRPr="009F40F6">
        <w:t>resie TLAC i MREL, jak i do ujawniania informacji na temat TLAC i MREL. Jednocześnie stopień szczegółowości oraz częstotliwość sprawozdawczości</w:t>
      </w:r>
      <w:r w:rsidR="009F40F6" w:rsidRPr="009F40F6">
        <w:t xml:space="preserve"> i uja</w:t>
      </w:r>
      <w:r w:rsidRPr="009F40F6">
        <w:t>wniania informacji powinny zostać</w:t>
      </w:r>
      <w:r w:rsidR="009F40F6" w:rsidRPr="009F40F6">
        <w:t xml:space="preserve"> w sto</w:t>
      </w:r>
      <w:r w:rsidRPr="009F40F6">
        <w:t>sownych przypadkach dostosowane, uwzględniając wymogi ustanowione – odpowiednio –</w:t>
      </w:r>
      <w:r w:rsidR="009F40F6" w:rsidRPr="009F40F6">
        <w:t xml:space="preserve"> w roz</w:t>
      </w:r>
      <w:r w:rsidRPr="009F40F6">
        <w:t>porządzeniu (UE) nr</w:t>
      </w:r>
      <w:r w:rsidR="009F40F6" w:rsidRPr="009F40F6">
        <w:t> </w:t>
      </w:r>
      <w:r w:rsidRPr="009F40F6">
        <w:t>575/2013</w:t>
      </w:r>
      <w:r w:rsidR="009F40F6" w:rsidRPr="009F40F6">
        <w:t xml:space="preserve"> i dyr</w:t>
      </w:r>
      <w:r w:rsidRPr="009F40F6">
        <w:t xml:space="preserve">ektywie 2014/59/UE oraz konieczność zapewnienia ciągłego przestrzegania tych wymogów przez instytucje. </w:t>
      </w:r>
    </w:p>
    <w:p w14:paraId="6A0B1EFC" w14:textId="453EDAC5" w:rsidR="00911C0D" w:rsidRPr="009F40F6" w:rsidRDefault="00911C0D" w:rsidP="00911C0D">
      <w:pPr>
        <w:pStyle w:val="Considrant"/>
      </w:pPr>
      <w:r w:rsidRPr="009F40F6">
        <w:t>W dyrektywie 2014/59/UE ustanowiono wymóg zgłaszania informacji dotyczących MREL zarówno właściwym organom, jak</w:t>
      </w:r>
      <w:r w:rsidR="009F40F6" w:rsidRPr="009F40F6">
        <w:t xml:space="preserve"> i org</w:t>
      </w:r>
      <w:r w:rsidRPr="009F40F6">
        <w:t>anom ds. restrukturyzacji</w:t>
      </w:r>
      <w:r w:rsidR="009F40F6" w:rsidRPr="009F40F6">
        <w:t xml:space="preserve"> i upo</w:t>
      </w:r>
      <w:r w:rsidRPr="009F40F6">
        <w:t>rządkowanej likwidacji</w:t>
      </w:r>
      <w:r w:rsidR="009F40F6" w:rsidRPr="009F40F6">
        <w:t>. W roz</w:t>
      </w:r>
      <w:r w:rsidRPr="009F40F6">
        <w:t>porządzeniu (UE) nr</w:t>
      </w:r>
      <w:r w:rsidR="009F40F6" w:rsidRPr="009F40F6">
        <w:t> </w:t>
      </w:r>
      <w:r w:rsidRPr="009F40F6">
        <w:t>575/2013 ustanowiono wymóg zgłaszania informacji dotyczących TLAC wyłącznie właściwym organom. Zgodnie</w:t>
      </w:r>
      <w:r w:rsidR="009F40F6" w:rsidRPr="009F40F6">
        <w:t xml:space="preserve"> z art</w:t>
      </w:r>
      <w:r w:rsidRPr="009F40F6">
        <w:t>.</w:t>
      </w:r>
      <w:r w:rsidR="009F40F6" w:rsidRPr="009F40F6">
        <w:t> </w:t>
      </w:r>
      <w:r w:rsidRPr="009F40F6">
        <w:t>45d ust.</w:t>
      </w:r>
      <w:r w:rsidR="009F40F6" w:rsidRPr="009F40F6">
        <w:t> </w:t>
      </w:r>
      <w:r w:rsidRPr="009F40F6">
        <w:t>1 dyrektywy 2014/59/UE MREL podmiotu restrukturyzacji</w:t>
      </w:r>
      <w:r w:rsidR="009F40F6" w:rsidRPr="009F40F6">
        <w:t xml:space="preserve"> i upo</w:t>
      </w:r>
      <w:r w:rsidRPr="009F40F6">
        <w:t>rządkowanej likwidacji będącego globalną instytucją</w:t>
      </w:r>
      <w:r w:rsidR="009F40F6" w:rsidRPr="009F40F6">
        <w:t xml:space="preserve"> o zna</w:t>
      </w:r>
      <w:r w:rsidRPr="009F40F6">
        <w:t>czeniu systemowym lub częścią globalnej instytucji</w:t>
      </w:r>
      <w:r w:rsidR="009F40F6" w:rsidRPr="009F40F6">
        <w:t xml:space="preserve"> o zna</w:t>
      </w:r>
      <w:r w:rsidRPr="009F40F6">
        <w:t>czeniu systemowym składa się jednak</w:t>
      </w:r>
      <w:r w:rsidR="009F40F6" w:rsidRPr="009F40F6">
        <w:t xml:space="preserve"> z wym</w:t>
      </w:r>
      <w:r w:rsidRPr="009F40F6">
        <w:t xml:space="preserve">ogu </w:t>
      </w:r>
      <w:r w:rsidRPr="009F40F6">
        <w:lastRenderedPageBreak/>
        <w:t>dotyczącego TLAC oraz</w:t>
      </w:r>
      <w:r w:rsidR="009F40F6" w:rsidRPr="009F40F6">
        <w:t xml:space="preserve"> z wsz</w:t>
      </w:r>
      <w:r w:rsidRPr="009F40F6">
        <w:t>elkich dodatkowych narzutów. Dlatego też należy zapewnić, aby organy ds. restrukturyzacji</w:t>
      </w:r>
      <w:r w:rsidR="009F40F6" w:rsidRPr="009F40F6">
        <w:t xml:space="preserve"> i upo</w:t>
      </w:r>
      <w:r w:rsidRPr="009F40F6">
        <w:t>rządkowanej likwidacji pozyskiwały informacje na temat TLAC od globalnych instytucji</w:t>
      </w:r>
      <w:r w:rsidR="009F40F6" w:rsidRPr="009F40F6">
        <w:t xml:space="preserve"> o zna</w:t>
      </w:r>
      <w:r w:rsidRPr="009F40F6">
        <w:t>czeniu systemowym</w:t>
      </w:r>
      <w:r w:rsidR="009F40F6" w:rsidRPr="009F40F6">
        <w:t xml:space="preserve"> w ram</w:t>
      </w:r>
      <w:r w:rsidRPr="009F40F6">
        <w:t>ach prowadzonej przez nie sprawozdawczości</w:t>
      </w:r>
      <w:r w:rsidR="009F40F6" w:rsidRPr="009F40F6">
        <w:t xml:space="preserve"> w zak</w:t>
      </w:r>
      <w:r w:rsidRPr="009F40F6">
        <w:t>resie MREL. Powinno to pozostawać bez uszczerbku dla rozwiązań przyjmowanych przez właściwe organy</w:t>
      </w:r>
      <w:r w:rsidR="009F40F6" w:rsidRPr="009F40F6">
        <w:t xml:space="preserve"> i org</w:t>
      </w:r>
      <w:r w:rsidRPr="009F40F6">
        <w:t>any ds. restrukturyzacji</w:t>
      </w:r>
      <w:r w:rsidR="009F40F6" w:rsidRPr="009F40F6">
        <w:t xml:space="preserve"> i upo</w:t>
      </w:r>
      <w:r w:rsidRPr="009F40F6">
        <w:t>rządkowanej likwidacji</w:t>
      </w:r>
      <w:r w:rsidR="009F40F6" w:rsidRPr="009F40F6">
        <w:t xml:space="preserve"> w cel</w:t>
      </w:r>
      <w:r w:rsidRPr="009F40F6">
        <w:t>u ograniczenia przepływów danych do minimum.</w:t>
      </w:r>
    </w:p>
    <w:p w14:paraId="47B09598" w14:textId="35D0D8E1" w:rsidR="00911C0D" w:rsidRPr="009F40F6" w:rsidRDefault="00911C0D" w:rsidP="00911C0D">
      <w:pPr>
        <w:pStyle w:val="Considrant"/>
      </w:pPr>
      <w:r w:rsidRPr="009F40F6">
        <w:t>W art.</w:t>
      </w:r>
      <w:r w:rsidR="009F40F6" w:rsidRPr="009F40F6">
        <w:t> </w:t>
      </w:r>
      <w:r w:rsidRPr="009F40F6">
        <w:t>45i ust.</w:t>
      </w:r>
      <w:r w:rsidR="009F40F6" w:rsidRPr="009F40F6">
        <w:t> </w:t>
      </w:r>
      <w:r w:rsidRPr="009F40F6">
        <w:t>5 dyrektywy 2014/59/UE ustanowiono wymóg, zgodnie</w:t>
      </w:r>
      <w:r w:rsidR="009F40F6" w:rsidRPr="009F40F6">
        <w:t xml:space="preserve"> z któ</w:t>
      </w:r>
      <w:r w:rsidRPr="009F40F6">
        <w:t>rym</w:t>
      </w:r>
      <w:r w:rsidR="009F40F6" w:rsidRPr="009F40F6">
        <w:t xml:space="preserve"> w opr</w:t>
      </w:r>
      <w:r w:rsidRPr="009F40F6">
        <w:t>acowywanych przez EUNB projektach wykonawczych standardów technicznych należy określić standardowy sposób przekazywania informacji na temat stopnia uprzywilejowania funduszy własnych</w:t>
      </w:r>
      <w:r w:rsidR="009F40F6" w:rsidRPr="009F40F6">
        <w:t xml:space="preserve"> i zob</w:t>
      </w:r>
      <w:r w:rsidRPr="009F40F6">
        <w:t>owiązań mogących podlegać umorzeniu lub konwersji mającego zastosowanie</w:t>
      </w:r>
      <w:r w:rsidR="009F40F6" w:rsidRPr="009F40F6">
        <w:t xml:space="preserve"> w kra</w:t>
      </w:r>
      <w:r w:rsidRPr="009F40F6">
        <w:t>jowym postępowaniu upadłościowym</w:t>
      </w:r>
      <w:r w:rsidR="009F40F6" w:rsidRPr="009F40F6">
        <w:t xml:space="preserve"> w każ</w:t>
      </w:r>
      <w:r w:rsidRPr="009F40F6">
        <w:t>dym państwie członkowskim ze względów związanych</w:t>
      </w:r>
      <w:r w:rsidR="009F40F6" w:rsidRPr="009F40F6">
        <w:t xml:space="preserve"> z por</w:t>
      </w:r>
      <w:r w:rsidRPr="009F40F6">
        <w:t>ównywalnością</w:t>
      </w:r>
      <w:r w:rsidR="009F40F6" w:rsidRPr="009F40F6">
        <w:t xml:space="preserve"> i pew</w:t>
      </w:r>
      <w:r w:rsidRPr="009F40F6">
        <w:t>nością prawa. Odpowiednie organy ds. restrukturyzacji</w:t>
      </w:r>
      <w:r w:rsidR="009F40F6" w:rsidRPr="009F40F6">
        <w:t xml:space="preserve"> i upo</w:t>
      </w:r>
      <w:r w:rsidRPr="009F40F6">
        <w:t>rządkowanej likwidacji powinny zatem udostępniać instytucjom podlegającym ich jurysdykcji znormalizowane informacje na temat hierarchii roszczeń</w:t>
      </w:r>
      <w:r w:rsidR="009F40F6" w:rsidRPr="009F40F6">
        <w:t xml:space="preserve"> w pos</w:t>
      </w:r>
      <w:r w:rsidRPr="009F40F6">
        <w:t>zczególnych państwach członkowskich oraz</w:t>
      </w:r>
      <w:r w:rsidR="009F40F6" w:rsidRPr="009F40F6">
        <w:t xml:space="preserve"> w sto</w:t>
      </w:r>
      <w:r w:rsidRPr="009F40F6">
        <w:t>sownym terminie aktualizacje tych informacji. Hierarchie roszczeń powinny być przedstawiane we wspomnianych informacjach</w:t>
      </w:r>
      <w:r w:rsidR="009F40F6" w:rsidRPr="009F40F6">
        <w:t xml:space="preserve"> w zno</w:t>
      </w:r>
      <w:r w:rsidRPr="009F40F6">
        <w:t>rmalizowany sposób.</w:t>
      </w:r>
    </w:p>
    <w:p w14:paraId="5C67BF36" w14:textId="64852653" w:rsidR="00911C0D" w:rsidRPr="009F40F6" w:rsidRDefault="00911C0D" w:rsidP="00911C0D">
      <w:pPr>
        <w:pStyle w:val="Considrant"/>
      </w:pPr>
      <w:r w:rsidRPr="009F40F6">
        <w:t>Jeżeli chodzi</w:t>
      </w:r>
      <w:r w:rsidR="009F40F6" w:rsidRPr="009F40F6">
        <w:t xml:space="preserve"> o zob</w:t>
      </w:r>
      <w:r w:rsidRPr="009F40F6">
        <w:t>owiązania mogące podlegać umorzeniu lub konwersji,</w:t>
      </w:r>
      <w:r w:rsidR="009F40F6" w:rsidRPr="009F40F6">
        <w:t xml:space="preserve"> w odn</w:t>
      </w:r>
      <w:r w:rsidRPr="009F40F6">
        <w:t>iesieniu do których zastosowanie mają przepisy państwa trzeciego,</w:t>
      </w:r>
      <w:r w:rsidR="009F40F6" w:rsidRPr="009F40F6">
        <w:t xml:space="preserve"> w art</w:t>
      </w:r>
      <w:r w:rsidRPr="009F40F6">
        <w:t>.</w:t>
      </w:r>
      <w:r w:rsidR="009F40F6" w:rsidRPr="009F40F6">
        <w:t> </w:t>
      </w:r>
      <w:r w:rsidRPr="009F40F6">
        <w:t>45i ust.</w:t>
      </w:r>
      <w:r w:rsidR="009F40F6" w:rsidRPr="009F40F6">
        <w:t> </w:t>
      </w:r>
      <w:r w:rsidRPr="009F40F6">
        <w:t>5 dyrektywy 2014/59/UE ustanowiono również wymóg, zgodnie</w:t>
      </w:r>
      <w:r w:rsidR="009F40F6" w:rsidRPr="009F40F6">
        <w:t xml:space="preserve"> z któ</w:t>
      </w:r>
      <w:r w:rsidRPr="009F40F6">
        <w:t>rym</w:t>
      </w:r>
      <w:r w:rsidR="009F40F6" w:rsidRPr="009F40F6">
        <w:t xml:space="preserve"> w pro</w:t>
      </w:r>
      <w:r w:rsidRPr="009F40F6">
        <w:t>jektach wykonawczych standardów technicznych opracowywanych przez EUNB należy określić znormalizowany sposób przekazywania informacji identyfikujących państwa trzecie, których przepisy mają zastosowanie do takich zobowiązań, oraz – dla każdego zidentyfikowanego państwa trzeciego – znormalizowany sposób przekazywania informacji na temat tego, czy takie zobowiązania zawierają postanowienia umowne potwierdzające, że mogą one podlegać umorzeniu</w:t>
      </w:r>
      <w:r w:rsidR="009F40F6" w:rsidRPr="009F40F6">
        <w:t xml:space="preserve"> i kon</w:t>
      </w:r>
      <w:r w:rsidRPr="009F40F6">
        <w:t>wersji na mocy tej dyrektywy</w:t>
      </w:r>
      <w:r w:rsidR="009F40F6" w:rsidRPr="009F40F6">
        <w:t>. Z uwa</w:t>
      </w:r>
      <w:r w:rsidRPr="009F40F6">
        <w:t>gi na konieczność dodatkowej oceny stopnia szczegółowości sprawozdawczości dotyczącej tych elementów EUNB opracuje powiązane instrukcje</w:t>
      </w:r>
      <w:r w:rsidR="009F40F6" w:rsidRPr="009F40F6">
        <w:t xml:space="preserve"> i wzo</w:t>
      </w:r>
      <w:r w:rsidRPr="009F40F6">
        <w:t>ry</w:t>
      </w:r>
      <w:r w:rsidR="009F40F6" w:rsidRPr="009F40F6">
        <w:t xml:space="preserve"> i prz</w:t>
      </w:r>
      <w:r w:rsidRPr="009F40F6">
        <w:t>edłoży je Komisji odrębnie</w:t>
      </w:r>
      <w:r w:rsidR="009F40F6" w:rsidRPr="009F40F6">
        <w:t xml:space="preserve"> w sto</w:t>
      </w:r>
      <w:r w:rsidRPr="009F40F6">
        <w:t>sownym terminie, aby zapewnić zarówno właściwym organom, jak</w:t>
      </w:r>
      <w:r w:rsidR="009F40F6" w:rsidRPr="009F40F6">
        <w:t xml:space="preserve"> i org</w:t>
      </w:r>
      <w:r w:rsidRPr="009F40F6">
        <w:t>anom ds. restrukturyzacji</w:t>
      </w:r>
      <w:r w:rsidR="009F40F6" w:rsidRPr="009F40F6">
        <w:t xml:space="preserve"> i upo</w:t>
      </w:r>
      <w:r w:rsidRPr="009F40F6">
        <w:t>rządkowanej likwidacji możliwość regularnego uzyskiwania do nich dostępu. Brak tych ograniczonych dodatkowych elementów pozostanie bez wpływu na wymogi</w:t>
      </w:r>
      <w:r w:rsidR="009F40F6" w:rsidRPr="009F40F6">
        <w:t xml:space="preserve"> w zak</w:t>
      </w:r>
      <w:r w:rsidRPr="009F40F6">
        <w:t>resie sprawozdawczości przewidziane</w:t>
      </w:r>
      <w:r w:rsidR="009F40F6" w:rsidRPr="009F40F6">
        <w:t xml:space="preserve"> w nin</w:t>
      </w:r>
      <w:r w:rsidRPr="009F40F6">
        <w:t>iejszym rozporządzeniu ani nie doprowadzi do opóźnień</w:t>
      </w:r>
      <w:r w:rsidR="009F40F6" w:rsidRPr="009F40F6">
        <w:t xml:space="preserve"> w ich</w:t>
      </w:r>
      <w:r w:rsidRPr="009F40F6">
        <w:t xml:space="preserve"> stosowaniu.</w:t>
      </w:r>
    </w:p>
    <w:p w14:paraId="131F500A" w14:textId="2C5B38E4" w:rsidR="00911C0D" w:rsidRPr="009F40F6" w:rsidRDefault="00911C0D" w:rsidP="00911C0D">
      <w:pPr>
        <w:pStyle w:val="Considrant"/>
      </w:pPr>
      <w:r w:rsidRPr="009F40F6">
        <w:t>Przy ocenianiu, czy informacje są istotne, zastrzeżone lub poufne zgodnie</w:t>
      </w:r>
      <w:r w:rsidR="009F40F6" w:rsidRPr="009F40F6">
        <w:t xml:space="preserve"> z art</w:t>
      </w:r>
      <w:r w:rsidRPr="009F40F6">
        <w:t>.</w:t>
      </w:r>
      <w:r w:rsidR="009F40F6" w:rsidRPr="009F40F6">
        <w:t> </w:t>
      </w:r>
      <w:r w:rsidRPr="009F40F6">
        <w:t>432 rozporządzenia (UE) nr</w:t>
      </w:r>
      <w:r w:rsidR="009F40F6" w:rsidRPr="009F40F6">
        <w:t> </w:t>
      </w:r>
      <w:r w:rsidRPr="009F40F6">
        <w:t xml:space="preserve">575/2013, podmioty ujawniające informacje powinny brać pod uwagę stosowne wytyczne wydawane przez EUNB. </w:t>
      </w:r>
    </w:p>
    <w:p w14:paraId="334E45CF" w14:textId="7D7D3D9B" w:rsidR="00911C0D" w:rsidRPr="009F40F6" w:rsidRDefault="00911C0D" w:rsidP="00911C0D">
      <w:pPr>
        <w:pStyle w:val="Considrant"/>
      </w:pPr>
      <w:r w:rsidRPr="009F40F6">
        <w:t>Obowiązek zgłaszania</w:t>
      </w:r>
      <w:r w:rsidR="009F40F6" w:rsidRPr="009F40F6">
        <w:t xml:space="preserve"> i uja</w:t>
      </w:r>
      <w:r w:rsidRPr="009F40F6">
        <w:t>wniania informacji dotyczących TLAC ustanowiony</w:t>
      </w:r>
      <w:r w:rsidR="009F40F6" w:rsidRPr="009F40F6">
        <w:t xml:space="preserve"> w art</w:t>
      </w:r>
      <w:r w:rsidRPr="009F40F6">
        <w:t>.</w:t>
      </w:r>
      <w:r w:rsidR="009F40F6" w:rsidRPr="009F40F6">
        <w:t> </w:t>
      </w:r>
      <w:r w:rsidRPr="009F40F6">
        <w:t>430 ust.</w:t>
      </w:r>
      <w:r w:rsidR="009F40F6" w:rsidRPr="009F40F6">
        <w:t> </w:t>
      </w:r>
      <w:r w:rsidRPr="009F40F6">
        <w:t>1 lit.</w:t>
      </w:r>
      <w:r w:rsidR="009F40F6" w:rsidRPr="009F40F6">
        <w:t> </w:t>
      </w:r>
      <w:r w:rsidRPr="009F40F6">
        <w:t>b), art.</w:t>
      </w:r>
      <w:r w:rsidR="009F40F6" w:rsidRPr="009F40F6">
        <w:t> </w:t>
      </w:r>
      <w:r w:rsidRPr="009F40F6">
        <w:t>437a oraz art.</w:t>
      </w:r>
      <w:r w:rsidR="009F40F6" w:rsidRPr="009F40F6">
        <w:t> </w:t>
      </w:r>
      <w:r w:rsidRPr="009F40F6">
        <w:t>447 lit.</w:t>
      </w:r>
      <w:r w:rsidR="009F40F6" w:rsidRPr="009F40F6">
        <w:t> </w:t>
      </w:r>
      <w:r w:rsidRPr="009F40F6">
        <w:t>h) rozporządzenia (UE) nr</w:t>
      </w:r>
      <w:r w:rsidR="009F40F6" w:rsidRPr="009F40F6">
        <w:t> </w:t>
      </w:r>
      <w:r w:rsidRPr="009F40F6">
        <w:t>575/2013 ma zastosowanie od dnia 27 czerwca 2019</w:t>
      </w:r>
      <w:r w:rsidR="009F40F6" w:rsidRPr="009F40F6">
        <w:t> </w:t>
      </w:r>
      <w:r w:rsidRPr="009F40F6">
        <w:t>r. zgodnie</w:t>
      </w:r>
      <w:r w:rsidR="009F40F6" w:rsidRPr="009F40F6">
        <w:t xml:space="preserve"> z prz</w:t>
      </w:r>
      <w:r w:rsidRPr="009F40F6">
        <w:t>episami art.</w:t>
      </w:r>
      <w:r w:rsidR="009F40F6" w:rsidRPr="009F40F6">
        <w:t> </w:t>
      </w:r>
      <w:r w:rsidRPr="009F40F6">
        <w:t>3 ust.</w:t>
      </w:r>
      <w:r w:rsidR="009F40F6" w:rsidRPr="009F40F6">
        <w:t> </w:t>
      </w:r>
      <w:r w:rsidRPr="009F40F6">
        <w:t>3 akapit drugi rozporządzenia (UE) 2019/876. Dlatego też po wejściu niniejszego rozporządzenia</w:t>
      </w:r>
      <w:r w:rsidR="009F40F6" w:rsidRPr="009F40F6">
        <w:t xml:space="preserve"> w życ</w:t>
      </w:r>
      <w:r w:rsidRPr="009F40F6">
        <w:t>ie globalne instytucje</w:t>
      </w:r>
      <w:r w:rsidR="009F40F6" w:rsidRPr="009F40F6">
        <w:t xml:space="preserve"> o zna</w:t>
      </w:r>
      <w:r w:rsidRPr="009F40F6">
        <w:t>czeniu systemowym</w:t>
      </w:r>
      <w:r w:rsidR="009F40F6" w:rsidRPr="009F40F6">
        <w:t xml:space="preserve"> i ist</w:t>
      </w:r>
      <w:r w:rsidRPr="009F40F6">
        <w:t>otne jednostki zależne globalnych instytucji</w:t>
      </w:r>
      <w:r w:rsidR="009F40F6" w:rsidRPr="009F40F6">
        <w:t xml:space="preserve"> o zna</w:t>
      </w:r>
      <w:r w:rsidRPr="009F40F6">
        <w:t>czeniu systemowym spoza UE powinny niezwłocznie ujawnić informacje dotyczące TLAC, korzystając ze wzorów</w:t>
      </w:r>
      <w:r w:rsidR="009F40F6" w:rsidRPr="009F40F6">
        <w:t xml:space="preserve"> i sto</w:t>
      </w:r>
      <w:r w:rsidRPr="009F40F6">
        <w:t>sując się do instrukcji przewidzianych</w:t>
      </w:r>
      <w:r w:rsidR="009F40F6" w:rsidRPr="009F40F6">
        <w:t xml:space="preserve"> w nin</w:t>
      </w:r>
      <w:r w:rsidRPr="009F40F6">
        <w:t>iejszym rozporządzeniu. Natomiast obowiązek prowadzenia sprawozdawczości</w:t>
      </w:r>
      <w:r w:rsidR="009F40F6" w:rsidRPr="009F40F6">
        <w:t xml:space="preserve"> w zak</w:t>
      </w:r>
      <w:r w:rsidRPr="009F40F6">
        <w:t>resie wymogu dotyczącego TLAC zgodnie</w:t>
      </w:r>
      <w:r w:rsidR="009F40F6" w:rsidRPr="009F40F6">
        <w:t xml:space="preserve"> z prz</w:t>
      </w:r>
      <w:r w:rsidRPr="009F40F6">
        <w:t xml:space="preserve">episami niniejszego rozporządzenia powinien zacząć obowiązywać dopiero od </w:t>
      </w:r>
      <w:r w:rsidRPr="009F40F6">
        <w:lastRenderedPageBreak/>
        <w:t>dnia 28 czerwca 2021</w:t>
      </w:r>
      <w:r w:rsidR="009F40F6" w:rsidRPr="009F40F6">
        <w:t> </w:t>
      </w:r>
      <w:r w:rsidRPr="009F40F6">
        <w:t>r., aby zapewnić instytucjom</w:t>
      </w:r>
      <w:r w:rsidR="009F40F6" w:rsidRPr="009F40F6">
        <w:t xml:space="preserve"> i wła</w:t>
      </w:r>
      <w:r w:rsidRPr="009F40F6">
        <w:t>ściwym organom wystarczający czas na wdrożenie stosownych wymogów.</w:t>
      </w:r>
    </w:p>
    <w:p w14:paraId="5CD8D630" w14:textId="61A2F520" w:rsidR="00911C0D" w:rsidRPr="009F40F6" w:rsidRDefault="00911C0D" w:rsidP="00911C0D">
      <w:pPr>
        <w:pStyle w:val="Considrant"/>
      </w:pPr>
      <w:r w:rsidRPr="009F40F6">
        <w:rPr>
          <w:color w:val="000000"/>
        </w:rPr>
        <w:t>Jeżeli chodzi o MREL, obowiązki sprawozdawcze ustanowione</w:t>
      </w:r>
      <w:r w:rsidR="009F40F6" w:rsidRPr="009F40F6">
        <w:rPr>
          <w:color w:val="000000"/>
        </w:rPr>
        <w:t xml:space="preserve"> w dyr</w:t>
      </w:r>
      <w:r w:rsidRPr="009F40F6">
        <w:rPr>
          <w:color w:val="000000"/>
        </w:rPr>
        <w:t>ektywie 2014/59/UE mają obowiązywać najpóźniej od dnia 28 grudnia 2020</w:t>
      </w:r>
      <w:r w:rsidR="009F40F6" w:rsidRPr="009F40F6">
        <w:rPr>
          <w:color w:val="000000"/>
        </w:rPr>
        <w:t> </w:t>
      </w:r>
      <w:r w:rsidRPr="009F40F6">
        <w:rPr>
          <w:color w:val="000000"/>
        </w:rPr>
        <w:t>r. Jednakże</w:t>
      </w:r>
      <w:r w:rsidR="009F40F6" w:rsidRPr="009F40F6">
        <w:rPr>
          <w:color w:val="000000"/>
        </w:rPr>
        <w:t xml:space="preserve"> z tyc</w:t>
      </w:r>
      <w:r w:rsidRPr="009F40F6">
        <w:rPr>
          <w:color w:val="000000"/>
        </w:rPr>
        <w:t>h samych względów co</w:t>
      </w:r>
      <w:r w:rsidR="009F40F6" w:rsidRPr="009F40F6">
        <w:rPr>
          <w:color w:val="000000"/>
        </w:rPr>
        <w:t xml:space="preserve"> w prz</w:t>
      </w:r>
      <w:r w:rsidRPr="009F40F6">
        <w:rPr>
          <w:color w:val="000000"/>
        </w:rPr>
        <w:t>ypadku informacji dotyczących TLAC wszystkie instytucje powinny zgłaszać informacje dotyczące MREL, korzystając ze wzorów</w:t>
      </w:r>
      <w:r w:rsidR="009F40F6" w:rsidRPr="009F40F6">
        <w:rPr>
          <w:color w:val="000000"/>
        </w:rPr>
        <w:t xml:space="preserve"> i sto</w:t>
      </w:r>
      <w:r w:rsidRPr="009F40F6">
        <w:rPr>
          <w:color w:val="000000"/>
        </w:rPr>
        <w:t>sując się do instrukcji przewidzianych</w:t>
      </w:r>
      <w:r w:rsidR="009F40F6" w:rsidRPr="009F40F6">
        <w:rPr>
          <w:color w:val="000000"/>
        </w:rPr>
        <w:t xml:space="preserve"> w nin</w:t>
      </w:r>
      <w:r w:rsidRPr="009F40F6">
        <w:rPr>
          <w:color w:val="000000"/>
        </w:rPr>
        <w:t>iejszym rozporządzeniu, począwszy od dnia 28 czerwca 2021</w:t>
      </w:r>
      <w:r w:rsidR="009F40F6" w:rsidRPr="009F40F6">
        <w:rPr>
          <w:color w:val="000000"/>
        </w:rPr>
        <w:t> </w:t>
      </w:r>
      <w:r w:rsidRPr="009F40F6">
        <w:rPr>
          <w:color w:val="000000"/>
        </w:rPr>
        <w:t>r</w:t>
      </w:r>
      <w:r w:rsidR="009F40F6" w:rsidRPr="009F40F6">
        <w:rPr>
          <w:color w:val="000000"/>
        </w:rPr>
        <w:t>. Z kol</w:t>
      </w:r>
      <w:r w:rsidRPr="009F40F6">
        <w:rPr>
          <w:color w:val="000000"/>
        </w:rPr>
        <w:t>ei data rozpoczęcia stosowania obowiązków</w:t>
      </w:r>
      <w:r w:rsidR="009F40F6" w:rsidRPr="009F40F6">
        <w:rPr>
          <w:color w:val="000000"/>
        </w:rPr>
        <w:t xml:space="preserve"> w zak</w:t>
      </w:r>
      <w:r w:rsidRPr="009F40F6">
        <w:rPr>
          <w:color w:val="000000"/>
        </w:rPr>
        <w:t>resie ujawniania informacji dotyczących MREL powinna zbiec się</w:t>
      </w:r>
      <w:r w:rsidR="009F40F6" w:rsidRPr="009F40F6">
        <w:rPr>
          <w:color w:val="000000"/>
        </w:rPr>
        <w:t xml:space="preserve"> z dat</w:t>
      </w:r>
      <w:r w:rsidRPr="009F40F6">
        <w:rPr>
          <w:color w:val="000000"/>
        </w:rPr>
        <w:t>ą zakończenia okresu przejściowego zgodnie</w:t>
      </w:r>
      <w:r w:rsidR="009F40F6" w:rsidRPr="009F40F6">
        <w:rPr>
          <w:color w:val="000000"/>
        </w:rPr>
        <w:t xml:space="preserve"> z art</w:t>
      </w:r>
      <w:r w:rsidRPr="009F40F6">
        <w:rPr>
          <w:color w:val="000000"/>
        </w:rPr>
        <w:t>.</w:t>
      </w:r>
      <w:r w:rsidR="009F40F6" w:rsidRPr="009F40F6">
        <w:rPr>
          <w:color w:val="000000"/>
        </w:rPr>
        <w:t> </w:t>
      </w:r>
      <w:r w:rsidRPr="009F40F6">
        <w:rPr>
          <w:color w:val="000000"/>
        </w:rPr>
        <w:t>45m ust.</w:t>
      </w:r>
      <w:r w:rsidR="009F40F6" w:rsidRPr="009F40F6">
        <w:rPr>
          <w:color w:val="000000"/>
        </w:rPr>
        <w:t> </w:t>
      </w:r>
      <w:r w:rsidRPr="009F40F6">
        <w:rPr>
          <w:color w:val="000000"/>
        </w:rPr>
        <w:t>1 akapit trzeci dyrektywy 2014/59/UE, tj. powinna przypadać najwcześniej</w:t>
      </w:r>
      <w:r w:rsidR="009F40F6" w:rsidRPr="009F40F6">
        <w:rPr>
          <w:color w:val="000000"/>
        </w:rPr>
        <w:t xml:space="preserve"> w dni</w:t>
      </w:r>
      <w:r w:rsidRPr="009F40F6">
        <w:rPr>
          <w:color w:val="000000"/>
        </w:rPr>
        <w:t>u 1 stycznia 2024</w:t>
      </w:r>
      <w:r w:rsidR="009F40F6" w:rsidRPr="009F40F6">
        <w:rPr>
          <w:color w:val="000000"/>
        </w:rPr>
        <w:t> </w:t>
      </w:r>
      <w:r w:rsidRPr="009F40F6">
        <w:rPr>
          <w:color w:val="000000"/>
        </w:rPr>
        <w:t>r.</w:t>
      </w:r>
      <w:r w:rsidRPr="009F40F6">
        <w:t xml:space="preserve"> </w:t>
      </w:r>
    </w:p>
    <w:p w14:paraId="440C2F52" w14:textId="1B7B24A9" w:rsidR="00D05552" w:rsidRPr="009F40F6" w:rsidRDefault="00EA09E4" w:rsidP="00EA09E4">
      <w:pPr>
        <w:pStyle w:val="Considrant"/>
      </w:pPr>
      <w:r w:rsidRPr="009F40F6">
        <w:t>Ponieważ instytucje, właściwe organy</w:t>
      </w:r>
      <w:r w:rsidR="009F40F6" w:rsidRPr="009F40F6">
        <w:t xml:space="preserve"> i org</w:t>
      </w:r>
      <w:r w:rsidRPr="009F40F6">
        <w:t>any ds. restrukturyzacji</w:t>
      </w:r>
      <w:r w:rsidR="009F40F6" w:rsidRPr="009F40F6">
        <w:t xml:space="preserve"> i upo</w:t>
      </w:r>
      <w:r w:rsidRPr="009F40F6">
        <w:t>rządkowanej likwidacji muszą przystosować swoje systemy sprawozdawcze</w:t>
      </w:r>
      <w:r w:rsidR="009F40F6" w:rsidRPr="009F40F6">
        <w:t xml:space="preserve"> i ele</w:t>
      </w:r>
      <w:r w:rsidRPr="009F40F6">
        <w:t>ktroniczne do wymogów określonych</w:t>
      </w:r>
      <w:r w:rsidR="009F40F6" w:rsidRPr="009F40F6">
        <w:t xml:space="preserve"> w nin</w:t>
      </w:r>
      <w:r w:rsidRPr="009F40F6">
        <w:t>iejszym rozporządzeniu, dzień przekazania formularzy sprawozdawczości kwartalnej</w:t>
      </w:r>
      <w:r w:rsidR="009F40F6" w:rsidRPr="009F40F6">
        <w:t xml:space="preserve"> w odn</w:t>
      </w:r>
      <w:r w:rsidRPr="009F40F6">
        <w:t>iesieniu do danych dotyczących dnia odniesienia 30 czerwca 2021</w:t>
      </w:r>
      <w:r w:rsidR="009F40F6" w:rsidRPr="009F40F6">
        <w:t> </w:t>
      </w:r>
      <w:r w:rsidRPr="009F40F6">
        <w:t>r. powinien przypadać najpóźniej 30 września 2021</w:t>
      </w:r>
      <w:r w:rsidR="009F40F6" w:rsidRPr="009F40F6">
        <w:t> </w:t>
      </w:r>
      <w:r w:rsidRPr="009F40F6">
        <w:t xml:space="preserve">r. </w:t>
      </w:r>
    </w:p>
    <w:p w14:paraId="059DCDED" w14:textId="77777777" w:rsidR="00911C0D" w:rsidRPr="009F40F6" w:rsidRDefault="00911C0D" w:rsidP="00911C0D">
      <w:pPr>
        <w:pStyle w:val="Considrant"/>
      </w:pPr>
      <w:r w:rsidRPr="009F40F6">
        <w:t>Podstawę niniejszego rozporządzenia stanowi projekt wykonawczych standardów technicznych przedłożony Komisji przez EUNB.</w:t>
      </w:r>
    </w:p>
    <w:p w14:paraId="11F1B273" w14:textId="13776A0A" w:rsidR="00911C0D" w:rsidRPr="009F40F6" w:rsidRDefault="00911C0D" w:rsidP="00911C0D">
      <w:pPr>
        <w:pStyle w:val="Considrant"/>
        <w:rPr>
          <w:color w:val="000000"/>
        </w:rPr>
      </w:pPr>
      <w:r w:rsidRPr="009F40F6">
        <w:t>EUNB przeprowadził otwarte konsultacje publiczne na temat projektu wykonawczych standardów technicznych, który stanowi podstawę niniejszego rozporządzenia, dokonał analizy potencjalnych kosztów</w:t>
      </w:r>
      <w:r w:rsidR="009F40F6" w:rsidRPr="009F40F6">
        <w:t xml:space="preserve"> i kor</w:t>
      </w:r>
      <w:r w:rsidRPr="009F40F6">
        <w:t>zyści</w:t>
      </w:r>
      <w:r w:rsidR="009F40F6" w:rsidRPr="009F40F6">
        <w:t xml:space="preserve"> z nim</w:t>
      </w:r>
      <w:r w:rsidRPr="009F40F6">
        <w:t>i związanych oraz zwrócił się</w:t>
      </w:r>
      <w:r w:rsidR="009F40F6" w:rsidRPr="009F40F6">
        <w:t xml:space="preserve"> o opi</w:t>
      </w:r>
      <w:r w:rsidRPr="009F40F6">
        <w:t>nię do Bankowej Grupy Interesariuszy powołanej na podstawie art.</w:t>
      </w:r>
      <w:r w:rsidR="009F40F6" w:rsidRPr="009F40F6">
        <w:t> </w:t>
      </w:r>
      <w:r w:rsidRPr="009F40F6">
        <w:t>37 rozporządzenia Parlamentu Europejskiego</w:t>
      </w:r>
      <w:r w:rsidR="009F40F6" w:rsidRPr="009F40F6">
        <w:t xml:space="preserve"> i Rad</w:t>
      </w:r>
      <w:r w:rsidRPr="009F40F6">
        <w:t>y (UE) nr</w:t>
      </w:r>
      <w:r w:rsidR="009F40F6" w:rsidRPr="009F40F6">
        <w:t> </w:t>
      </w:r>
      <w:r w:rsidRPr="009F40F6">
        <w:t>1093/2010</w:t>
      </w:r>
      <w:r w:rsidRPr="009F40F6">
        <w:rPr>
          <w:rStyle w:val="FootnoteReference"/>
        </w:rPr>
        <w:footnoteReference w:id="5"/>
      </w:r>
      <w:r w:rsidRPr="009F40F6">
        <w:t>,</w:t>
      </w:r>
    </w:p>
    <w:p w14:paraId="0057A5D8" w14:textId="77777777" w:rsidR="00911C0D" w:rsidRPr="009F40F6" w:rsidRDefault="00911C0D" w:rsidP="00911C0D">
      <w:pPr>
        <w:pStyle w:val="Formuledadoption"/>
      </w:pPr>
      <w:r w:rsidRPr="009F40F6">
        <w:t>PRZYJMUJE NINIEJSZE ROZPORZĄDZENIE:</w:t>
      </w:r>
    </w:p>
    <w:p w14:paraId="3D820E8F" w14:textId="77777777" w:rsidR="00911C0D" w:rsidRPr="009F40F6" w:rsidRDefault="00911C0D" w:rsidP="00911C0D">
      <w:pPr>
        <w:pStyle w:val="SectionTitle"/>
        <w:rPr>
          <w:b w:val="0"/>
          <w:i/>
        </w:rPr>
      </w:pPr>
      <w:r w:rsidRPr="009F40F6">
        <w:rPr>
          <w:b w:val="0"/>
          <w:i/>
        </w:rPr>
        <w:t>TYTUŁ I</w:t>
      </w:r>
      <w:r w:rsidRPr="009F40F6">
        <w:t xml:space="preserve"> </w:t>
      </w:r>
      <w:r w:rsidRPr="009F40F6">
        <w:br/>
      </w:r>
      <w:r w:rsidRPr="009F40F6">
        <w:rPr>
          <w:b w:val="0"/>
          <w:i/>
        </w:rPr>
        <w:t>SPRAWOZDAWCZOŚĆ NADZORCZA</w:t>
      </w:r>
    </w:p>
    <w:p w14:paraId="41755B8B" w14:textId="77777777" w:rsidR="00911C0D" w:rsidRPr="009F40F6" w:rsidRDefault="00911C0D" w:rsidP="00911C0D">
      <w:pPr>
        <w:pStyle w:val="Titrearticle"/>
      </w:pPr>
      <w:r w:rsidRPr="009F40F6">
        <w:t xml:space="preserve">Artykuł </w:t>
      </w:r>
      <w:r w:rsidR="004C7C29" w:rsidRPr="009F40F6">
        <w:fldChar w:fldCharType="begin"/>
      </w:r>
      <w:r w:rsidR="004C7C29" w:rsidRPr="009F40F6">
        <w:instrText xml:space="preserve"> SEQ Figure \* ARABIC </w:instrText>
      </w:r>
      <w:r w:rsidR="004C7C29" w:rsidRPr="009F40F6">
        <w:fldChar w:fldCharType="separate"/>
      </w:r>
      <w:r w:rsidRPr="009F40F6">
        <w:t>1</w:t>
      </w:r>
      <w:r w:rsidR="004C7C29" w:rsidRPr="009F40F6">
        <w:fldChar w:fldCharType="end"/>
      </w:r>
      <w:r w:rsidRPr="009F40F6">
        <w:t xml:space="preserve"> </w:t>
      </w:r>
      <w:r w:rsidRPr="009F40F6">
        <w:br/>
        <w:t>Sprawozdawcze dni odniesienia</w:t>
      </w:r>
    </w:p>
    <w:p w14:paraId="4E45B252" w14:textId="3CD0DEEA" w:rsidR="00911C0D" w:rsidRPr="009F40F6" w:rsidRDefault="00911C0D" w:rsidP="00911C0D">
      <w:pPr>
        <w:keepNext/>
        <w:keepLines/>
        <w:spacing w:before="360"/>
      </w:pPr>
      <w:r w:rsidRPr="009F40F6">
        <w:t>Jednostki podlegające wymogom dotyczącym sprawozdawczości</w:t>
      </w:r>
      <w:r w:rsidR="009F40F6" w:rsidRPr="009F40F6">
        <w:t xml:space="preserve"> w zak</w:t>
      </w:r>
      <w:r w:rsidRPr="009F40F6">
        <w:t xml:space="preserve">resie całkowitej zdolności do pokrycia strat (TLAC) oraz </w:t>
      </w:r>
      <w:r w:rsidRPr="009F40F6">
        <w:rPr>
          <w:sz w:val="23"/>
          <w:szCs w:val="23"/>
        </w:rPr>
        <w:t>minimalnego wymogu</w:t>
      </w:r>
      <w:r w:rsidR="009F40F6" w:rsidRPr="009F40F6">
        <w:rPr>
          <w:sz w:val="23"/>
          <w:szCs w:val="23"/>
        </w:rPr>
        <w:t xml:space="preserve"> w zak</w:t>
      </w:r>
      <w:r w:rsidRPr="009F40F6">
        <w:rPr>
          <w:sz w:val="23"/>
          <w:szCs w:val="23"/>
        </w:rPr>
        <w:t>resie funduszy własnych</w:t>
      </w:r>
      <w:r w:rsidR="009F40F6" w:rsidRPr="009F40F6">
        <w:rPr>
          <w:sz w:val="23"/>
          <w:szCs w:val="23"/>
        </w:rPr>
        <w:t xml:space="preserve"> i zob</w:t>
      </w:r>
      <w:r w:rsidRPr="009F40F6">
        <w:rPr>
          <w:sz w:val="23"/>
          <w:szCs w:val="23"/>
        </w:rPr>
        <w:t xml:space="preserve">owiązań kwalifikowalnych </w:t>
      </w:r>
      <w:r w:rsidRPr="009F40F6">
        <w:t>(MREL) na zasadzie indywidualnej lub skonsolidowanej (jednostki sprawozdawcze) przekazują właściwym organom</w:t>
      </w:r>
      <w:r w:rsidR="009F40F6" w:rsidRPr="009F40F6">
        <w:t xml:space="preserve"> i org</w:t>
      </w:r>
      <w:r w:rsidRPr="009F40F6">
        <w:t>anom ds. restrukturyzacji</w:t>
      </w:r>
      <w:r w:rsidR="009F40F6" w:rsidRPr="009F40F6">
        <w:t xml:space="preserve"> i upo</w:t>
      </w:r>
      <w:r w:rsidRPr="009F40F6">
        <w:t>rządkowanej likwidacji informacje według stanu na następujące sprawozdawcze dni odniesienia:</w:t>
      </w:r>
    </w:p>
    <w:p w14:paraId="62D6D0EC" w14:textId="55725BB8" w:rsidR="00911C0D" w:rsidRPr="009F40F6" w:rsidRDefault="00911C0D" w:rsidP="00911C0D">
      <w:pPr>
        <w:pStyle w:val="Point0"/>
      </w:pPr>
      <w:r w:rsidRPr="009F40F6">
        <w:t>a)</w:t>
      </w:r>
      <w:r w:rsidRPr="009F40F6">
        <w:tab/>
        <w:t>do celów sprawozdawczości kwartalnej: 31 marca, 30 czerwca, 30 września</w:t>
      </w:r>
      <w:r w:rsidR="009F40F6" w:rsidRPr="009F40F6">
        <w:t xml:space="preserve"> i 3</w:t>
      </w:r>
      <w:r w:rsidRPr="009F40F6">
        <w:t>1 grudnia;</w:t>
      </w:r>
    </w:p>
    <w:p w14:paraId="6619E578" w14:textId="188A3F62" w:rsidR="00911C0D" w:rsidRPr="009F40F6" w:rsidRDefault="00911C0D" w:rsidP="00911C0D">
      <w:pPr>
        <w:pStyle w:val="Point0"/>
      </w:pPr>
      <w:r w:rsidRPr="009F40F6">
        <w:t>b)</w:t>
      </w:r>
      <w:r w:rsidRPr="009F40F6">
        <w:tab/>
        <w:t>do celów sprawozdawczości półrocznej: 30 czerwca</w:t>
      </w:r>
      <w:r w:rsidR="009F40F6" w:rsidRPr="009F40F6">
        <w:t xml:space="preserve"> i 3</w:t>
      </w:r>
      <w:r w:rsidRPr="009F40F6">
        <w:t>1 grudnia;</w:t>
      </w:r>
    </w:p>
    <w:p w14:paraId="0A85107A" w14:textId="77777777" w:rsidR="00911C0D" w:rsidRPr="009F40F6" w:rsidRDefault="00911C0D" w:rsidP="00911C0D">
      <w:pPr>
        <w:pStyle w:val="Point0"/>
      </w:pPr>
      <w:r w:rsidRPr="009F40F6">
        <w:t>c)</w:t>
      </w:r>
      <w:r w:rsidRPr="009F40F6">
        <w:tab/>
        <w:t>do celów sprawozdawczości rocznej: 31 grudnia.</w:t>
      </w:r>
    </w:p>
    <w:p w14:paraId="2DD5D0AB" w14:textId="77777777" w:rsidR="00911C0D" w:rsidRPr="009F40F6" w:rsidRDefault="00911C0D" w:rsidP="00911C0D">
      <w:pPr>
        <w:pStyle w:val="Titrearticle"/>
      </w:pPr>
      <w:r w:rsidRPr="009F40F6">
        <w:lastRenderedPageBreak/>
        <w:t xml:space="preserve">Artykuł </w:t>
      </w:r>
      <w:r w:rsidR="004C7C29" w:rsidRPr="009F40F6">
        <w:fldChar w:fldCharType="begin"/>
      </w:r>
      <w:r w:rsidR="004C7C29" w:rsidRPr="009F40F6">
        <w:instrText xml:space="preserve"> SEQ Figure \* ARABIC </w:instrText>
      </w:r>
      <w:r w:rsidR="004C7C29" w:rsidRPr="009F40F6">
        <w:fldChar w:fldCharType="separate"/>
      </w:r>
      <w:r w:rsidRPr="009F40F6">
        <w:t>2</w:t>
      </w:r>
      <w:r w:rsidR="004C7C29" w:rsidRPr="009F40F6">
        <w:fldChar w:fldCharType="end"/>
      </w:r>
      <w:r w:rsidRPr="009F40F6">
        <w:t xml:space="preserve"> </w:t>
      </w:r>
      <w:r w:rsidRPr="009F40F6">
        <w:br/>
        <w:t>Dni przekazania formularzy</w:t>
      </w:r>
    </w:p>
    <w:p w14:paraId="7EB2FA5F" w14:textId="2A1A4ED6" w:rsidR="00911C0D" w:rsidRPr="009F40F6" w:rsidRDefault="00911C0D" w:rsidP="00080A21">
      <w:pPr>
        <w:pStyle w:val="NumPar1"/>
        <w:numPr>
          <w:ilvl w:val="0"/>
          <w:numId w:val="2"/>
        </w:numPr>
      </w:pPr>
      <w:r w:rsidRPr="009F40F6">
        <w:t>Jednostki sprawozdawcze przekazują właściwym organom</w:t>
      </w:r>
      <w:r w:rsidR="009F40F6" w:rsidRPr="009F40F6">
        <w:t xml:space="preserve"> i org</w:t>
      </w:r>
      <w:r w:rsidRPr="009F40F6">
        <w:t>anom ds. restrukturyzacji</w:t>
      </w:r>
      <w:r w:rsidR="009F40F6" w:rsidRPr="009F40F6">
        <w:t xml:space="preserve"> i upo</w:t>
      </w:r>
      <w:r w:rsidRPr="009F40F6">
        <w:t>rządkowanej likwidacji informacje przed zakończeniem dnia roboczego</w:t>
      </w:r>
      <w:r w:rsidR="009F40F6" w:rsidRPr="009F40F6">
        <w:t xml:space="preserve"> w nas</w:t>
      </w:r>
      <w:r w:rsidRPr="009F40F6">
        <w:t>tępujących dniach przekazania formularzy:</w:t>
      </w:r>
    </w:p>
    <w:p w14:paraId="333C0EF1" w14:textId="576D0E46" w:rsidR="00911C0D" w:rsidRPr="009F40F6" w:rsidRDefault="005F3294" w:rsidP="005F3294">
      <w:pPr>
        <w:pStyle w:val="Point1"/>
      </w:pPr>
      <w:r w:rsidRPr="009F40F6">
        <w:t>a)</w:t>
      </w:r>
      <w:r w:rsidRPr="009F40F6">
        <w:tab/>
      </w:r>
      <w:r w:rsidR="00911C0D" w:rsidRPr="009F40F6">
        <w:t>do celów sprawozdawczości kwartalnej: 19 maja, 18 sierpnia, 18 listopada</w:t>
      </w:r>
      <w:r w:rsidR="009F40F6" w:rsidRPr="009F40F6">
        <w:t xml:space="preserve"> i 1</w:t>
      </w:r>
      <w:r w:rsidR="00911C0D" w:rsidRPr="009F40F6">
        <w:t>8 lutego,</w:t>
      </w:r>
      <w:r w:rsidR="009F40F6" w:rsidRPr="009F40F6">
        <w:t xml:space="preserve"> z wyj</w:t>
      </w:r>
      <w:r w:rsidR="00911C0D" w:rsidRPr="009F40F6">
        <w:t>ątkiem danych dotyczących dnia odniesienia 30 czerwca 2021</w:t>
      </w:r>
      <w:r w:rsidR="009F40F6" w:rsidRPr="009F40F6">
        <w:t> </w:t>
      </w:r>
      <w:r w:rsidR="00911C0D" w:rsidRPr="009F40F6">
        <w:t>r.,</w:t>
      </w:r>
      <w:r w:rsidR="009F40F6" w:rsidRPr="009F40F6">
        <w:t xml:space="preserve"> w odn</w:t>
      </w:r>
      <w:r w:rsidR="00911C0D" w:rsidRPr="009F40F6">
        <w:t>iesieniu do którego dzień przekazania formularzy to najpóźniej 30 września 2021</w:t>
      </w:r>
      <w:r w:rsidR="009F40F6" w:rsidRPr="009F40F6">
        <w:t> </w:t>
      </w:r>
      <w:r w:rsidR="00911C0D" w:rsidRPr="009F40F6">
        <w:t>r.;</w:t>
      </w:r>
    </w:p>
    <w:p w14:paraId="2215F3EB" w14:textId="7AC77D43" w:rsidR="00911C0D" w:rsidRPr="009F40F6" w:rsidRDefault="005F3294" w:rsidP="005F3294">
      <w:pPr>
        <w:pStyle w:val="Point1"/>
      </w:pPr>
      <w:r w:rsidRPr="009F40F6">
        <w:t>b)</w:t>
      </w:r>
      <w:r w:rsidRPr="009F40F6">
        <w:tab/>
      </w:r>
      <w:r w:rsidR="00911C0D" w:rsidRPr="009F40F6">
        <w:t>do celów sprawozdawczości półrocznej: 18 sierpnia</w:t>
      </w:r>
      <w:r w:rsidR="009F40F6" w:rsidRPr="009F40F6">
        <w:t xml:space="preserve"> i 1</w:t>
      </w:r>
      <w:r w:rsidR="00911C0D" w:rsidRPr="009F40F6">
        <w:t>8 lutego;</w:t>
      </w:r>
    </w:p>
    <w:p w14:paraId="3F3B32F9" w14:textId="16117BB6" w:rsidR="00911C0D" w:rsidRPr="009F40F6" w:rsidRDefault="005F3294" w:rsidP="005F3294">
      <w:pPr>
        <w:pStyle w:val="Point1"/>
      </w:pPr>
      <w:r w:rsidRPr="009F40F6">
        <w:t>c)</w:t>
      </w:r>
      <w:r w:rsidRPr="009F40F6">
        <w:tab/>
      </w:r>
      <w:r w:rsidR="00911C0D" w:rsidRPr="009F40F6">
        <w:t>do celów sprawozdawczości rocznej: 18 lutego.</w:t>
      </w:r>
    </w:p>
    <w:p w14:paraId="5D1F4190" w14:textId="28FAFA94" w:rsidR="00911C0D" w:rsidRPr="009F40F6" w:rsidRDefault="00911C0D" w:rsidP="00911C0D">
      <w:pPr>
        <w:pStyle w:val="NumPar1"/>
      </w:pPr>
      <w:r w:rsidRPr="009F40F6">
        <w:t>Jeżeli dzień przekazania formularzy jest dniem ustawowo wolnym od pracy</w:t>
      </w:r>
      <w:r w:rsidR="009F40F6" w:rsidRPr="009F40F6">
        <w:t xml:space="preserve"> w pań</w:t>
      </w:r>
      <w:r w:rsidRPr="009F40F6">
        <w:t>stwie członkowskim właściwego organu lub organu ds. restrukturyzacji</w:t>
      </w:r>
      <w:r w:rsidR="009F40F6" w:rsidRPr="009F40F6">
        <w:t xml:space="preserve"> i upo</w:t>
      </w:r>
      <w:r w:rsidRPr="009F40F6">
        <w:t>rządkowanej likwidacji, któremu należy przekazać informacje,</w:t>
      </w:r>
      <w:r w:rsidR="009F40F6" w:rsidRPr="009F40F6">
        <w:t xml:space="preserve"> o któ</w:t>
      </w:r>
      <w:r w:rsidRPr="009F40F6">
        <w:t>rych mowa</w:t>
      </w:r>
      <w:r w:rsidR="009F40F6" w:rsidRPr="009F40F6">
        <w:t xml:space="preserve"> w ust</w:t>
      </w:r>
      <w:r w:rsidRPr="009F40F6">
        <w:t>.</w:t>
      </w:r>
      <w:r w:rsidR="009F40F6" w:rsidRPr="009F40F6">
        <w:t> </w:t>
      </w:r>
      <w:r w:rsidRPr="009F40F6">
        <w:t>1, bądź wypada</w:t>
      </w:r>
      <w:r w:rsidR="009F40F6" w:rsidRPr="009F40F6">
        <w:t xml:space="preserve"> w sob</w:t>
      </w:r>
      <w:r w:rsidRPr="009F40F6">
        <w:t>otę lub</w:t>
      </w:r>
      <w:r w:rsidR="009F40F6" w:rsidRPr="009F40F6">
        <w:t xml:space="preserve"> w nie</w:t>
      </w:r>
      <w:r w:rsidRPr="009F40F6">
        <w:t>dzielę, stosowne informacje przekazuje się przed zakończeniem kolejnego dnia roboczego.</w:t>
      </w:r>
    </w:p>
    <w:p w14:paraId="1323199E" w14:textId="1822E191" w:rsidR="00911C0D" w:rsidRPr="009F40F6" w:rsidRDefault="00911C0D" w:rsidP="00911C0D">
      <w:pPr>
        <w:pStyle w:val="NumPar1"/>
      </w:pPr>
      <w:r w:rsidRPr="009F40F6">
        <w:t>Jednostki sprawozdawcze mogą przekazać dane liczbowe,</w:t>
      </w:r>
      <w:r w:rsidR="009F40F6" w:rsidRPr="009F40F6">
        <w:t xml:space="preserve"> w odn</w:t>
      </w:r>
      <w:r w:rsidRPr="009F40F6">
        <w:t>iesieniu do których nie została wydana opinia audytora zewnętrznego (dane niezweryfikowane). Jeżeli dane liczbowe zweryfikowane przez audytora zewnętrznego sporządzającego opinię</w:t>
      </w:r>
      <w:r w:rsidR="009F40F6" w:rsidRPr="009F40F6">
        <w:t xml:space="preserve"> z aud</w:t>
      </w:r>
      <w:r w:rsidRPr="009F40F6">
        <w:t>ytu (dane zweryfikowane) różnią się od przekazanych danych niezweryfikowanych, jednostki sprawozdawcze przekazują</w:t>
      </w:r>
      <w:r w:rsidR="009F40F6" w:rsidRPr="009F40F6">
        <w:t xml:space="preserve"> </w:t>
      </w:r>
      <w:r w:rsidRPr="009F40F6">
        <w:t xml:space="preserve">dane zweryfikowane bez zbędnej zwłoki. </w:t>
      </w:r>
    </w:p>
    <w:p w14:paraId="449A6FE1" w14:textId="338B580C" w:rsidR="00911C0D" w:rsidRPr="009F40F6" w:rsidRDefault="00911C0D" w:rsidP="00911C0D">
      <w:pPr>
        <w:pStyle w:val="NumPar1"/>
      </w:pPr>
      <w:r w:rsidRPr="009F40F6">
        <w:t>Jednostki sprawozdawcze przekazują właściwym organom</w:t>
      </w:r>
      <w:r w:rsidR="009F40F6" w:rsidRPr="009F40F6">
        <w:t xml:space="preserve"> i org</w:t>
      </w:r>
      <w:r w:rsidRPr="009F40F6">
        <w:t>anom ds. restrukturyzacji</w:t>
      </w:r>
      <w:r w:rsidR="009F40F6" w:rsidRPr="009F40F6">
        <w:t xml:space="preserve"> i upo</w:t>
      </w:r>
      <w:r w:rsidRPr="009F40F6">
        <w:t>rządkowanej likwidacji informacje</w:t>
      </w:r>
      <w:r w:rsidR="009F40F6" w:rsidRPr="009F40F6">
        <w:t xml:space="preserve"> o wsz</w:t>
      </w:r>
      <w:r w:rsidRPr="009F40F6">
        <w:t>elkich innych korektach bez zbędnej zwłoki.</w:t>
      </w:r>
    </w:p>
    <w:p w14:paraId="73C2EE64" w14:textId="3C4B3B6D" w:rsidR="00911C0D" w:rsidRPr="009F40F6" w:rsidRDefault="00911C0D" w:rsidP="00911C0D">
      <w:pPr>
        <w:pStyle w:val="Titrearticle"/>
      </w:pPr>
      <w:r w:rsidRPr="009F40F6">
        <w:t xml:space="preserve">Artykuł </w:t>
      </w:r>
      <w:r w:rsidR="004C7C29" w:rsidRPr="009F40F6">
        <w:fldChar w:fldCharType="begin"/>
      </w:r>
      <w:r w:rsidR="004C7C29" w:rsidRPr="009F40F6">
        <w:instrText xml:space="preserve"> SEQ Figure \* ARABIC </w:instrText>
      </w:r>
      <w:r w:rsidR="004C7C29" w:rsidRPr="009F40F6">
        <w:fldChar w:fldCharType="separate"/>
      </w:r>
      <w:r w:rsidRPr="009F40F6">
        <w:t>3</w:t>
      </w:r>
      <w:r w:rsidR="004C7C29" w:rsidRPr="009F40F6">
        <w:fldChar w:fldCharType="end"/>
      </w:r>
      <w:r w:rsidRPr="009F40F6">
        <w:t xml:space="preserve"> </w:t>
      </w:r>
      <w:r w:rsidRPr="009F40F6">
        <w:br/>
        <w:t>Format</w:t>
      </w:r>
      <w:r w:rsidR="009F40F6" w:rsidRPr="009F40F6">
        <w:t xml:space="preserve"> i czę</w:t>
      </w:r>
      <w:r w:rsidRPr="009F40F6">
        <w:t>stotliwość sprawozdawczości podmiotów restrukturyzacji</w:t>
      </w:r>
      <w:r w:rsidR="009F40F6" w:rsidRPr="009F40F6">
        <w:t xml:space="preserve"> i upo</w:t>
      </w:r>
      <w:r w:rsidRPr="009F40F6">
        <w:t>rządkowanej likwidacji na zasadzie indywidualnej</w:t>
      </w:r>
    </w:p>
    <w:p w14:paraId="18406280" w14:textId="50043234" w:rsidR="00911C0D" w:rsidRPr="009F40F6" w:rsidRDefault="00911C0D" w:rsidP="00080A21">
      <w:pPr>
        <w:pStyle w:val="NumPar1"/>
        <w:numPr>
          <w:ilvl w:val="0"/>
          <w:numId w:val="1"/>
        </w:numPr>
      </w:pPr>
      <w:r w:rsidRPr="009F40F6">
        <w:t>Podmioty restrukturyzacji</w:t>
      </w:r>
      <w:r w:rsidR="009F40F6" w:rsidRPr="009F40F6">
        <w:t xml:space="preserve"> i upo</w:t>
      </w:r>
      <w:r w:rsidRPr="009F40F6">
        <w:t>rządkowanej likwidacji bez jednostek zależnych podlegające wymogom ustanowionym</w:t>
      </w:r>
      <w:r w:rsidR="009F40F6" w:rsidRPr="009F40F6">
        <w:t xml:space="preserve"> w art</w:t>
      </w:r>
      <w:r w:rsidRPr="009F40F6">
        <w:t>.</w:t>
      </w:r>
      <w:r w:rsidR="009F40F6" w:rsidRPr="009F40F6">
        <w:t> </w:t>
      </w:r>
      <w:r w:rsidRPr="009F40F6">
        <w:t>45 dyrektywy 2014/59/UE zgodnie</w:t>
      </w:r>
      <w:r w:rsidR="009F40F6" w:rsidRPr="009F40F6">
        <w:t xml:space="preserve"> z art</w:t>
      </w:r>
      <w:r w:rsidRPr="009F40F6">
        <w:t>.</w:t>
      </w:r>
      <w:r w:rsidR="009F40F6" w:rsidRPr="009F40F6">
        <w:t> </w:t>
      </w:r>
      <w:r w:rsidRPr="009F40F6">
        <w:t>45e tej dyrektywy przekazują właściwym organom</w:t>
      </w:r>
      <w:r w:rsidR="009F40F6" w:rsidRPr="009F40F6">
        <w:t xml:space="preserve"> i org</w:t>
      </w:r>
      <w:r w:rsidRPr="009F40F6">
        <w:t>anom ds. restrukturyzacji</w:t>
      </w:r>
      <w:r w:rsidR="009F40F6" w:rsidRPr="009F40F6">
        <w:t xml:space="preserve"> i upo</w:t>
      </w:r>
      <w:r w:rsidRPr="009F40F6">
        <w:t>rządkowanej likwidacji informacje na zasadzie indywidualnej</w:t>
      </w:r>
      <w:r w:rsidR="009F40F6" w:rsidRPr="009F40F6">
        <w:t xml:space="preserve"> w nas</w:t>
      </w:r>
      <w:r w:rsidRPr="009F40F6">
        <w:t>tępujący sposób:</w:t>
      </w:r>
    </w:p>
    <w:p w14:paraId="790F78D3" w14:textId="7DCB69E0" w:rsidR="00911C0D" w:rsidRPr="009F40F6" w:rsidRDefault="005F3294" w:rsidP="005F3294">
      <w:pPr>
        <w:pStyle w:val="Point1"/>
      </w:pPr>
      <w:r w:rsidRPr="009F40F6">
        <w:t>a)</w:t>
      </w:r>
      <w:r w:rsidRPr="009F40F6">
        <w:tab/>
      </w:r>
      <w:r w:rsidR="00911C0D" w:rsidRPr="009F40F6">
        <w:t>informacje na temat najważniejszych wskaźników określone</w:t>
      </w:r>
      <w:r w:rsidR="009F40F6" w:rsidRPr="009F40F6">
        <w:t xml:space="preserve"> w kol</w:t>
      </w:r>
      <w:r w:rsidR="00911C0D" w:rsidRPr="009F40F6">
        <w:t>umnie 0010 wzoru 1</w:t>
      </w:r>
      <w:r w:rsidR="009F40F6" w:rsidRPr="009F40F6">
        <w:t xml:space="preserve"> w zał</w:t>
      </w:r>
      <w:r w:rsidR="00911C0D" w:rsidRPr="009F40F6">
        <w:t>ączniku I do niniejszego rozporządzenia zgłasza się</w:t>
      </w:r>
      <w:r w:rsidR="009F40F6" w:rsidRPr="009F40F6">
        <w:t xml:space="preserve"> z czę</w:t>
      </w:r>
      <w:r w:rsidR="00911C0D" w:rsidRPr="009F40F6">
        <w:t>stotliwością kwartalną zgodnie</w:t>
      </w:r>
      <w:r w:rsidR="009F40F6" w:rsidRPr="009F40F6">
        <w:t xml:space="preserve"> z ins</w:t>
      </w:r>
      <w:r w:rsidR="00911C0D" w:rsidRPr="009F40F6">
        <w:t>trukcjami zawartymi</w:t>
      </w:r>
      <w:r w:rsidR="009F40F6" w:rsidRPr="009F40F6">
        <w:t xml:space="preserve"> w czę</w:t>
      </w:r>
      <w:r w:rsidR="00911C0D" w:rsidRPr="009F40F6">
        <w:t>ści II pkt</w:t>
      </w:r>
      <w:r w:rsidR="009F40F6" w:rsidRPr="009F40F6">
        <w:t> </w:t>
      </w:r>
      <w:r w:rsidR="00911C0D" w:rsidRPr="009F40F6">
        <w:t>1 załącznika II do niniejszego rozporządzenia;</w:t>
      </w:r>
    </w:p>
    <w:p w14:paraId="619B3CEC" w14:textId="19EE75DD" w:rsidR="00911C0D" w:rsidRPr="009F40F6" w:rsidRDefault="005F3294" w:rsidP="005F3294">
      <w:pPr>
        <w:pStyle w:val="Point1"/>
      </w:pPr>
      <w:r w:rsidRPr="009F40F6">
        <w:t>b)</w:t>
      </w:r>
      <w:r w:rsidRPr="009F40F6">
        <w:tab/>
      </w:r>
      <w:r w:rsidR="00911C0D" w:rsidRPr="009F40F6">
        <w:t>informacje na temat struktury funduszy własnych</w:t>
      </w:r>
      <w:r w:rsidR="009F40F6" w:rsidRPr="009F40F6">
        <w:t xml:space="preserve"> i zob</w:t>
      </w:r>
      <w:r w:rsidR="00911C0D" w:rsidRPr="009F40F6">
        <w:t>owiązań kwalifikowalnych określone</w:t>
      </w:r>
      <w:r w:rsidR="009F40F6" w:rsidRPr="009F40F6">
        <w:t xml:space="preserve"> w kol</w:t>
      </w:r>
      <w:r w:rsidR="00911C0D" w:rsidRPr="009F40F6">
        <w:t>umnie 0010 wzoru 2</w:t>
      </w:r>
      <w:r w:rsidR="009F40F6" w:rsidRPr="009F40F6">
        <w:t xml:space="preserve"> w zał</w:t>
      </w:r>
      <w:r w:rsidR="00911C0D" w:rsidRPr="009F40F6">
        <w:t>ączniku I do niniejszego rozporządzenia zgłasza się</w:t>
      </w:r>
      <w:r w:rsidR="009F40F6" w:rsidRPr="009F40F6">
        <w:t xml:space="preserve"> z czę</w:t>
      </w:r>
      <w:r w:rsidR="00911C0D" w:rsidRPr="009F40F6">
        <w:t>stotliwością kwartalną zgodnie</w:t>
      </w:r>
      <w:r w:rsidR="009F40F6" w:rsidRPr="009F40F6">
        <w:t xml:space="preserve"> z ins</w:t>
      </w:r>
      <w:r w:rsidR="00911C0D" w:rsidRPr="009F40F6">
        <w:t>trukcjami zawartymi</w:t>
      </w:r>
      <w:r w:rsidR="009F40F6" w:rsidRPr="009F40F6">
        <w:t xml:space="preserve"> w czę</w:t>
      </w:r>
      <w:r w:rsidR="00911C0D" w:rsidRPr="009F40F6">
        <w:t>ści II pkt</w:t>
      </w:r>
      <w:r w:rsidR="009F40F6" w:rsidRPr="009F40F6">
        <w:t> </w:t>
      </w:r>
      <w:r w:rsidR="00911C0D" w:rsidRPr="009F40F6">
        <w:t>2.1 załącznika II do niniejszego rozporządzenia;</w:t>
      </w:r>
    </w:p>
    <w:p w14:paraId="1B7D16C2" w14:textId="4FB3DEAA" w:rsidR="00911C0D" w:rsidRPr="009F40F6" w:rsidRDefault="005F3294" w:rsidP="005F3294">
      <w:pPr>
        <w:pStyle w:val="Point1"/>
      </w:pPr>
      <w:r w:rsidRPr="009F40F6">
        <w:t>c)</w:t>
      </w:r>
      <w:r w:rsidRPr="009F40F6">
        <w:tab/>
      </w:r>
      <w:r w:rsidR="00911C0D" w:rsidRPr="009F40F6">
        <w:t>informacje na temat struktury finansowania zobowiązań kwalifikowalnych określone we wzorze 4</w:t>
      </w:r>
      <w:r w:rsidR="009F40F6" w:rsidRPr="009F40F6">
        <w:t xml:space="preserve"> w zał</w:t>
      </w:r>
      <w:r w:rsidR="00911C0D" w:rsidRPr="009F40F6">
        <w:t xml:space="preserve">ączniku I do niniejszego rozporządzenia zgłasza </w:t>
      </w:r>
      <w:r w:rsidR="00911C0D" w:rsidRPr="009F40F6">
        <w:lastRenderedPageBreak/>
        <w:t>się</w:t>
      </w:r>
      <w:r w:rsidR="009F40F6" w:rsidRPr="009F40F6">
        <w:t xml:space="preserve"> z czę</w:t>
      </w:r>
      <w:r w:rsidR="00911C0D" w:rsidRPr="009F40F6">
        <w:t>stotliwością kwartalną zgodnie</w:t>
      </w:r>
      <w:r w:rsidR="009F40F6" w:rsidRPr="009F40F6">
        <w:t xml:space="preserve"> z ins</w:t>
      </w:r>
      <w:r w:rsidR="00911C0D" w:rsidRPr="009F40F6">
        <w:t>trukcjami zawartymi</w:t>
      </w:r>
      <w:r w:rsidR="009F40F6" w:rsidRPr="009F40F6">
        <w:t xml:space="preserve"> w czę</w:t>
      </w:r>
      <w:r w:rsidR="00911C0D" w:rsidRPr="009F40F6">
        <w:t>ści II pkt</w:t>
      </w:r>
      <w:r w:rsidR="009F40F6" w:rsidRPr="009F40F6">
        <w:t> </w:t>
      </w:r>
      <w:r w:rsidR="00911C0D" w:rsidRPr="009F40F6">
        <w:t>2.3 załącznika II do niniejszego rozporządzenia;</w:t>
      </w:r>
    </w:p>
    <w:p w14:paraId="28DECEF8" w14:textId="248AC311" w:rsidR="00911C0D" w:rsidRPr="009F40F6" w:rsidRDefault="005F3294" w:rsidP="005F3294">
      <w:pPr>
        <w:pStyle w:val="Point1"/>
      </w:pPr>
      <w:r w:rsidRPr="009F40F6">
        <w:t>d)</w:t>
      </w:r>
      <w:r w:rsidRPr="009F40F6">
        <w:tab/>
      </w:r>
      <w:r w:rsidR="00911C0D" w:rsidRPr="009F40F6">
        <w:t>informacje na temat instrumentów podlegających prawu państwa trzeciego określone we wzorze 7</w:t>
      </w:r>
      <w:r w:rsidR="009F40F6" w:rsidRPr="009F40F6">
        <w:t xml:space="preserve"> w zał</w:t>
      </w:r>
      <w:r w:rsidR="00911C0D" w:rsidRPr="009F40F6">
        <w:t>ączniku I do niniejszego rozporządzenia zgłasza się</w:t>
      </w:r>
      <w:r w:rsidR="009F40F6" w:rsidRPr="009F40F6">
        <w:t xml:space="preserve"> z czę</w:t>
      </w:r>
      <w:r w:rsidR="00911C0D" w:rsidRPr="009F40F6">
        <w:t>stotliwością kwartalną zgodnie</w:t>
      </w:r>
      <w:r w:rsidR="009F40F6" w:rsidRPr="009F40F6">
        <w:t xml:space="preserve"> z ins</w:t>
      </w:r>
      <w:r w:rsidR="00911C0D" w:rsidRPr="009F40F6">
        <w:t>trukcjami zawartymi</w:t>
      </w:r>
      <w:r w:rsidR="009F40F6" w:rsidRPr="009F40F6">
        <w:t xml:space="preserve"> w czę</w:t>
      </w:r>
      <w:r w:rsidR="00911C0D" w:rsidRPr="009F40F6">
        <w:t>ści II pkt</w:t>
      </w:r>
      <w:r w:rsidR="009F40F6" w:rsidRPr="009F40F6">
        <w:t> </w:t>
      </w:r>
      <w:r w:rsidR="00911C0D" w:rsidRPr="009F40F6">
        <w:t>4 załącznika II do niniejszego rozporządzenia.</w:t>
      </w:r>
    </w:p>
    <w:p w14:paraId="06B6C64E" w14:textId="740F3159" w:rsidR="00911C0D" w:rsidRPr="009F40F6" w:rsidRDefault="00911C0D" w:rsidP="00080A21">
      <w:pPr>
        <w:pStyle w:val="NumPar1"/>
        <w:numPr>
          <w:ilvl w:val="0"/>
          <w:numId w:val="1"/>
        </w:numPr>
      </w:pPr>
      <w:r w:rsidRPr="009F40F6">
        <w:t>Podmioty restrukturyzacji</w:t>
      </w:r>
      <w:r w:rsidR="009F40F6" w:rsidRPr="009F40F6">
        <w:t xml:space="preserve"> i upo</w:t>
      </w:r>
      <w:r w:rsidRPr="009F40F6">
        <w:t>rządkowanej likwidacji przekazują właściwym organom</w:t>
      </w:r>
      <w:r w:rsidR="009F40F6" w:rsidRPr="009F40F6">
        <w:t xml:space="preserve"> i org</w:t>
      </w:r>
      <w:r w:rsidRPr="009F40F6">
        <w:t>anom ds. restrukturyzacji</w:t>
      </w:r>
      <w:r w:rsidR="009F40F6" w:rsidRPr="009F40F6">
        <w:t xml:space="preserve"> i upo</w:t>
      </w:r>
      <w:r w:rsidRPr="009F40F6">
        <w:t>rządkowanej likwidacji informacje na temat podziału funduszy własnych</w:t>
      </w:r>
      <w:r w:rsidR="009F40F6" w:rsidRPr="009F40F6">
        <w:t xml:space="preserve"> i zob</w:t>
      </w:r>
      <w:r w:rsidRPr="009F40F6">
        <w:t>owiązań według stopnia uprzywilejowania</w:t>
      </w:r>
      <w:r w:rsidR="009F40F6" w:rsidRPr="009F40F6">
        <w:t xml:space="preserve"> w pos</w:t>
      </w:r>
      <w:r w:rsidRPr="009F40F6">
        <w:t>tępowaniu upadłościowym określone we wzorze 6</w:t>
      </w:r>
      <w:r w:rsidR="009F40F6" w:rsidRPr="009F40F6">
        <w:t xml:space="preserve"> w zał</w:t>
      </w:r>
      <w:r w:rsidRPr="009F40F6">
        <w:t>ączniku I na zasadzie indywidualnej</w:t>
      </w:r>
      <w:r w:rsidR="009F40F6" w:rsidRPr="009F40F6">
        <w:t xml:space="preserve"> z czę</w:t>
      </w:r>
      <w:r w:rsidRPr="009F40F6">
        <w:t>stotliwością kwartalną zgodnie</w:t>
      </w:r>
      <w:r w:rsidR="009F40F6" w:rsidRPr="009F40F6">
        <w:t xml:space="preserve"> z ins</w:t>
      </w:r>
      <w:r w:rsidRPr="009F40F6">
        <w:t>trukcjami zawartymi</w:t>
      </w:r>
      <w:r w:rsidR="009F40F6" w:rsidRPr="009F40F6">
        <w:t xml:space="preserve"> w czę</w:t>
      </w:r>
      <w:r w:rsidRPr="009F40F6">
        <w:t>ści II pkt</w:t>
      </w:r>
      <w:r w:rsidR="009F40F6" w:rsidRPr="009F40F6">
        <w:t> </w:t>
      </w:r>
      <w:r w:rsidRPr="009F40F6">
        <w:t>3.2 załącznika II.</w:t>
      </w:r>
    </w:p>
    <w:p w14:paraId="2CE25962" w14:textId="10B64C16" w:rsidR="00911C0D" w:rsidRPr="009F40F6" w:rsidRDefault="00911C0D" w:rsidP="00080A21">
      <w:pPr>
        <w:pStyle w:val="NumPar1"/>
        <w:numPr>
          <w:ilvl w:val="0"/>
          <w:numId w:val="1"/>
        </w:numPr>
      </w:pPr>
      <w:r w:rsidRPr="009F40F6">
        <w:t>Poza informacjami,</w:t>
      </w:r>
      <w:r w:rsidR="009F40F6" w:rsidRPr="009F40F6">
        <w:t xml:space="preserve"> o któ</w:t>
      </w:r>
      <w:r w:rsidRPr="009F40F6">
        <w:t>rych mowa</w:t>
      </w:r>
      <w:r w:rsidR="009F40F6" w:rsidRPr="009F40F6">
        <w:t xml:space="preserve"> w ust</w:t>
      </w:r>
      <w:r w:rsidRPr="009F40F6">
        <w:t>.</w:t>
      </w:r>
      <w:r w:rsidR="009F40F6" w:rsidRPr="009F40F6">
        <w:t> </w:t>
      </w:r>
      <w:r w:rsidRPr="009F40F6">
        <w:t>1</w:t>
      </w:r>
      <w:r w:rsidR="009F40F6" w:rsidRPr="009F40F6">
        <w:t xml:space="preserve"> i 2</w:t>
      </w:r>
      <w:r w:rsidRPr="009F40F6">
        <w:t>, podmioty restrukturyzacji</w:t>
      </w:r>
      <w:r w:rsidR="009F40F6" w:rsidRPr="009F40F6">
        <w:t xml:space="preserve"> i upo</w:t>
      </w:r>
      <w:r w:rsidRPr="009F40F6">
        <w:t>rządkowanej likwidacji podlegające wymogom ustanowionym</w:t>
      </w:r>
      <w:r w:rsidR="009F40F6" w:rsidRPr="009F40F6">
        <w:t xml:space="preserve"> w art</w:t>
      </w:r>
      <w:r w:rsidRPr="009F40F6">
        <w:t>.</w:t>
      </w:r>
      <w:r w:rsidR="009F40F6" w:rsidRPr="009F40F6">
        <w:t> </w:t>
      </w:r>
      <w:r w:rsidRPr="009F40F6">
        <w:t>92a rozporządzenia (UE) nr</w:t>
      </w:r>
      <w:r w:rsidR="009F40F6" w:rsidRPr="009F40F6">
        <w:t> </w:t>
      </w:r>
      <w:r w:rsidRPr="009F40F6">
        <w:t>575/2013 na zasadzie indywidualnej zgodnie</w:t>
      </w:r>
      <w:r w:rsidR="009F40F6" w:rsidRPr="009F40F6">
        <w:t xml:space="preserve"> z art</w:t>
      </w:r>
      <w:r w:rsidRPr="009F40F6">
        <w:t>.</w:t>
      </w:r>
      <w:r w:rsidR="009F40F6" w:rsidRPr="009F40F6">
        <w:t> </w:t>
      </w:r>
      <w:r w:rsidRPr="009F40F6">
        <w:t>6 ust.</w:t>
      </w:r>
      <w:r w:rsidR="009F40F6" w:rsidRPr="009F40F6">
        <w:t> </w:t>
      </w:r>
      <w:r w:rsidRPr="009F40F6">
        <w:t>1a tego rozporządzenia przekazują organom ds. restrukturyzacji</w:t>
      </w:r>
      <w:r w:rsidR="009F40F6" w:rsidRPr="009F40F6">
        <w:t xml:space="preserve"> i upo</w:t>
      </w:r>
      <w:r w:rsidRPr="009F40F6">
        <w:t>rządkowanej likwidacji</w:t>
      </w:r>
      <w:r w:rsidR="009F40F6" w:rsidRPr="009F40F6">
        <w:t xml:space="preserve"> i wła</w:t>
      </w:r>
      <w:r w:rsidRPr="009F40F6">
        <w:t>ściwym organom informacje na zasadzie indywidualnej</w:t>
      </w:r>
      <w:r w:rsidR="009F40F6" w:rsidRPr="009F40F6">
        <w:t xml:space="preserve"> w nas</w:t>
      </w:r>
      <w:r w:rsidRPr="009F40F6">
        <w:t>tępujący sposób:</w:t>
      </w:r>
    </w:p>
    <w:p w14:paraId="028BBD2D" w14:textId="7ABA4801" w:rsidR="00911C0D" w:rsidRPr="009F40F6" w:rsidRDefault="005F3294" w:rsidP="005F3294">
      <w:pPr>
        <w:pStyle w:val="Point1"/>
      </w:pPr>
      <w:r w:rsidRPr="009F40F6">
        <w:t>a)</w:t>
      </w:r>
      <w:r w:rsidRPr="009F40F6">
        <w:tab/>
      </w:r>
      <w:r w:rsidR="00911C0D" w:rsidRPr="009F40F6">
        <w:t>informacje na temat najważniejszych wskaźników określone</w:t>
      </w:r>
      <w:r w:rsidR="009F40F6" w:rsidRPr="009F40F6">
        <w:t xml:space="preserve"> w kol</w:t>
      </w:r>
      <w:r w:rsidR="00911C0D" w:rsidRPr="009F40F6">
        <w:t>umnie 0020 wzoru 1</w:t>
      </w:r>
      <w:r w:rsidR="009F40F6" w:rsidRPr="009F40F6">
        <w:t xml:space="preserve"> w zał</w:t>
      </w:r>
      <w:r w:rsidR="00911C0D" w:rsidRPr="009F40F6">
        <w:t>ączniku I do niniejszego rozporządzenia zgłasza się</w:t>
      </w:r>
      <w:r w:rsidR="009F40F6" w:rsidRPr="009F40F6">
        <w:t xml:space="preserve"> z czę</w:t>
      </w:r>
      <w:r w:rsidR="00911C0D" w:rsidRPr="009F40F6">
        <w:t>stotliwością kwartalną zgodnie</w:t>
      </w:r>
      <w:r w:rsidR="009F40F6" w:rsidRPr="009F40F6">
        <w:t xml:space="preserve"> z ins</w:t>
      </w:r>
      <w:r w:rsidR="00911C0D" w:rsidRPr="009F40F6">
        <w:t>trukcjami zawartymi</w:t>
      </w:r>
      <w:r w:rsidR="009F40F6" w:rsidRPr="009F40F6">
        <w:t xml:space="preserve"> w czę</w:t>
      </w:r>
      <w:r w:rsidR="00911C0D" w:rsidRPr="009F40F6">
        <w:t>ści II pkt</w:t>
      </w:r>
      <w:r w:rsidR="009F40F6" w:rsidRPr="009F40F6">
        <w:t> </w:t>
      </w:r>
      <w:r w:rsidR="00911C0D" w:rsidRPr="009F40F6">
        <w:t>1 załącznika II do niniejszego rozporządzenia;</w:t>
      </w:r>
    </w:p>
    <w:p w14:paraId="45E52025" w14:textId="04B92910" w:rsidR="00911C0D" w:rsidRPr="009F40F6" w:rsidRDefault="005F3294" w:rsidP="005F3294">
      <w:pPr>
        <w:pStyle w:val="Point1"/>
      </w:pPr>
      <w:r w:rsidRPr="009F40F6">
        <w:t>b)</w:t>
      </w:r>
      <w:r w:rsidRPr="009F40F6">
        <w:tab/>
      </w:r>
      <w:r w:rsidR="00911C0D" w:rsidRPr="009F40F6">
        <w:t>informacje na temat struktury funduszy własnych</w:t>
      </w:r>
      <w:r w:rsidR="009F40F6" w:rsidRPr="009F40F6">
        <w:t xml:space="preserve"> i zob</w:t>
      </w:r>
      <w:r w:rsidR="00911C0D" w:rsidRPr="009F40F6">
        <w:t>owiązań kwalifikowalnych określone</w:t>
      </w:r>
      <w:r w:rsidR="009F40F6" w:rsidRPr="009F40F6">
        <w:t xml:space="preserve"> w kol</w:t>
      </w:r>
      <w:r w:rsidR="00911C0D" w:rsidRPr="009F40F6">
        <w:t>umnach 0020</w:t>
      </w:r>
      <w:r w:rsidR="009F40F6" w:rsidRPr="009F40F6">
        <w:t xml:space="preserve"> i 0</w:t>
      </w:r>
      <w:r w:rsidR="00911C0D" w:rsidRPr="009F40F6">
        <w:t>030 wzoru 2</w:t>
      </w:r>
      <w:r w:rsidR="009F40F6" w:rsidRPr="009F40F6">
        <w:t xml:space="preserve"> w zał</w:t>
      </w:r>
      <w:r w:rsidR="00911C0D" w:rsidRPr="009F40F6">
        <w:t>ączniku I do niniejszego rozporządzenia zgłasza się</w:t>
      </w:r>
      <w:r w:rsidR="009F40F6" w:rsidRPr="009F40F6">
        <w:t xml:space="preserve"> z czę</w:t>
      </w:r>
      <w:r w:rsidR="00911C0D" w:rsidRPr="009F40F6">
        <w:t>stotliwością kwartalną zgodnie</w:t>
      </w:r>
      <w:r w:rsidR="009F40F6" w:rsidRPr="009F40F6">
        <w:t xml:space="preserve"> z ins</w:t>
      </w:r>
      <w:r w:rsidR="00911C0D" w:rsidRPr="009F40F6">
        <w:t>trukcjami zawartymi</w:t>
      </w:r>
      <w:r w:rsidR="009F40F6" w:rsidRPr="009F40F6">
        <w:t xml:space="preserve"> w czę</w:t>
      </w:r>
      <w:r w:rsidR="00911C0D" w:rsidRPr="009F40F6">
        <w:t>ści II pkt</w:t>
      </w:r>
      <w:r w:rsidR="009F40F6" w:rsidRPr="009F40F6">
        <w:t> </w:t>
      </w:r>
      <w:r w:rsidR="00911C0D" w:rsidRPr="009F40F6">
        <w:t>2.1 załącznika II do niniejszego rozporządzenia.</w:t>
      </w:r>
    </w:p>
    <w:p w14:paraId="020EF926" w14:textId="1880E919" w:rsidR="00911C0D" w:rsidRPr="009F40F6" w:rsidRDefault="00911C0D" w:rsidP="00911C0D">
      <w:pPr>
        <w:pStyle w:val="Titrearticle"/>
      </w:pPr>
      <w:r w:rsidRPr="009F40F6">
        <w:t xml:space="preserve">Artykuł </w:t>
      </w:r>
      <w:r w:rsidR="004C7C29" w:rsidRPr="009F40F6">
        <w:fldChar w:fldCharType="begin"/>
      </w:r>
      <w:r w:rsidR="004C7C29" w:rsidRPr="009F40F6">
        <w:instrText xml:space="preserve"> SEQ Figure \* ARABIC </w:instrText>
      </w:r>
      <w:r w:rsidR="004C7C29" w:rsidRPr="009F40F6">
        <w:fldChar w:fldCharType="separate"/>
      </w:r>
      <w:r w:rsidRPr="009F40F6">
        <w:t>4</w:t>
      </w:r>
      <w:r w:rsidR="004C7C29" w:rsidRPr="009F40F6">
        <w:fldChar w:fldCharType="end"/>
      </w:r>
      <w:r w:rsidRPr="009F40F6">
        <w:t xml:space="preserve"> </w:t>
      </w:r>
      <w:r w:rsidRPr="009F40F6">
        <w:br/>
        <w:t>Format</w:t>
      </w:r>
      <w:r w:rsidR="009F40F6" w:rsidRPr="009F40F6">
        <w:t xml:space="preserve"> i czę</w:t>
      </w:r>
      <w:r w:rsidRPr="009F40F6">
        <w:t>stotliwość sprawozdawczości podmiotów restrukturyzacji</w:t>
      </w:r>
      <w:r w:rsidR="009F40F6" w:rsidRPr="009F40F6">
        <w:t xml:space="preserve"> i upo</w:t>
      </w:r>
      <w:r w:rsidRPr="009F40F6">
        <w:t>rządkowanej likwidacji na zasadzie skonsolidowanej</w:t>
      </w:r>
    </w:p>
    <w:p w14:paraId="1378D8C9" w14:textId="3D54063A" w:rsidR="00911C0D" w:rsidRPr="009F40F6" w:rsidRDefault="00911C0D" w:rsidP="00080A21">
      <w:pPr>
        <w:pStyle w:val="NumPar1"/>
        <w:numPr>
          <w:ilvl w:val="0"/>
          <w:numId w:val="3"/>
        </w:numPr>
      </w:pPr>
      <w:r w:rsidRPr="009F40F6">
        <w:t>Podmioty restrukturyzacji</w:t>
      </w:r>
      <w:r w:rsidR="009F40F6" w:rsidRPr="009F40F6">
        <w:t xml:space="preserve"> i upo</w:t>
      </w:r>
      <w:r w:rsidRPr="009F40F6">
        <w:t>rządkowanej likwidacji podlegające wymogom ustanowionym</w:t>
      </w:r>
      <w:r w:rsidR="009F40F6" w:rsidRPr="009F40F6">
        <w:t xml:space="preserve"> w art</w:t>
      </w:r>
      <w:r w:rsidRPr="009F40F6">
        <w:t>.</w:t>
      </w:r>
      <w:r w:rsidR="009F40F6" w:rsidRPr="009F40F6">
        <w:t> </w:t>
      </w:r>
      <w:r w:rsidRPr="009F40F6">
        <w:t>45 dyrektywy 2014/59/UE na zasadzie skonsolidowanej zgodnie</w:t>
      </w:r>
      <w:r w:rsidR="009F40F6" w:rsidRPr="009F40F6">
        <w:t xml:space="preserve"> z art</w:t>
      </w:r>
      <w:r w:rsidRPr="009F40F6">
        <w:t>.</w:t>
      </w:r>
      <w:r w:rsidR="009F40F6" w:rsidRPr="009F40F6">
        <w:t> </w:t>
      </w:r>
      <w:r w:rsidRPr="009F40F6">
        <w:t>45e tej dyrektywy przekazują właściwym organom</w:t>
      </w:r>
      <w:r w:rsidR="009F40F6" w:rsidRPr="009F40F6">
        <w:t xml:space="preserve"> i org</w:t>
      </w:r>
      <w:r w:rsidRPr="009F40F6">
        <w:t>anom ds. restrukturyzacji</w:t>
      </w:r>
      <w:r w:rsidR="009F40F6" w:rsidRPr="009F40F6">
        <w:t xml:space="preserve"> i upo</w:t>
      </w:r>
      <w:r w:rsidRPr="009F40F6">
        <w:t>rządkowanej likwidacji informacje na zasadzie skonsolidowanej</w:t>
      </w:r>
      <w:r w:rsidR="009F40F6" w:rsidRPr="009F40F6">
        <w:t xml:space="preserve"> w nas</w:t>
      </w:r>
      <w:r w:rsidRPr="009F40F6">
        <w:t>tępujący sposób:</w:t>
      </w:r>
    </w:p>
    <w:p w14:paraId="1E21506B" w14:textId="2C82F33B" w:rsidR="00911C0D" w:rsidRPr="009F40F6" w:rsidRDefault="005F3294" w:rsidP="005F3294">
      <w:pPr>
        <w:pStyle w:val="Point1"/>
      </w:pPr>
      <w:r w:rsidRPr="009F40F6">
        <w:t>a)</w:t>
      </w:r>
      <w:r w:rsidRPr="009F40F6">
        <w:tab/>
      </w:r>
      <w:r w:rsidR="00911C0D" w:rsidRPr="009F40F6">
        <w:t>informacje na temat najważniejszych wskaźników określone</w:t>
      </w:r>
      <w:r w:rsidR="009F40F6" w:rsidRPr="009F40F6">
        <w:t xml:space="preserve"> w kol</w:t>
      </w:r>
      <w:r w:rsidR="00911C0D" w:rsidRPr="009F40F6">
        <w:t>umnie 0010 wzoru 1</w:t>
      </w:r>
      <w:r w:rsidR="009F40F6" w:rsidRPr="009F40F6">
        <w:t xml:space="preserve"> w zał</w:t>
      </w:r>
      <w:r w:rsidR="00911C0D" w:rsidRPr="009F40F6">
        <w:t>ączniku I do niniejszego rozporządzenia zgłasza się</w:t>
      </w:r>
      <w:r w:rsidR="009F40F6" w:rsidRPr="009F40F6">
        <w:t xml:space="preserve"> z czę</w:t>
      </w:r>
      <w:r w:rsidR="00911C0D" w:rsidRPr="009F40F6">
        <w:t>stotliwością kwartalną zgodnie</w:t>
      </w:r>
      <w:r w:rsidR="009F40F6" w:rsidRPr="009F40F6">
        <w:t xml:space="preserve"> z ins</w:t>
      </w:r>
      <w:r w:rsidR="00911C0D" w:rsidRPr="009F40F6">
        <w:t>trukcjami zawartymi</w:t>
      </w:r>
      <w:r w:rsidR="009F40F6" w:rsidRPr="009F40F6">
        <w:t xml:space="preserve"> w czę</w:t>
      </w:r>
      <w:r w:rsidR="00911C0D" w:rsidRPr="009F40F6">
        <w:t>ści II pkt</w:t>
      </w:r>
      <w:r w:rsidR="009F40F6" w:rsidRPr="009F40F6">
        <w:t> </w:t>
      </w:r>
      <w:r w:rsidR="00911C0D" w:rsidRPr="009F40F6">
        <w:t>1 załącznika II do niniejszego rozporządzenia;</w:t>
      </w:r>
    </w:p>
    <w:p w14:paraId="7F16E897" w14:textId="3057D627" w:rsidR="00911C0D" w:rsidRPr="009F40F6" w:rsidRDefault="005F3294" w:rsidP="005F3294">
      <w:pPr>
        <w:pStyle w:val="Point1"/>
      </w:pPr>
      <w:r w:rsidRPr="009F40F6">
        <w:t>b)</w:t>
      </w:r>
      <w:r w:rsidRPr="009F40F6">
        <w:tab/>
      </w:r>
      <w:r w:rsidR="00911C0D" w:rsidRPr="009F40F6">
        <w:t>informacje na temat struktury funduszy własnych</w:t>
      </w:r>
      <w:r w:rsidR="009F40F6" w:rsidRPr="009F40F6">
        <w:t xml:space="preserve"> i zob</w:t>
      </w:r>
      <w:r w:rsidR="00911C0D" w:rsidRPr="009F40F6">
        <w:t>owiązań kwalifikowalnych określone</w:t>
      </w:r>
      <w:r w:rsidR="009F40F6" w:rsidRPr="009F40F6">
        <w:t xml:space="preserve"> w kol</w:t>
      </w:r>
      <w:r w:rsidR="00911C0D" w:rsidRPr="009F40F6">
        <w:t>umnie 0010 wzoru 2</w:t>
      </w:r>
      <w:r w:rsidR="009F40F6" w:rsidRPr="009F40F6">
        <w:t xml:space="preserve"> w zał</w:t>
      </w:r>
      <w:r w:rsidR="00911C0D" w:rsidRPr="009F40F6">
        <w:t>ączniku I do niniejszego rozporządzenia zgłasza się</w:t>
      </w:r>
      <w:r w:rsidR="009F40F6" w:rsidRPr="009F40F6">
        <w:t xml:space="preserve"> z czę</w:t>
      </w:r>
      <w:r w:rsidR="00911C0D" w:rsidRPr="009F40F6">
        <w:t>stotliwością kwartalną zgodnie</w:t>
      </w:r>
      <w:r w:rsidR="009F40F6" w:rsidRPr="009F40F6">
        <w:t xml:space="preserve"> z ins</w:t>
      </w:r>
      <w:r w:rsidR="00911C0D" w:rsidRPr="009F40F6">
        <w:t>trukcjami zawartymi</w:t>
      </w:r>
      <w:r w:rsidR="009F40F6" w:rsidRPr="009F40F6">
        <w:t xml:space="preserve"> w czę</w:t>
      </w:r>
      <w:r w:rsidR="00911C0D" w:rsidRPr="009F40F6">
        <w:t>ści II pkt</w:t>
      </w:r>
      <w:r w:rsidR="009F40F6" w:rsidRPr="009F40F6">
        <w:t> </w:t>
      </w:r>
      <w:r w:rsidR="00911C0D" w:rsidRPr="009F40F6">
        <w:t>2.1 załącznika II do niniejszego rozporządzenia;</w:t>
      </w:r>
    </w:p>
    <w:p w14:paraId="2CE5F340" w14:textId="582C2272" w:rsidR="00911C0D" w:rsidRPr="009F40F6" w:rsidRDefault="005F3294" w:rsidP="005F3294">
      <w:pPr>
        <w:pStyle w:val="Point1"/>
      </w:pPr>
      <w:r w:rsidRPr="009F40F6">
        <w:lastRenderedPageBreak/>
        <w:t>c)</w:t>
      </w:r>
      <w:r w:rsidRPr="009F40F6">
        <w:tab/>
      </w:r>
      <w:r w:rsidR="00911C0D" w:rsidRPr="009F40F6">
        <w:t>informacje na temat struktury finansowania zobowiązań kwalifikowalnych określone we wzorze 4</w:t>
      </w:r>
      <w:r w:rsidR="009F40F6" w:rsidRPr="009F40F6">
        <w:t xml:space="preserve"> w zał</w:t>
      </w:r>
      <w:r w:rsidR="00911C0D" w:rsidRPr="009F40F6">
        <w:t>ączniku I do niniejszego rozporządzenia zgłasza się</w:t>
      </w:r>
      <w:r w:rsidR="009F40F6" w:rsidRPr="009F40F6">
        <w:t xml:space="preserve"> z czę</w:t>
      </w:r>
      <w:r w:rsidR="00911C0D" w:rsidRPr="009F40F6">
        <w:t>stotliwością kwartalną zgodnie</w:t>
      </w:r>
      <w:r w:rsidR="009F40F6" w:rsidRPr="009F40F6">
        <w:t xml:space="preserve"> z ins</w:t>
      </w:r>
      <w:r w:rsidR="00911C0D" w:rsidRPr="009F40F6">
        <w:t>trukcjami zawartymi</w:t>
      </w:r>
      <w:r w:rsidR="009F40F6" w:rsidRPr="009F40F6">
        <w:t xml:space="preserve"> w czę</w:t>
      </w:r>
      <w:r w:rsidR="00911C0D" w:rsidRPr="009F40F6">
        <w:t>ści II pkt</w:t>
      </w:r>
      <w:r w:rsidR="009F40F6" w:rsidRPr="009F40F6">
        <w:t> </w:t>
      </w:r>
      <w:r w:rsidR="00911C0D" w:rsidRPr="009F40F6">
        <w:t>2.3 załącznika II do niniejszego rozporządzenia;</w:t>
      </w:r>
    </w:p>
    <w:p w14:paraId="0CB1A49C" w14:textId="440CB3C7" w:rsidR="00911C0D" w:rsidRPr="009F40F6" w:rsidRDefault="005F3294" w:rsidP="005F3294">
      <w:pPr>
        <w:pStyle w:val="Point1"/>
      </w:pPr>
      <w:r w:rsidRPr="009F40F6">
        <w:t>d)</w:t>
      </w:r>
      <w:r w:rsidRPr="009F40F6">
        <w:tab/>
      </w:r>
      <w:r w:rsidR="00911C0D" w:rsidRPr="009F40F6">
        <w:t>informacje na temat instrumentów podlegających prawu państwa trzeciego określone we wzorze 7</w:t>
      </w:r>
      <w:r w:rsidR="009F40F6" w:rsidRPr="009F40F6">
        <w:t xml:space="preserve"> w zał</w:t>
      </w:r>
      <w:r w:rsidR="00911C0D" w:rsidRPr="009F40F6">
        <w:t>ączniku I do niniejszego rozporządzenia zgłasza się</w:t>
      </w:r>
      <w:r w:rsidR="009F40F6" w:rsidRPr="009F40F6">
        <w:t xml:space="preserve"> z czę</w:t>
      </w:r>
      <w:r w:rsidR="00911C0D" w:rsidRPr="009F40F6">
        <w:t>stotliwością kwartalną zgodnie</w:t>
      </w:r>
      <w:r w:rsidR="009F40F6" w:rsidRPr="009F40F6">
        <w:t xml:space="preserve"> z ins</w:t>
      </w:r>
      <w:r w:rsidR="00911C0D" w:rsidRPr="009F40F6">
        <w:t>trukcjami zawartymi</w:t>
      </w:r>
      <w:r w:rsidR="009F40F6" w:rsidRPr="009F40F6">
        <w:t xml:space="preserve"> w czę</w:t>
      </w:r>
      <w:r w:rsidR="00911C0D" w:rsidRPr="009F40F6">
        <w:t>ści II pkt</w:t>
      </w:r>
      <w:r w:rsidR="009F40F6" w:rsidRPr="009F40F6">
        <w:t> </w:t>
      </w:r>
      <w:r w:rsidR="00911C0D" w:rsidRPr="009F40F6">
        <w:t>4 załącznika II do niniejszego rozporządzenia.</w:t>
      </w:r>
    </w:p>
    <w:p w14:paraId="1604BDA8" w14:textId="37CF5429" w:rsidR="00911C0D" w:rsidRPr="009F40F6" w:rsidRDefault="00911C0D" w:rsidP="00080A21">
      <w:pPr>
        <w:pStyle w:val="NumPar1"/>
        <w:numPr>
          <w:ilvl w:val="0"/>
          <w:numId w:val="3"/>
        </w:numPr>
      </w:pPr>
      <w:r w:rsidRPr="009F40F6">
        <w:t>Poza informacjami,</w:t>
      </w:r>
      <w:r w:rsidR="009F40F6" w:rsidRPr="009F40F6">
        <w:t xml:space="preserve"> o któ</w:t>
      </w:r>
      <w:r w:rsidRPr="009F40F6">
        <w:t>rych mowa</w:t>
      </w:r>
      <w:r w:rsidR="009F40F6" w:rsidRPr="009F40F6">
        <w:t xml:space="preserve"> w ust</w:t>
      </w:r>
      <w:r w:rsidRPr="009F40F6">
        <w:t>.</w:t>
      </w:r>
      <w:r w:rsidR="009F40F6" w:rsidRPr="009F40F6">
        <w:t> </w:t>
      </w:r>
      <w:r w:rsidRPr="009F40F6">
        <w:t>1, podmioty restrukturyzacji</w:t>
      </w:r>
      <w:r w:rsidR="009F40F6" w:rsidRPr="009F40F6">
        <w:t xml:space="preserve"> i upo</w:t>
      </w:r>
      <w:r w:rsidRPr="009F40F6">
        <w:t>rządkowanej likwidacji podlegające wymogom ustanowionym</w:t>
      </w:r>
      <w:r w:rsidR="009F40F6" w:rsidRPr="009F40F6">
        <w:t xml:space="preserve"> w art</w:t>
      </w:r>
      <w:r w:rsidRPr="009F40F6">
        <w:t>.</w:t>
      </w:r>
      <w:r w:rsidR="009F40F6" w:rsidRPr="009F40F6">
        <w:t> </w:t>
      </w:r>
      <w:r w:rsidRPr="009F40F6">
        <w:t>92a rozporządzenia (UE) nr</w:t>
      </w:r>
      <w:r w:rsidR="009F40F6" w:rsidRPr="009F40F6">
        <w:t> </w:t>
      </w:r>
      <w:r w:rsidRPr="009F40F6">
        <w:t>575/2013 na zasadzie skonsolidowanej zgodnie</w:t>
      </w:r>
      <w:r w:rsidR="009F40F6" w:rsidRPr="009F40F6">
        <w:t xml:space="preserve"> z art</w:t>
      </w:r>
      <w:r w:rsidRPr="009F40F6">
        <w:t>.</w:t>
      </w:r>
      <w:r w:rsidR="009F40F6" w:rsidRPr="009F40F6">
        <w:t> </w:t>
      </w:r>
      <w:r w:rsidRPr="009F40F6">
        <w:t>11 ust.</w:t>
      </w:r>
      <w:r w:rsidR="009F40F6" w:rsidRPr="009F40F6">
        <w:t> </w:t>
      </w:r>
      <w:r w:rsidRPr="009F40F6">
        <w:t>3a tego rozporządzenia przekazują właściwym organom</w:t>
      </w:r>
      <w:r w:rsidR="009F40F6" w:rsidRPr="009F40F6">
        <w:t xml:space="preserve"> i org</w:t>
      </w:r>
      <w:r w:rsidRPr="009F40F6">
        <w:t>anom ds. restrukturyzacji</w:t>
      </w:r>
      <w:r w:rsidR="009F40F6" w:rsidRPr="009F40F6">
        <w:t xml:space="preserve"> i upo</w:t>
      </w:r>
      <w:r w:rsidRPr="009F40F6">
        <w:t>rządkowanej likwidacji informacje na zasadzie skonsolidowanej</w:t>
      </w:r>
      <w:r w:rsidR="009F40F6" w:rsidRPr="009F40F6">
        <w:t xml:space="preserve"> w nas</w:t>
      </w:r>
      <w:r w:rsidRPr="009F40F6">
        <w:t>tępujący sposób:</w:t>
      </w:r>
    </w:p>
    <w:p w14:paraId="4EEC865C" w14:textId="2557E0A2" w:rsidR="00911C0D" w:rsidRPr="009F40F6" w:rsidRDefault="005F3294" w:rsidP="005F3294">
      <w:pPr>
        <w:pStyle w:val="Point1"/>
      </w:pPr>
      <w:r w:rsidRPr="009F40F6">
        <w:t>a)</w:t>
      </w:r>
      <w:r w:rsidRPr="009F40F6">
        <w:tab/>
      </w:r>
      <w:r w:rsidR="00911C0D" w:rsidRPr="009F40F6">
        <w:t>informacje na temat najważniejszych wskaźników określone</w:t>
      </w:r>
      <w:r w:rsidR="009F40F6" w:rsidRPr="009F40F6">
        <w:t xml:space="preserve"> w kol</w:t>
      </w:r>
      <w:r w:rsidR="00911C0D" w:rsidRPr="009F40F6">
        <w:t>umnie 0020 wzoru 1</w:t>
      </w:r>
      <w:r w:rsidR="009F40F6" w:rsidRPr="009F40F6">
        <w:t xml:space="preserve"> w zał</w:t>
      </w:r>
      <w:r w:rsidR="00911C0D" w:rsidRPr="009F40F6">
        <w:t>ączniku I do niniejszego rozporządzenia zgłasza się</w:t>
      </w:r>
      <w:r w:rsidR="009F40F6" w:rsidRPr="009F40F6">
        <w:t xml:space="preserve"> z czę</w:t>
      </w:r>
      <w:r w:rsidR="00911C0D" w:rsidRPr="009F40F6">
        <w:t>stotliwością kwartalną zgodnie</w:t>
      </w:r>
      <w:r w:rsidR="009F40F6" w:rsidRPr="009F40F6">
        <w:t xml:space="preserve"> z ins</w:t>
      </w:r>
      <w:r w:rsidR="00911C0D" w:rsidRPr="009F40F6">
        <w:t>trukcjami zawartymi</w:t>
      </w:r>
      <w:r w:rsidR="009F40F6" w:rsidRPr="009F40F6">
        <w:t xml:space="preserve"> w czę</w:t>
      </w:r>
      <w:r w:rsidR="00911C0D" w:rsidRPr="009F40F6">
        <w:t>ści II pkt</w:t>
      </w:r>
      <w:r w:rsidR="009F40F6" w:rsidRPr="009F40F6">
        <w:t> </w:t>
      </w:r>
      <w:r w:rsidR="00911C0D" w:rsidRPr="009F40F6">
        <w:t>1 załącznika II do niniejszego rozporządzenia;</w:t>
      </w:r>
    </w:p>
    <w:p w14:paraId="62EB5754" w14:textId="24E99DE2" w:rsidR="00911C0D" w:rsidRPr="009F40F6" w:rsidRDefault="005F3294" w:rsidP="005F3294">
      <w:pPr>
        <w:pStyle w:val="Point1"/>
      </w:pPr>
      <w:r w:rsidRPr="009F40F6">
        <w:t>b)</w:t>
      </w:r>
      <w:r w:rsidRPr="009F40F6">
        <w:tab/>
      </w:r>
      <w:r w:rsidR="00911C0D" w:rsidRPr="009F40F6">
        <w:t>informacje na temat struktury funduszy własnych</w:t>
      </w:r>
      <w:r w:rsidR="009F40F6" w:rsidRPr="009F40F6">
        <w:t xml:space="preserve"> i zob</w:t>
      </w:r>
      <w:r w:rsidR="00911C0D" w:rsidRPr="009F40F6">
        <w:t>owiązań kwalifikowalnych określone</w:t>
      </w:r>
      <w:r w:rsidR="009F40F6" w:rsidRPr="009F40F6">
        <w:t xml:space="preserve"> w kol</w:t>
      </w:r>
      <w:r w:rsidR="00911C0D" w:rsidRPr="009F40F6">
        <w:t>umnach 0020</w:t>
      </w:r>
      <w:r w:rsidR="009F40F6" w:rsidRPr="009F40F6">
        <w:t xml:space="preserve"> i 0</w:t>
      </w:r>
      <w:r w:rsidR="00911C0D" w:rsidRPr="009F40F6">
        <w:t>030 wzoru 2</w:t>
      </w:r>
      <w:r w:rsidR="009F40F6" w:rsidRPr="009F40F6">
        <w:t xml:space="preserve"> w zał</w:t>
      </w:r>
      <w:r w:rsidR="00911C0D" w:rsidRPr="009F40F6">
        <w:t>ączniku I do niniejszego rozporządzenia zgłasza się</w:t>
      </w:r>
      <w:r w:rsidR="009F40F6" w:rsidRPr="009F40F6">
        <w:t xml:space="preserve"> z czę</w:t>
      </w:r>
      <w:r w:rsidR="00911C0D" w:rsidRPr="009F40F6">
        <w:t>stotliwością kwartalną zgodnie</w:t>
      </w:r>
      <w:r w:rsidR="009F40F6" w:rsidRPr="009F40F6">
        <w:t xml:space="preserve"> z ins</w:t>
      </w:r>
      <w:r w:rsidR="00911C0D" w:rsidRPr="009F40F6">
        <w:t>trukcjami zawartymi</w:t>
      </w:r>
      <w:r w:rsidR="009F40F6" w:rsidRPr="009F40F6">
        <w:t xml:space="preserve"> w czę</w:t>
      </w:r>
      <w:r w:rsidR="00911C0D" w:rsidRPr="009F40F6">
        <w:t>ści II pkt</w:t>
      </w:r>
      <w:r w:rsidR="009F40F6" w:rsidRPr="009F40F6">
        <w:t> </w:t>
      </w:r>
      <w:r w:rsidR="00911C0D" w:rsidRPr="009F40F6">
        <w:t>2.1 załącznika II do niniejszego rozporządzenia.</w:t>
      </w:r>
    </w:p>
    <w:p w14:paraId="79821E88" w14:textId="40BCB527" w:rsidR="00911C0D" w:rsidRPr="009F40F6" w:rsidRDefault="00911C0D" w:rsidP="00911C0D">
      <w:pPr>
        <w:pStyle w:val="Titrearticle"/>
      </w:pPr>
      <w:r w:rsidRPr="009F40F6">
        <w:t xml:space="preserve">Artykuł </w:t>
      </w:r>
      <w:r w:rsidR="004C7C29" w:rsidRPr="009F40F6">
        <w:fldChar w:fldCharType="begin"/>
      </w:r>
      <w:r w:rsidR="004C7C29" w:rsidRPr="009F40F6">
        <w:instrText xml:space="preserve"> SEQ Figure \* ARABIC </w:instrText>
      </w:r>
      <w:r w:rsidR="004C7C29" w:rsidRPr="009F40F6">
        <w:fldChar w:fldCharType="separate"/>
      </w:r>
      <w:r w:rsidRPr="009F40F6">
        <w:t>5</w:t>
      </w:r>
      <w:r w:rsidR="004C7C29" w:rsidRPr="009F40F6">
        <w:fldChar w:fldCharType="end"/>
      </w:r>
      <w:r w:rsidRPr="009F40F6">
        <w:t xml:space="preserve"> </w:t>
      </w:r>
      <w:r w:rsidRPr="009F40F6">
        <w:br/>
        <w:t>Format</w:t>
      </w:r>
      <w:r w:rsidR="009F40F6" w:rsidRPr="009F40F6">
        <w:t xml:space="preserve"> i czę</w:t>
      </w:r>
      <w:r w:rsidRPr="009F40F6">
        <w:t>stotliwość sprawozdawczości na zasadzie indywidualnej podmiotów, które same nie są podmiotami restrukturyzacji</w:t>
      </w:r>
      <w:r w:rsidR="009F40F6" w:rsidRPr="009F40F6">
        <w:t xml:space="preserve"> i upo</w:t>
      </w:r>
      <w:r w:rsidRPr="009F40F6">
        <w:t>rządkowanej likwidacji, oraz istotnych jednostek zależnych globalnych instytucji</w:t>
      </w:r>
      <w:r w:rsidR="009F40F6" w:rsidRPr="009F40F6">
        <w:t xml:space="preserve"> o zna</w:t>
      </w:r>
      <w:r w:rsidRPr="009F40F6">
        <w:t>czeniu systemowym spoza UE</w:t>
      </w:r>
    </w:p>
    <w:p w14:paraId="0FDA52A0" w14:textId="79A25B19" w:rsidR="00911C0D" w:rsidRPr="009F40F6" w:rsidRDefault="00911C0D" w:rsidP="00080A21">
      <w:pPr>
        <w:pStyle w:val="NumPar1"/>
        <w:numPr>
          <w:ilvl w:val="0"/>
          <w:numId w:val="4"/>
        </w:numPr>
      </w:pPr>
      <w:r w:rsidRPr="009F40F6">
        <w:t>Podmioty, które same nie są podmiotami restrukturyzacji</w:t>
      </w:r>
      <w:r w:rsidR="009F40F6" w:rsidRPr="009F40F6">
        <w:t xml:space="preserve"> i upo</w:t>
      </w:r>
      <w:r w:rsidRPr="009F40F6">
        <w:t>rządkowanej likwidacji</w:t>
      </w:r>
      <w:r w:rsidR="009F40F6" w:rsidRPr="009F40F6">
        <w:t xml:space="preserve"> i któ</w:t>
      </w:r>
      <w:r w:rsidRPr="009F40F6">
        <w:t>re podlegają wymogom ustanowionym</w:t>
      </w:r>
      <w:r w:rsidR="009F40F6" w:rsidRPr="009F40F6">
        <w:t xml:space="preserve"> w art</w:t>
      </w:r>
      <w:r w:rsidRPr="009F40F6">
        <w:t>.</w:t>
      </w:r>
      <w:r w:rsidR="009F40F6" w:rsidRPr="009F40F6">
        <w:t> </w:t>
      </w:r>
      <w:r w:rsidRPr="009F40F6">
        <w:t>45 dyrektywy 2014/59/UE na zasadzie indywidualnej zgodnie</w:t>
      </w:r>
      <w:r w:rsidR="009F40F6" w:rsidRPr="009F40F6">
        <w:t xml:space="preserve"> z art</w:t>
      </w:r>
      <w:r w:rsidRPr="009F40F6">
        <w:t>.</w:t>
      </w:r>
      <w:r w:rsidR="009F40F6" w:rsidRPr="009F40F6">
        <w:t> </w:t>
      </w:r>
      <w:r w:rsidRPr="009F40F6">
        <w:t>45f tej dyrektywy, przekazują właściwym organom</w:t>
      </w:r>
      <w:r w:rsidR="009F40F6" w:rsidRPr="009F40F6">
        <w:t xml:space="preserve"> i org</w:t>
      </w:r>
      <w:r w:rsidRPr="009F40F6">
        <w:t>anom ds. restrukturyzacji</w:t>
      </w:r>
      <w:r w:rsidR="009F40F6" w:rsidRPr="009F40F6">
        <w:t xml:space="preserve"> i upo</w:t>
      </w:r>
      <w:r w:rsidRPr="009F40F6">
        <w:t>rządkowanej likwidacji informacje na zasadzie indywidualnej</w:t>
      </w:r>
      <w:r w:rsidR="009F40F6" w:rsidRPr="009F40F6">
        <w:t xml:space="preserve"> w nas</w:t>
      </w:r>
      <w:r w:rsidRPr="009F40F6">
        <w:t>tępujący sposób:</w:t>
      </w:r>
    </w:p>
    <w:p w14:paraId="45A08A7C" w14:textId="07CA9A99" w:rsidR="00911C0D" w:rsidRPr="009F40F6" w:rsidRDefault="005F3294" w:rsidP="005F3294">
      <w:pPr>
        <w:pStyle w:val="Point1"/>
      </w:pPr>
      <w:r w:rsidRPr="009F40F6">
        <w:t>a)</w:t>
      </w:r>
      <w:r w:rsidRPr="009F40F6">
        <w:tab/>
      </w:r>
      <w:r w:rsidR="00911C0D" w:rsidRPr="009F40F6">
        <w:t>informacje na temat kwoty</w:t>
      </w:r>
      <w:r w:rsidR="009F40F6" w:rsidRPr="009F40F6">
        <w:t xml:space="preserve"> i str</w:t>
      </w:r>
      <w:r w:rsidR="00911C0D" w:rsidRPr="009F40F6">
        <w:t>uktury funduszy własnych</w:t>
      </w:r>
      <w:r w:rsidR="009F40F6" w:rsidRPr="009F40F6">
        <w:t xml:space="preserve"> i zob</w:t>
      </w:r>
      <w:r w:rsidR="00911C0D" w:rsidRPr="009F40F6">
        <w:t>owiązań kwalifikowalnych określone</w:t>
      </w:r>
      <w:r w:rsidR="009F40F6" w:rsidRPr="009F40F6">
        <w:t xml:space="preserve"> w kol</w:t>
      </w:r>
      <w:r w:rsidR="00911C0D" w:rsidRPr="009F40F6">
        <w:t>umnie 0010 wzoru 3</w:t>
      </w:r>
      <w:r w:rsidR="009F40F6" w:rsidRPr="009F40F6">
        <w:t xml:space="preserve"> w zał</w:t>
      </w:r>
      <w:r w:rsidR="00911C0D" w:rsidRPr="009F40F6">
        <w:t>ączniku I do niniejszego rozporządzenia zgłasza się</w:t>
      </w:r>
      <w:r w:rsidR="009F40F6" w:rsidRPr="009F40F6">
        <w:t xml:space="preserve"> z czę</w:t>
      </w:r>
      <w:r w:rsidR="00911C0D" w:rsidRPr="009F40F6">
        <w:t>stotliwością kwartalną zgodnie</w:t>
      </w:r>
      <w:r w:rsidR="009F40F6" w:rsidRPr="009F40F6">
        <w:t xml:space="preserve"> z ins</w:t>
      </w:r>
      <w:r w:rsidR="00911C0D" w:rsidRPr="009F40F6">
        <w:t>trukcjami zawartymi</w:t>
      </w:r>
      <w:r w:rsidR="009F40F6" w:rsidRPr="009F40F6">
        <w:t xml:space="preserve"> w czę</w:t>
      </w:r>
      <w:r w:rsidR="00911C0D" w:rsidRPr="009F40F6">
        <w:t>ści II pkt</w:t>
      </w:r>
      <w:r w:rsidR="009F40F6" w:rsidRPr="009F40F6">
        <w:t> </w:t>
      </w:r>
      <w:r w:rsidR="00911C0D" w:rsidRPr="009F40F6">
        <w:t>2.2 załącznika II do niniejszego rozporządzenia;</w:t>
      </w:r>
    </w:p>
    <w:p w14:paraId="3AED8007" w14:textId="486BE7A0" w:rsidR="00911C0D" w:rsidRPr="009F40F6" w:rsidRDefault="005F3294" w:rsidP="005F3294">
      <w:pPr>
        <w:pStyle w:val="Point1"/>
      </w:pPr>
      <w:r w:rsidRPr="009F40F6">
        <w:t>b)</w:t>
      </w:r>
      <w:r w:rsidRPr="009F40F6">
        <w:tab/>
      </w:r>
      <w:r w:rsidR="00911C0D" w:rsidRPr="009F40F6">
        <w:t>informacje na temat struktury finansowania zobowiązań kwalifikowalnych określone we wzorze 4</w:t>
      </w:r>
      <w:r w:rsidR="009F40F6" w:rsidRPr="009F40F6">
        <w:t xml:space="preserve"> w zał</w:t>
      </w:r>
      <w:r w:rsidR="00911C0D" w:rsidRPr="009F40F6">
        <w:t>ączniku I do niniejszego rozporządzenia zgłasza się</w:t>
      </w:r>
      <w:r w:rsidR="009F40F6" w:rsidRPr="009F40F6">
        <w:t xml:space="preserve"> z czę</w:t>
      </w:r>
      <w:r w:rsidR="00911C0D" w:rsidRPr="009F40F6">
        <w:t>stotliwością kwartalną zgodnie</w:t>
      </w:r>
      <w:r w:rsidR="009F40F6" w:rsidRPr="009F40F6">
        <w:t xml:space="preserve"> z ins</w:t>
      </w:r>
      <w:r w:rsidR="00911C0D" w:rsidRPr="009F40F6">
        <w:t>trukcjami zawartymi</w:t>
      </w:r>
      <w:r w:rsidR="009F40F6" w:rsidRPr="009F40F6">
        <w:t xml:space="preserve"> w czę</w:t>
      </w:r>
      <w:r w:rsidR="00911C0D" w:rsidRPr="009F40F6">
        <w:t>ści II pkt</w:t>
      </w:r>
      <w:r w:rsidR="009F40F6" w:rsidRPr="009F40F6">
        <w:t> </w:t>
      </w:r>
      <w:r w:rsidR="00911C0D" w:rsidRPr="009F40F6">
        <w:t>2.3 załącznika II do niniejszego rozporządzenia;</w:t>
      </w:r>
    </w:p>
    <w:p w14:paraId="4455633C" w14:textId="03169E1F" w:rsidR="00911C0D" w:rsidRPr="009F40F6" w:rsidRDefault="005F3294" w:rsidP="005F3294">
      <w:pPr>
        <w:pStyle w:val="Point1"/>
      </w:pPr>
      <w:r w:rsidRPr="009F40F6">
        <w:t>c)</w:t>
      </w:r>
      <w:r w:rsidRPr="009F40F6">
        <w:tab/>
      </w:r>
      <w:r w:rsidR="00911C0D" w:rsidRPr="009F40F6">
        <w:t>informacje na temat instrumentów podlegających prawu państwa trzeciego określone we wzorze 7</w:t>
      </w:r>
      <w:r w:rsidR="009F40F6" w:rsidRPr="009F40F6">
        <w:t xml:space="preserve"> w zał</w:t>
      </w:r>
      <w:r w:rsidR="00911C0D" w:rsidRPr="009F40F6">
        <w:t>ączniku I do niniejszego rozporządzenia zgłasza się</w:t>
      </w:r>
      <w:r w:rsidR="009F40F6" w:rsidRPr="009F40F6">
        <w:t xml:space="preserve"> z czę</w:t>
      </w:r>
      <w:r w:rsidR="00911C0D" w:rsidRPr="009F40F6">
        <w:t>stotliwością kwartalną zgodnie</w:t>
      </w:r>
      <w:r w:rsidR="009F40F6" w:rsidRPr="009F40F6">
        <w:t xml:space="preserve"> z ins</w:t>
      </w:r>
      <w:r w:rsidR="00911C0D" w:rsidRPr="009F40F6">
        <w:t>trukcjami zawartymi</w:t>
      </w:r>
      <w:r w:rsidR="009F40F6" w:rsidRPr="009F40F6">
        <w:t xml:space="preserve"> w czę</w:t>
      </w:r>
      <w:r w:rsidR="00911C0D" w:rsidRPr="009F40F6">
        <w:t>ści II pkt</w:t>
      </w:r>
      <w:r w:rsidR="009F40F6" w:rsidRPr="009F40F6">
        <w:t> </w:t>
      </w:r>
      <w:r w:rsidR="00911C0D" w:rsidRPr="009F40F6">
        <w:t>4 załącznika II do niniejszego rozporządzenia.</w:t>
      </w:r>
    </w:p>
    <w:p w14:paraId="1ACCD4B5" w14:textId="41A1259B" w:rsidR="00911C0D" w:rsidRPr="009F40F6" w:rsidRDefault="00911C0D" w:rsidP="00080A21">
      <w:pPr>
        <w:pStyle w:val="NumPar1"/>
        <w:numPr>
          <w:ilvl w:val="0"/>
          <w:numId w:val="4"/>
        </w:numPr>
      </w:pPr>
      <w:r w:rsidRPr="009F40F6">
        <w:lastRenderedPageBreak/>
        <w:t>Podmioty, które same nie są podmiotami restrukturyzacji</w:t>
      </w:r>
      <w:r w:rsidR="009F40F6" w:rsidRPr="009F40F6">
        <w:t xml:space="preserve"> i upo</w:t>
      </w:r>
      <w:r w:rsidRPr="009F40F6">
        <w:t>rządkowanej likwidacji, przekazują właściwym organom</w:t>
      </w:r>
      <w:r w:rsidR="009F40F6" w:rsidRPr="009F40F6">
        <w:t xml:space="preserve"> i org</w:t>
      </w:r>
      <w:r w:rsidRPr="009F40F6">
        <w:t>anom ds. restrukturyzacji</w:t>
      </w:r>
      <w:r w:rsidR="009F40F6" w:rsidRPr="009F40F6">
        <w:t xml:space="preserve"> i upo</w:t>
      </w:r>
      <w:r w:rsidRPr="009F40F6">
        <w:t>rządkowanej likwidacji informacje na temat podziału funduszy własnych</w:t>
      </w:r>
      <w:r w:rsidR="009F40F6" w:rsidRPr="009F40F6">
        <w:t xml:space="preserve"> i zob</w:t>
      </w:r>
      <w:r w:rsidRPr="009F40F6">
        <w:t>owiązań według stopnia uprzywilejowania</w:t>
      </w:r>
      <w:r w:rsidR="009F40F6" w:rsidRPr="009F40F6">
        <w:t xml:space="preserve"> w pos</w:t>
      </w:r>
      <w:r w:rsidRPr="009F40F6">
        <w:t>tępowaniu upadłościowym określone we wzorze 5</w:t>
      </w:r>
      <w:r w:rsidR="009F40F6" w:rsidRPr="009F40F6">
        <w:t xml:space="preserve"> w zał</w:t>
      </w:r>
      <w:r w:rsidRPr="009F40F6">
        <w:t>ączniku I na zasadzie indywidualnej</w:t>
      </w:r>
      <w:r w:rsidR="009F40F6" w:rsidRPr="009F40F6">
        <w:t xml:space="preserve"> z czę</w:t>
      </w:r>
      <w:r w:rsidRPr="009F40F6">
        <w:t>stotliwością kwartalną zgodnie</w:t>
      </w:r>
      <w:r w:rsidR="009F40F6" w:rsidRPr="009F40F6">
        <w:t xml:space="preserve"> z ins</w:t>
      </w:r>
      <w:r w:rsidRPr="009F40F6">
        <w:t>trukcjami zawartymi</w:t>
      </w:r>
      <w:r w:rsidR="009F40F6" w:rsidRPr="009F40F6">
        <w:t xml:space="preserve"> w czę</w:t>
      </w:r>
      <w:r w:rsidRPr="009F40F6">
        <w:t>ści II pkt</w:t>
      </w:r>
      <w:r w:rsidR="009F40F6" w:rsidRPr="009F40F6">
        <w:t> </w:t>
      </w:r>
      <w:r w:rsidRPr="009F40F6">
        <w:t>3.1 załącznika II.</w:t>
      </w:r>
    </w:p>
    <w:p w14:paraId="3F08EA69" w14:textId="43F0D151" w:rsidR="00911C0D" w:rsidRPr="009F40F6" w:rsidRDefault="00911C0D" w:rsidP="00080A21">
      <w:pPr>
        <w:pStyle w:val="NumPar1"/>
        <w:numPr>
          <w:ilvl w:val="0"/>
          <w:numId w:val="4"/>
        </w:numPr>
      </w:pPr>
      <w:r w:rsidRPr="009F40F6">
        <w:t>Poza informacjami,</w:t>
      </w:r>
      <w:r w:rsidR="009F40F6" w:rsidRPr="009F40F6">
        <w:t xml:space="preserve"> o któ</w:t>
      </w:r>
      <w:r w:rsidRPr="009F40F6">
        <w:t>rych mowa</w:t>
      </w:r>
      <w:r w:rsidR="009F40F6" w:rsidRPr="009F40F6">
        <w:t xml:space="preserve"> w ust</w:t>
      </w:r>
      <w:r w:rsidRPr="009F40F6">
        <w:t>.</w:t>
      </w:r>
      <w:r w:rsidR="009F40F6" w:rsidRPr="009F40F6">
        <w:t> </w:t>
      </w:r>
      <w:r w:rsidRPr="009F40F6">
        <w:t>1</w:t>
      </w:r>
      <w:r w:rsidR="009F40F6" w:rsidRPr="009F40F6">
        <w:t xml:space="preserve"> i 2</w:t>
      </w:r>
      <w:r w:rsidRPr="009F40F6">
        <w:t>, podmioty będące istotnymi jednostkami zależnymi globalnych instytucji</w:t>
      </w:r>
      <w:r w:rsidR="009F40F6" w:rsidRPr="009F40F6">
        <w:t xml:space="preserve"> o zna</w:t>
      </w:r>
      <w:r w:rsidRPr="009F40F6">
        <w:t>czeniu systemowym spoza UE</w:t>
      </w:r>
      <w:r w:rsidR="009F40F6" w:rsidRPr="009F40F6">
        <w:t xml:space="preserve"> i pod</w:t>
      </w:r>
      <w:r w:rsidRPr="009F40F6">
        <w:t>legające wymogom ustanowionym</w:t>
      </w:r>
      <w:r w:rsidR="009F40F6" w:rsidRPr="009F40F6">
        <w:t xml:space="preserve"> w art</w:t>
      </w:r>
      <w:r w:rsidRPr="009F40F6">
        <w:t>.</w:t>
      </w:r>
      <w:r w:rsidR="009F40F6" w:rsidRPr="009F40F6">
        <w:t> </w:t>
      </w:r>
      <w:r w:rsidRPr="009F40F6">
        <w:t>92b rozporządzenia (UE) nr</w:t>
      </w:r>
      <w:r w:rsidR="009F40F6" w:rsidRPr="009F40F6">
        <w:t> </w:t>
      </w:r>
      <w:r w:rsidRPr="009F40F6">
        <w:t>575/2013 na zasadzie indywidualnej zgodnie</w:t>
      </w:r>
      <w:r w:rsidR="009F40F6" w:rsidRPr="009F40F6">
        <w:t xml:space="preserve"> z art</w:t>
      </w:r>
      <w:r w:rsidRPr="009F40F6">
        <w:t>.</w:t>
      </w:r>
      <w:r w:rsidR="009F40F6" w:rsidRPr="009F40F6">
        <w:t> </w:t>
      </w:r>
      <w:r w:rsidRPr="009F40F6">
        <w:t>6 ust.</w:t>
      </w:r>
      <w:r w:rsidR="009F40F6" w:rsidRPr="009F40F6">
        <w:t> </w:t>
      </w:r>
      <w:r w:rsidRPr="009F40F6">
        <w:t>1a tego rozporządzenia przekazują właściwym organom</w:t>
      </w:r>
      <w:r w:rsidR="009F40F6" w:rsidRPr="009F40F6">
        <w:t xml:space="preserve"> i org</w:t>
      </w:r>
      <w:r w:rsidRPr="009F40F6">
        <w:t>anom ds. restrukturyzacji</w:t>
      </w:r>
      <w:r w:rsidR="009F40F6" w:rsidRPr="009F40F6">
        <w:t xml:space="preserve"> i upo</w:t>
      </w:r>
      <w:r w:rsidRPr="009F40F6">
        <w:t>rządkowanej likwidacji informacje na temat kwoty</w:t>
      </w:r>
      <w:r w:rsidR="009F40F6" w:rsidRPr="009F40F6">
        <w:t xml:space="preserve"> i str</w:t>
      </w:r>
      <w:r w:rsidRPr="009F40F6">
        <w:t>uktury funduszy własnych</w:t>
      </w:r>
      <w:r w:rsidR="009F40F6" w:rsidRPr="009F40F6">
        <w:t xml:space="preserve"> i zob</w:t>
      </w:r>
      <w:r w:rsidRPr="009F40F6">
        <w:t>owiązań kwalifikowalnych określone</w:t>
      </w:r>
      <w:r w:rsidR="009F40F6" w:rsidRPr="009F40F6">
        <w:t xml:space="preserve"> w kol</w:t>
      </w:r>
      <w:r w:rsidRPr="009F40F6">
        <w:t>umnie 0020 wzoru 3</w:t>
      </w:r>
      <w:r w:rsidR="009F40F6" w:rsidRPr="009F40F6">
        <w:t xml:space="preserve"> w zał</w:t>
      </w:r>
      <w:r w:rsidRPr="009F40F6">
        <w:t>ączniku I do niniejszego rozporządzenia na zasadzie indywidualnej</w:t>
      </w:r>
      <w:r w:rsidR="009F40F6" w:rsidRPr="009F40F6">
        <w:t xml:space="preserve"> z czę</w:t>
      </w:r>
      <w:r w:rsidRPr="009F40F6">
        <w:t>stotliwością kwartalną zgodnie</w:t>
      </w:r>
      <w:r w:rsidR="009F40F6" w:rsidRPr="009F40F6">
        <w:t xml:space="preserve"> z ins</w:t>
      </w:r>
      <w:r w:rsidRPr="009F40F6">
        <w:t>trukcjami zawartymi</w:t>
      </w:r>
      <w:r w:rsidR="009F40F6" w:rsidRPr="009F40F6">
        <w:t xml:space="preserve"> w czę</w:t>
      </w:r>
      <w:r w:rsidRPr="009F40F6">
        <w:t>ści II pkt</w:t>
      </w:r>
      <w:r w:rsidR="009F40F6" w:rsidRPr="009F40F6">
        <w:t> </w:t>
      </w:r>
      <w:r w:rsidRPr="009F40F6">
        <w:t>2.2 załącznika II do niniejszego rozporządzenia.</w:t>
      </w:r>
    </w:p>
    <w:p w14:paraId="5415A2FF" w14:textId="2388B9A6" w:rsidR="00911C0D" w:rsidRPr="009F40F6" w:rsidRDefault="00911C0D" w:rsidP="00911C0D">
      <w:pPr>
        <w:pStyle w:val="Titrearticle"/>
      </w:pPr>
      <w:r w:rsidRPr="009F40F6">
        <w:t xml:space="preserve">Artykuł </w:t>
      </w:r>
      <w:r w:rsidR="004C7C29" w:rsidRPr="009F40F6">
        <w:fldChar w:fldCharType="begin"/>
      </w:r>
      <w:r w:rsidR="004C7C29" w:rsidRPr="009F40F6">
        <w:instrText xml:space="preserve"> SEQ Figure \* ARABIC </w:instrText>
      </w:r>
      <w:r w:rsidR="004C7C29" w:rsidRPr="009F40F6">
        <w:fldChar w:fldCharType="separate"/>
      </w:r>
      <w:r w:rsidRPr="009F40F6">
        <w:t>6</w:t>
      </w:r>
      <w:r w:rsidR="004C7C29" w:rsidRPr="009F40F6">
        <w:fldChar w:fldCharType="end"/>
      </w:r>
      <w:r w:rsidRPr="009F40F6">
        <w:t xml:space="preserve"> </w:t>
      </w:r>
      <w:r w:rsidRPr="009F40F6">
        <w:br/>
        <w:t>Format</w:t>
      </w:r>
      <w:r w:rsidR="009F40F6" w:rsidRPr="009F40F6">
        <w:t xml:space="preserve"> i czę</w:t>
      </w:r>
      <w:r w:rsidRPr="009F40F6">
        <w:t>stotliwość sprawozdawczości na zasadzie skonsolidowanej podmiotów, które same nie są podmiotami restrukturyzacji</w:t>
      </w:r>
      <w:r w:rsidR="009F40F6" w:rsidRPr="009F40F6">
        <w:t xml:space="preserve"> i upo</w:t>
      </w:r>
      <w:r w:rsidRPr="009F40F6">
        <w:t>rządkowanej likwidacji, oraz istotnych jednostek zależnych globalnych instytucji</w:t>
      </w:r>
      <w:r w:rsidR="009F40F6" w:rsidRPr="009F40F6">
        <w:t xml:space="preserve"> o zna</w:t>
      </w:r>
      <w:r w:rsidRPr="009F40F6">
        <w:t xml:space="preserve">czeniu systemowym spoza UE </w:t>
      </w:r>
    </w:p>
    <w:p w14:paraId="5D1AFD35" w14:textId="49D4B75A" w:rsidR="00911C0D" w:rsidRPr="009F40F6" w:rsidRDefault="00911C0D" w:rsidP="00080A21">
      <w:pPr>
        <w:pStyle w:val="NumPar1"/>
        <w:numPr>
          <w:ilvl w:val="0"/>
          <w:numId w:val="5"/>
        </w:numPr>
      </w:pPr>
      <w:r w:rsidRPr="009F40F6">
        <w:t>Podmioty, które same nie są podmiotami restrukturyzacji</w:t>
      </w:r>
      <w:r w:rsidR="009F40F6" w:rsidRPr="009F40F6">
        <w:t xml:space="preserve"> i upo</w:t>
      </w:r>
      <w:r w:rsidRPr="009F40F6">
        <w:t>rządkowanej likwidacji</w:t>
      </w:r>
      <w:r w:rsidR="009F40F6" w:rsidRPr="009F40F6">
        <w:t xml:space="preserve"> i któ</w:t>
      </w:r>
      <w:r w:rsidRPr="009F40F6">
        <w:t>re podlegają wymogom ustanowionym</w:t>
      </w:r>
      <w:r w:rsidR="009F40F6" w:rsidRPr="009F40F6">
        <w:t xml:space="preserve"> w art</w:t>
      </w:r>
      <w:r w:rsidRPr="009F40F6">
        <w:t>.</w:t>
      </w:r>
      <w:r w:rsidR="009F40F6" w:rsidRPr="009F40F6">
        <w:t> </w:t>
      </w:r>
      <w:r w:rsidRPr="009F40F6">
        <w:t>45 dyrektywy 2014/59/UE na zasadzie skonsolidowanej zgodnie</w:t>
      </w:r>
      <w:r w:rsidR="009F40F6" w:rsidRPr="009F40F6">
        <w:t xml:space="preserve"> z art</w:t>
      </w:r>
      <w:r w:rsidRPr="009F40F6">
        <w:t>.</w:t>
      </w:r>
      <w:r w:rsidR="009F40F6" w:rsidRPr="009F40F6">
        <w:t> </w:t>
      </w:r>
      <w:r w:rsidRPr="009F40F6">
        <w:t>45f tej dyrektywy, przekazują właściwym organom</w:t>
      </w:r>
      <w:r w:rsidR="009F40F6" w:rsidRPr="009F40F6">
        <w:t xml:space="preserve"> i org</w:t>
      </w:r>
      <w:r w:rsidRPr="009F40F6">
        <w:t>anom ds. restrukturyzacji</w:t>
      </w:r>
      <w:r w:rsidR="009F40F6" w:rsidRPr="009F40F6">
        <w:t xml:space="preserve"> i upo</w:t>
      </w:r>
      <w:r w:rsidRPr="009F40F6">
        <w:t>rządkowanej likwidacji informacje na zasadzie skonsolidowanej</w:t>
      </w:r>
      <w:r w:rsidR="009F40F6" w:rsidRPr="009F40F6">
        <w:t xml:space="preserve"> w nas</w:t>
      </w:r>
      <w:r w:rsidRPr="009F40F6">
        <w:t>tępujący sposób:</w:t>
      </w:r>
    </w:p>
    <w:p w14:paraId="6F70BBA8" w14:textId="0458B6A2" w:rsidR="00911C0D" w:rsidRPr="009F40F6" w:rsidRDefault="005F3294" w:rsidP="005F3294">
      <w:pPr>
        <w:pStyle w:val="Point1"/>
      </w:pPr>
      <w:r w:rsidRPr="009F40F6">
        <w:t>a)</w:t>
      </w:r>
      <w:r w:rsidRPr="009F40F6">
        <w:tab/>
      </w:r>
      <w:r w:rsidR="00911C0D" w:rsidRPr="009F40F6">
        <w:t>informacje na temat kwoty</w:t>
      </w:r>
      <w:r w:rsidR="009F40F6" w:rsidRPr="009F40F6">
        <w:t xml:space="preserve"> i str</w:t>
      </w:r>
      <w:r w:rsidR="00911C0D" w:rsidRPr="009F40F6">
        <w:t>uktury funduszy własnych</w:t>
      </w:r>
      <w:r w:rsidR="009F40F6" w:rsidRPr="009F40F6">
        <w:t xml:space="preserve"> i zob</w:t>
      </w:r>
      <w:r w:rsidR="00911C0D" w:rsidRPr="009F40F6">
        <w:t>owiązań kwalifikowalnych określone</w:t>
      </w:r>
      <w:r w:rsidR="009F40F6" w:rsidRPr="009F40F6">
        <w:t xml:space="preserve"> w kol</w:t>
      </w:r>
      <w:r w:rsidR="00911C0D" w:rsidRPr="009F40F6">
        <w:t>umnie 0010 wzoru 3</w:t>
      </w:r>
      <w:r w:rsidR="009F40F6" w:rsidRPr="009F40F6">
        <w:t xml:space="preserve"> w zał</w:t>
      </w:r>
      <w:r w:rsidR="00911C0D" w:rsidRPr="009F40F6">
        <w:t>ączniku I do niniejszego rozporządzenia zgłasza się</w:t>
      </w:r>
      <w:r w:rsidR="009F40F6" w:rsidRPr="009F40F6">
        <w:t xml:space="preserve"> z czę</w:t>
      </w:r>
      <w:r w:rsidR="00911C0D" w:rsidRPr="009F40F6">
        <w:t>stotliwością kwartalną zgodnie</w:t>
      </w:r>
      <w:r w:rsidR="009F40F6" w:rsidRPr="009F40F6">
        <w:t xml:space="preserve"> z ins</w:t>
      </w:r>
      <w:r w:rsidR="00911C0D" w:rsidRPr="009F40F6">
        <w:t>trukcjami zawartymi</w:t>
      </w:r>
      <w:r w:rsidR="009F40F6" w:rsidRPr="009F40F6">
        <w:t xml:space="preserve"> w czę</w:t>
      </w:r>
      <w:r w:rsidR="00911C0D" w:rsidRPr="009F40F6">
        <w:t>ści II pkt</w:t>
      </w:r>
      <w:r w:rsidR="009F40F6" w:rsidRPr="009F40F6">
        <w:t> </w:t>
      </w:r>
      <w:r w:rsidR="00911C0D" w:rsidRPr="009F40F6">
        <w:t>2.2 załącznika II do niniejszego rozporządzenia;</w:t>
      </w:r>
    </w:p>
    <w:p w14:paraId="52DC2154" w14:textId="532F48F4" w:rsidR="00911C0D" w:rsidRPr="009F40F6" w:rsidRDefault="005F3294" w:rsidP="005F3294">
      <w:pPr>
        <w:pStyle w:val="Point1"/>
      </w:pPr>
      <w:r w:rsidRPr="009F40F6">
        <w:t>b)</w:t>
      </w:r>
      <w:r w:rsidRPr="009F40F6">
        <w:tab/>
      </w:r>
      <w:r w:rsidR="00911C0D" w:rsidRPr="009F40F6">
        <w:t>informacje na temat struktury finansowania zobowiązań kwalifikowalnych określone we wzorze 4</w:t>
      </w:r>
      <w:r w:rsidR="009F40F6" w:rsidRPr="009F40F6">
        <w:t xml:space="preserve"> w zał</w:t>
      </w:r>
      <w:r w:rsidR="00911C0D" w:rsidRPr="009F40F6">
        <w:t>ączniku I do niniejszego rozporządzenia zgłasza się</w:t>
      </w:r>
      <w:r w:rsidR="009F40F6" w:rsidRPr="009F40F6">
        <w:t xml:space="preserve"> z czę</w:t>
      </w:r>
      <w:r w:rsidR="00911C0D" w:rsidRPr="009F40F6">
        <w:t>stotliwością kwartalną zgodnie</w:t>
      </w:r>
      <w:r w:rsidR="009F40F6" w:rsidRPr="009F40F6">
        <w:t xml:space="preserve"> z ins</w:t>
      </w:r>
      <w:r w:rsidR="00911C0D" w:rsidRPr="009F40F6">
        <w:t>trukcjami zawartymi</w:t>
      </w:r>
      <w:r w:rsidR="009F40F6" w:rsidRPr="009F40F6">
        <w:t xml:space="preserve"> w czę</w:t>
      </w:r>
      <w:r w:rsidR="00911C0D" w:rsidRPr="009F40F6">
        <w:t>ści II pkt</w:t>
      </w:r>
      <w:r w:rsidR="009F40F6" w:rsidRPr="009F40F6">
        <w:t> </w:t>
      </w:r>
      <w:r w:rsidR="00911C0D" w:rsidRPr="009F40F6">
        <w:t>2.3 załącznika II do niniejszego rozporządzenia;</w:t>
      </w:r>
    </w:p>
    <w:p w14:paraId="61F772BF" w14:textId="6CBF1D97" w:rsidR="00911C0D" w:rsidRPr="009F40F6" w:rsidRDefault="005F3294" w:rsidP="005F3294">
      <w:pPr>
        <w:pStyle w:val="Point1"/>
      </w:pPr>
      <w:r w:rsidRPr="009F40F6">
        <w:t>c)</w:t>
      </w:r>
      <w:r w:rsidRPr="009F40F6">
        <w:tab/>
      </w:r>
      <w:r w:rsidR="00911C0D" w:rsidRPr="009F40F6">
        <w:t>informacje na temat instrumentów podlegających prawu państwa trzeciego określone we wzorze 7</w:t>
      </w:r>
      <w:r w:rsidR="009F40F6" w:rsidRPr="009F40F6">
        <w:t xml:space="preserve"> w zał</w:t>
      </w:r>
      <w:r w:rsidR="00911C0D" w:rsidRPr="009F40F6">
        <w:t>ączniku I do niniejszego rozporządzenia zgłasza się</w:t>
      </w:r>
      <w:r w:rsidR="009F40F6" w:rsidRPr="009F40F6">
        <w:t xml:space="preserve"> z czę</w:t>
      </w:r>
      <w:r w:rsidR="00911C0D" w:rsidRPr="009F40F6">
        <w:t>stotliwością kwartalną zgodnie</w:t>
      </w:r>
      <w:r w:rsidR="009F40F6" w:rsidRPr="009F40F6">
        <w:t xml:space="preserve"> z ins</w:t>
      </w:r>
      <w:r w:rsidR="00911C0D" w:rsidRPr="009F40F6">
        <w:t>trukcjami zawartymi</w:t>
      </w:r>
      <w:r w:rsidR="009F40F6" w:rsidRPr="009F40F6">
        <w:t xml:space="preserve"> w czę</w:t>
      </w:r>
      <w:r w:rsidR="00911C0D" w:rsidRPr="009F40F6">
        <w:t>ści II pkt</w:t>
      </w:r>
      <w:r w:rsidR="009F40F6" w:rsidRPr="009F40F6">
        <w:t> </w:t>
      </w:r>
      <w:r w:rsidR="00911C0D" w:rsidRPr="009F40F6">
        <w:t>4 załącznika II do niniejszego rozporządzenia.</w:t>
      </w:r>
    </w:p>
    <w:p w14:paraId="6CFA046B" w14:textId="74C72189" w:rsidR="00911C0D" w:rsidRPr="009F40F6" w:rsidRDefault="00911C0D" w:rsidP="00080A21">
      <w:pPr>
        <w:pStyle w:val="NumPar1"/>
        <w:numPr>
          <w:ilvl w:val="0"/>
          <w:numId w:val="5"/>
        </w:numPr>
      </w:pPr>
      <w:r w:rsidRPr="009F40F6">
        <w:t>Poza informacjami,</w:t>
      </w:r>
      <w:r w:rsidR="009F40F6" w:rsidRPr="009F40F6">
        <w:t xml:space="preserve"> o któ</w:t>
      </w:r>
      <w:r w:rsidRPr="009F40F6">
        <w:t>rych mowa</w:t>
      </w:r>
      <w:r w:rsidR="009F40F6" w:rsidRPr="009F40F6">
        <w:t xml:space="preserve"> w ust</w:t>
      </w:r>
      <w:r w:rsidRPr="009F40F6">
        <w:t>.</w:t>
      </w:r>
      <w:r w:rsidR="009F40F6" w:rsidRPr="009F40F6">
        <w:t> </w:t>
      </w:r>
      <w:r w:rsidRPr="009F40F6">
        <w:t>1, podmioty będące istotnymi jednostkami zależnymi globalnych instytucji</w:t>
      </w:r>
      <w:r w:rsidR="009F40F6" w:rsidRPr="009F40F6">
        <w:t xml:space="preserve"> o zna</w:t>
      </w:r>
      <w:r w:rsidRPr="009F40F6">
        <w:t>czeniu systemowym spoza UE</w:t>
      </w:r>
      <w:r w:rsidR="009F40F6" w:rsidRPr="009F40F6">
        <w:t xml:space="preserve"> i pod</w:t>
      </w:r>
      <w:r w:rsidRPr="009F40F6">
        <w:t>legające wymogom ustanowionym</w:t>
      </w:r>
      <w:r w:rsidR="009F40F6" w:rsidRPr="009F40F6">
        <w:t xml:space="preserve"> w art</w:t>
      </w:r>
      <w:r w:rsidRPr="009F40F6">
        <w:t>.</w:t>
      </w:r>
      <w:r w:rsidR="009F40F6" w:rsidRPr="009F40F6">
        <w:t> </w:t>
      </w:r>
      <w:r w:rsidRPr="009F40F6">
        <w:t>92b rozporządzenia (UE) nr</w:t>
      </w:r>
      <w:r w:rsidR="009F40F6" w:rsidRPr="009F40F6">
        <w:t> </w:t>
      </w:r>
      <w:r w:rsidRPr="009F40F6">
        <w:t>575/2013 na zasadzie skonsolidowanej zgodnie</w:t>
      </w:r>
      <w:r w:rsidR="009F40F6" w:rsidRPr="009F40F6">
        <w:t xml:space="preserve"> z art</w:t>
      </w:r>
      <w:r w:rsidRPr="009F40F6">
        <w:t>.</w:t>
      </w:r>
      <w:r w:rsidR="009F40F6" w:rsidRPr="009F40F6">
        <w:t> </w:t>
      </w:r>
      <w:r w:rsidRPr="009F40F6">
        <w:t>11 ust.</w:t>
      </w:r>
      <w:r w:rsidR="009F40F6" w:rsidRPr="009F40F6">
        <w:t> </w:t>
      </w:r>
      <w:r w:rsidRPr="009F40F6">
        <w:t>3a tego rozporządzenia przekazują właściwym organom</w:t>
      </w:r>
      <w:r w:rsidR="009F40F6" w:rsidRPr="009F40F6">
        <w:t xml:space="preserve"> i org</w:t>
      </w:r>
      <w:r w:rsidRPr="009F40F6">
        <w:t>anom ds. restrukturyzacji</w:t>
      </w:r>
      <w:r w:rsidR="009F40F6" w:rsidRPr="009F40F6">
        <w:t xml:space="preserve"> i upo</w:t>
      </w:r>
      <w:r w:rsidRPr="009F40F6">
        <w:t>rządkowanej likwidacji informacje na temat kwoty</w:t>
      </w:r>
      <w:r w:rsidR="009F40F6" w:rsidRPr="009F40F6">
        <w:t xml:space="preserve"> i str</w:t>
      </w:r>
      <w:r w:rsidRPr="009F40F6">
        <w:t>uktury funduszy własnych</w:t>
      </w:r>
      <w:r w:rsidR="009F40F6" w:rsidRPr="009F40F6">
        <w:t xml:space="preserve"> i zob</w:t>
      </w:r>
      <w:r w:rsidRPr="009F40F6">
        <w:t>owiązań kwalifikowalnych określone</w:t>
      </w:r>
      <w:r w:rsidR="009F40F6" w:rsidRPr="009F40F6">
        <w:t xml:space="preserve"> w kol</w:t>
      </w:r>
      <w:r w:rsidRPr="009F40F6">
        <w:t>umnie 0020 wzoru 3</w:t>
      </w:r>
      <w:r w:rsidR="009F40F6" w:rsidRPr="009F40F6">
        <w:t xml:space="preserve"> w zał</w:t>
      </w:r>
      <w:r w:rsidRPr="009F40F6">
        <w:t>ączniku I do niniejszego rozporządzenia na zasadzie skonsolidowanej</w:t>
      </w:r>
      <w:r w:rsidR="009F40F6" w:rsidRPr="009F40F6">
        <w:t xml:space="preserve"> z czę</w:t>
      </w:r>
      <w:r w:rsidRPr="009F40F6">
        <w:t>stotliwością kwartalną zgodnie</w:t>
      </w:r>
      <w:r w:rsidR="009F40F6" w:rsidRPr="009F40F6">
        <w:t xml:space="preserve"> </w:t>
      </w:r>
      <w:r w:rsidR="009F40F6" w:rsidRPr="009F40F6">
        <w:lastRenderedPageBreak/>
        <w:t>z ins</w:t>
      </w:r>
      <w:r w:rsidRPr="009F40F6">
        <w:t>trukcjami zawartymi</w:t>
      </w:r>
      <w:r w:rsidR="009F40F6" w:rsidRPr="009F40F6">
        <w:t xml:space="preserve"> w czę</w:t>
      </w:r>
      <w:r w:rsidRPr="009F40F6">
        <w:t>ści II pkt</w:t>
      </w:r>
      <w:r w:rsidR="009F40F6" w:rsidRPr="009F40F6">
        <w:t> </w:t>
      </w:r>
      <w:r w:rsidRPr="009F40F6">
        <w:t>2.2 załącznika II do niniejszego rozporządzenia.</w:t>
      </w:r>
    </w:p>
    <w:p w14:paraId="4E886073" w14:textId="77777777" w:rsidR="00911C0D" w:rsidRPr="009F40F6" w:rsidRDefault="00911C0D" w:rsidP="00146633">
      <w:pPr>
        <w:pStyle w:val="Titrearticle"/>
        <w:rPr>
          <w:i w:val="0"/>
        </w:rPr>
      </w:pPr>
      <w:r w:rsidRPr="009F40F6">
        <w:t xml:space="preserve">Artykuł </w:t>
      </w:r>
      <w:r w:rsidR="004C7C29" w:rsidRPr="009F40F6">
        <w:fldChar w:fldCharType="begin"/>
      </w:r>
      <w:r w:rsidR="004C7C29" w:rsidRPr="009F40F6">
        <w:instrText xml:space="preserve"> SEQ Figure \* ARABIC </w:instrText>
      </w:r>
      <w:r w:rsidR="004C7C29" w:rsidRPr="009F40F6">
        <w:fldChar w:fldCharType="separate"/>
      </w:r>
      <w:r w:rsidRPr="009F40F6">
        <w:t>7</w:t>
      </w:r>
      <w:r w:rsidR="004C7C29" w:rsidRPr="009F40F6">
        <w:fldChar w:fldCharType="end"/>
      </w:r>
      <w:r w:rsidRPr="009F40F6">
        <w:t xml:space="preserve"> </w:t>
      </w:r>
      <w:r w:rsidRPr="009F40F6">
        <w:br/>
        <w:t>Formaty wymiany danych oraz informacje towarzyszące przekazywanym informacjom</w:t>
      </w:r>
    </w:p>
    <w:p w14:paraId="60E9050D" w14:textId="01D9FD66" w:rsidR="00911C0D" w:rsidRPr="009F40F6" w:rsidRDefault="00911C0D" w:rsidP="00080A21">
      <w:pPr>
        <w:pStyle w:val="NumPar1"/>
        <w:numPr>
          <w:ilvl w:val="0"/>
          <w:numId w:val="6"/>
        </w:numPr>
      </w:pPr>
      <w:r w:rsidRPr="009F40F6">
        <w:t>Jednostki sprawozdawcze przekazują informacje zgodnie</w:t>
      </w:r>
      <w:r w:rsidR="009F40F6" w:rsidRPr="009F40F6">
        <w:t xml:space="preserve"> z nin</w:t>
      </w:r>
      <w:r w:rsidRPr="009F40F6">
        <w:t>iejszym rozporządzeniem</w:t>
      </w:r>
      <w:r w:rsidR="009F40F6" w:rsidRPr="009F40F6">
        <w:t xml:space="preserve"> w for</w:t>
      </w:r>
      <w:r w:rsidRPr="009F40F6">
        <w:t>matach wymiany</w:t>
      </w:r>
      <w:r w:rsidR="009F40F6" w:rsidRPr="009F40F6">
        <w:t xml:space="preserve"> i prz</w:t>
      </w:r>
      <w:r w:rsidRPr="009F40F6">
        <w:t>edstawiania danych określonych przez właściwe dla nich właściwe organy lub organy ds. restrukturyzacji</w:t>
      </w:r>
      <w:r w:rsidR="009F40F6" w:rsidRPr="009F40F6">
        <w:t xml:space="preserve"> i upo</w:t>
      </w:r>
      <w:r w:rsidRPr="009F40F6">
        <w:t>rządkowanej likwidacji oraz zgodnie</w:t>
      </w:r>
      <w:r w:rsidR="009F40F6" w:rsidRPr="009F40F6">
        <w:t xml:space="preserve"> z def</w:t>
      </w:r>
      <w:r w:rsidRPr="009F40F6">
        <w:t>inicjami punktów danych zawartymi</w:t>
      </w:r>
      <w:r w:rsidR="009F40F6" w:rsidRPr="009F40F6">
        <w:t xml:space="preserve"> w mod</w:t>
      </w:r>
      <w:r w:rsidRPr="009F40F6">
        <w:t>elu punktów danych</w:t>
      </w:r>
      <w:r w:rsidR="009F40F6" w:rsidRPr="009F40F6">
        <w:t xml:space="preserve"> i zgo</w:t>
      </w:r>
      <w:r w:rsidRPr="009F40F6">
        <w:t>dnie</w:t>
      </w:r>
      <w:r w:rsidR="009F40F6" w:rsidRPr="009F40F6">
        <w:t xml:space="preserve"> z zas</w:t>
      </w:r>
      <w:r w:rsidRPr="009F40F6">
        <w:t>adami walidacji ustanowionymi</w:t>
      </w:r>
      <w:r w:rsidR="009F40F6" w:rsidRPr="009F40F6">
        <w:t xml:space="preserve"> w zał</w:t>
      </w:r>
      <w:r w:rsidRPr="009F40F6">
        <w:t>ączniku III do niniejszego rozporządzenia.</w:t>
      </w:r>
    </w:p>
    <w:p w14:paraId="6673A56D" w14:textId="759B4E31" w:rsidR="00911C0D" w:rsidRPr="009F40F6" w:rsidRDefault="00911C0D" w:rsidP="00080A21">
      <w:pPr>
        <w:pStyle w:val="NumPar1"/>
        <w:numPr>
          <w:ilvl w:val="0"/>
          <w:numId w:val="5"/>
        </w:numPr>
      </w:pPr>
      <w:r w:rsidRPr="009F40F6">
        <w:t>Przy przekazywaniu informacji zgodnie</w:t>
      </w:r>
      <w:r w:rsidR="009F40F6" w:rsidRPr="009F40F6">
        <w:t xml:space="preserve"> z nin</w:t>
      </w:r>
      <w:r w:rsidRPr="009F40F6">
        <w:t>iejszym rozporządzeniem jednostki sprawozdawcze kierują się następującymi zasadami:</w:t>
      </w:r>
    </w:p>
    <w:p w14:paraId="7D9E4167" w14:textId="219D2ADA" w:rsidR="00911C0D" w:rsidRPr="009F40F6" w:rsidRDefault="005F3294" w:rsidP="005F3294">
      <w:pPr>
        <w:pStyle w:val="Point1"/>
      </w:pPr>
      <w:r w:rsidRPr="009F40F6">
        <w:t>a)</w:t>
      </w:r>
      <w:r w:rsidRPr="009F40F6">
        <w:tab/>
      </w:r>
      <w:r w:rsidR="00911C0D" w:rsidRPr="009F40F6">
        <w:t xml:space="preserve">w przekazywanych danych nie uwzględnia się danych, które nie są wymagane ani nie mają zastosowania; </w:t>
      </w:r>
    </w:p>
    <w:p w14:paraId="3B400175" w14:textId="0663571C" w:rsidR="00911C0D" w:rsidRPr="009F40F6" w:rsidRDefault="005F3294" w:rsidP="005F3294">
      <w:pPr>
        <w:pStyle w:val="Point1"/>
      </w:pPr>
      <w:r w:rsidRPr="009F40F6">
        <w:t>b)</w:t>
      </w:r>
      <w:r w:rsidRPr="009F40F6">
        <w:tab/>
      </w:r>
      <w:r w:rsidR="00911C0D" w:rsidRPr="009F40F6">
        <w:t>wartości numeryczne przedstawia się</w:t>
      </w:r>
      <w:r w:rsidR="009F40F6" w:rsidRPr="009F40F6">
        <w:t xml:space="preserve"> w nas</w:t>
      </w:r>
      <w:r w:rsidR="00911C0D" w:rsidRPr="009F40F6">
        <w:t>tępujący sposób:</w:t>
      </w:r>
    </w:p>
    <w:p w14:paraId="2184B4DB" w14:textId="3DA70529" w:rsidR="00911C0D" w:rsidRPr="009F40F6" w:rsidRDefault="00911C0D" w:rsidP="00146633">
      <w:pPr>
        <w:pStyle w:val="Point2"/>
      </w:pPr>
      <w:r w:rsidRPr="009F40F6">
        <w:t>(i)</w:t>
      </w:r>
      <w:r w:rsidRPr="009F40F6">
        <w:tab/>
        <w:t>punkty danych obejmujące rodzaj danych „kwota pieniężna” przedstawia się</w:t>
      </w:r>
      <w:r w:rsidR="009F40F6" w:rsidRPr="009F40F6">
        <w:t xml:space="preserve"> z zas</w:t>
      </w:r>
      <w:r w:rsidRPr="009F40F6">
        <w:t xml:space="preserve">tosowaniem minimalnej dokładności odpowiadającej tysiącowi jednostek; </w:t>
      </w:r>
    </w:p>
    <w:p w14:paraId="7B1AF6BE" w14:textId="475EFC5B" w:rsidR="00911C0D" w:rsidRPr="009F40F6" w:rsidRDefault="00911C0D" w:rsidP="00146633">
      <w:pPr>
        <w:pStyle w:val="Point2"/>
      </w:pPr>
      <w:r w:rsidRPr="009F40F6">
        <w:t>(ii)</w:t>
      </w:r>
      <w:r w:rsidRPr="009F40F6">
        <w:tab/>
        <w:t>punkty danych obejmujące rodzaj danych „procent” wyraża się zgodnie</w:t>
      </w:r>
      <w:r w:rsidR="009F40F6" w:rsidRPr="009F40F6">
        <w:t xml:space="preserve"> z jed</w:t>
      </w:r>
      <w:r w:rsidRPr="009F40F6">
        <w:t>nostką,</w:t>
      </w:r>
      <w:r w:rsidR="009F40F6" w:rsidRPr="009F40F6">
        <w:t xml:space="preserve"> z zas</w:t>
      </w:r>
      <w:r w:rsidRPr="009F40F6">
        <w:t xml:space="preserve">tosowaniem minimalnej dokładności odpowiadającej czwartemu miejscu po przecinku; </w:t>
      </w:r>
    </w:p>
    <w:p w14:paraId="5478D846" w14:textId="5A3D8DB9" w:rsidR="00911C0D" w:rsidRPr="009F40F6" w:rsidRDefault="00911C0D" w:rsidP="00146633">
      <w:pPr>
        <w:pStyle w:val="Point2"/>
      </w:pPr>
      <w:r w:rsidRPr="009F40F6">
        <w:t>(iii)</w:t>
      </w:r>
      <w:r w:rsidRPr="009F40F6">
        <w:tab/>
        <w:t>punkty danych obejmujące rodzaj danych „liczba całkowita” przedstawia się bez miejsc po przecinku oraz</w:t>
      </w:r>
      <w:r w:rsidR="009F40F6" w:rsidRPr="009F40F6">
        <w:t xml:space="preserve"> z dok</w:t>
      </w:r>
      <w:r w:rsidRPr="009F40F6">
        <w:t>ładnością odpowiadającą jednostkom;</w:t>
      </w:r>
    </w:p>
    <w:p w14:paraId="3B0DDC02" w14:textId="26C13756" w:rsidR="00911C0D" w:rsidRPr="009F40F6" w:rsidRDefault="005F3294" w:rsidP="005F3294">
      <w:pPr>
        <w:pStyle w:val="Point1"/>
      </w:pPr>
      <w:r w:rsidRPr="009F40F6">
        <w:t>c)</w:t>
      </w:r>
      <w:r w:rsidRPr="009F40F6">
        <w:tab/>
      </w:r>
      <w:r w:rsidR="00911C0D" w:rsidRPr="009F40F6">
        <w:t>instytucje identyfikuje się wyłącznie za pomocą ich identyfikatora podmiotu prawnego (LEI). Podmioty prawne</w:t>
      </w:r>
      <w:r w:rsidR="009F40F6" w:rsidRPr="009F40F6">
        <w:t xml:space="preserve"> i kon</w:t>
      </w:r>
      <w:r w:rsidR="00911C0D" w:rsidRPr="009F40F6">
        <w:t>trahentów innych niż instytucje identyfikuje się za pomocą ich LEI, jeżeli jest dostępny.</w:t>
      </w:r>
    </w:p>
    <w:p w14:paraId="1DBE05C1" w14:textId="76DF1AFA" w:rsidR="00911C0D" w:rsidRPr="009F40F6" w:rsidRDefault="00911C0D" w:rsidP="00080A21">
      <w:pPr>
        <w:pStyle w:val="NumPar1"/>
        <w:numPr>
          <w:ilvl w:val="0"/>
          <w:numId w:val="5"/>
        </w:numPr>
      </w:pPr>
      <w:r w:rsidRPr="009F40F6">
        <w:t>Do informacji przekazywanych przez jednostki sprawozdawcze zgodnie</w:t>
      </w:r>
      <w:r w:rsidR="009F40F6" w:rsidRPr="009F40F6">
        <w:t xml:space="preserve"> z nin</w:t>
      </w:r>
      <w:r w:rsidRPr="009F40F6">
        <w:t>iejszym rozporządzeniem dołącza się następujące informacje:</w:t>
      </w:r>
    </w:p>
    <w:p w14:paraId="1DEF8C77" w14:textId="736E0470" w:rsidR="00911C0D" w:rsidRPr="009F40F6" w:rsidRDefault="005F3294" w:rsidP="005F3294">
      <w:pPr>
        <w:pStyle w:val="Point1"/>
      </w:pPr>
      <w:r w:rsidRPr="009F40F6">
        <w:t>a)</w:t>
      </w:r>
      <w:r w:rsidRPr="009F40F6">
        <w:tab/>
      </w:r>
      <w:r w:rsidR="00911C0D" w:rsidRPr="009F40F6">
        <w:t>sprawozdawczy dzień odniesienia oraz okres sprawozdawczy;</w:t>
      </w:r>
    </w:p>
    <w:p w14:paraId="09EC726C" w14:textId="297FE259" w:rsidR="00911C0D" w:rsidRPr="009F40F6" w:rsidRDefault="005F3294" w:rsidP="005F3294">
      <w:pPr>
        <w:pStyle w:val="Point1"/>
      </w:pPr>
      <w:r w:rsidRPr="009F40F6">
        <w:t>b)</w:t>
      </w:r>
      <w:r w:rsidRPr="009F40F6">
        <w:tab/>
      </w:r>
      <w:r w:rsidR="00911C0D" w:rsidRPr="009F40F6">
        <w:t>walutę sprawozdawczą;</w:t>
      </w:r>
    </w:p>
    <w:p w14:paraId="4EEE4DC2" w14:textId="245734EF" w:rsidR="00911C0D" w:rsidRPr="009F40F6" w:rsidRDefault="005F3294" w:rsidP="005F3294">
      <w:pPr>
        <w:pStyle w:val="Point1"/>
      </w:pPr>
      <w:r w:rsidRPr="009F40F6">
        <w:t>c)</w:t>
      </w:r>
      <w:r w:rsidRPr="009F40F6">
        <w:tab/>
      </w:r>
      <w:r w:rsidR="00911C0D" w:rsidRPr="009F40F6">
        <w:t>standard rachunkowości;</w:t>
      </w:r>
    </w:p>
    <w:p w14:paraId="2729F1FB" w14:textId="5D5381B3" w:rsidR="00911C0D" w:rsidRPr="009F40F6" w:rsidRDefault="005F3294" w:rsidP="005F3294">
      <w:pPr>
        <w:pStyle w:val="Point1"/>
      </w:pPr>
      <w:r w:rsidRPr="009F40F6">
        <w:t>d)</w:t>
      </w:r>
      <w:r w:rsidRPr="009F40F6">
        <w:tab/>
      </w:r>
      <w:r w:rsidR="00911C0D" w:rsidRPr="009F40F6">
        <w:t>LEI instytucji sprawozdającej;</w:t>
      </w:r>
    </w:p>
    <w:p w14:paraId="0F34F03F" w14:textId="76B173DF" w:rsidR="00911C0D" w:rsidRPr="009F40F6" w:rsidRDefault="005F3294" w:rsidP="005F3294">
      <w:pPr>
        <w:pStyle w:val="Point1"/>
      </w:pPr>
      <w:r w:rsidRPr="009F40F6">
        <w:t>e)</w:t>
      </w:r>
      <w:r w:rsidRPr="009F40F6">
        <w:tab/>
      </w:r>
      <w:r w:rsidR="00911C0D" w:rsidRPr="009F40F6">
        <w:tab/>
        <w:t>zakres konsolidacji.</w:t>
      </w:r>
    </w:p>
    <w:p w14:paraId="7CF14DFD" w14:textId="4B14F345" w:rsidR="00911C0D" w:rsidRPr="009F40F6" w:rsidRDefault="00911C0D" w:rsidP="00911C0D">
      <w:pPr>
        <w:pStyle w:val="Titrearticle"/>
      </w:pPr>
      <w:r w:rsidRPr="009F40F6">
        <w:t xml:space="preserve">Artykuł </w:t>
      </w:r>
      <w:r w:rsidR="004C7C29" w:rsidRPr="009F40F6">
        <w:fldChar w:fldCharType="begin"/>
      </w:r>
      <w:r w:rsidR="004C7C29" w:rsidRPr="009F40F6">
        <w:instrText xml:space="preserve"> SEQ Figure \* ARABIC </w:instrText>
      </w:r>
      <w:r w:rsidR="004C7C29" w:rsidRPr="009F40F6">
        <w:fldChar w:fldCharType="separate"/>
      </w:r>
      <w:r w:rsidRPr="009F40F6">
        <w:t>8</w:t>
      </w:r>
      <w:r w:rsidR="004C7C29" w:rsidRPr="009F40F6">
        <w:fldChar w:fldCharType="end"/>
      </w:r>
      <w:r w:rsidRPr="009F40F6">
        <w:t xml:space="preserve"> </w:t>
      </w:r>
      <w:r w:rsidRPr="009F40F6">
        <w:br/>
        <w:t>Przedstawienie</w:t>
      </w:r>
      <w:r w:rsidR="009F40F6" w:rsidRPr="009F40F6">
        <w:t xml:space="preserve"> w zno</w:t>
      </w:r>
      <w:r w:rsidRPr="009F40F6">
        <w:t>rmalizowany sposób stopnia uprzywilejowania</w:t>
      </w:r>
      <w:r w:rsidR="009F40F6" w:rsidRPr="009F40F6">
        <w:t xml:space="preserve"> w pos</w:t>
      </w:r>
      <w:r w:rsidRPr="009F40F6">
        <w:t>tępowaniu upadłościowym</w:t>
      </w:r>
    </w:p>
    <w:p w14:paraId="5049F073" w14:textId="04E9874B" w:rsidR="00911C0D" w:rsidRPr="009F40F6" w:rsidRDefault="00911C0D" w:rsidP="004C7C29">
      <w:pPr>
        <w:pStyle w:val="NumPar1"/>
        <w:numPr>
          <w:ilvl w:val="0"/>
          <w:numId w:val="11"/>
        </w:numPr>
      </w:pPr>
      <w:r w:rsidRPr="009F40F6">
        <w:t>Organy ds. restrukturyzacji</w:t>
      </w:r>
      <w:r w:rsidR="009F40F6" w:rsidRPr="009F40F6">
        <w:t xml:space="preserve"> i upo</w:t>
      </w:r>
      <w:r w:rsidRPr="009F40F6">
        <w:t>rządkowanej likwidacji gromadzą informacje na temat stopnia uprzywilejowania pozycji</w:t>
      </w:r>
      <w:r w:rsidR="009F40F6" w:rsidRPr="009F40F6">
        <w:t xml:space="preserve"> w kra</w:t>
      </w:r>
      <w:r w:rsidRPr="009F40F6">
        <w:t>jowym postępowaniu upadłościowym</w:t>
      </w:r>
      <w:r w:rsidR="009F40F6" w:rsidRPr="009F40F6">
        <w:t xml:space="preserve"> w zno</w:t>
      </w:r>
      <w:r w:rsidRPr="009F40F6">
        <w:t>rmalizowanym formacie określonym</w:t>
      </w:r>
      <w:r w:rsidR="009F40F6" w:rsidRPr="009F40F6">
        <w:t xml:space="preserve"> w zał</w:t>
      </w:r>
      <w:r w:rsidRPr="009F40F6">
        <w:t>ączniku IV. Bez zbędnej zwłoki aktualizują one te informacje, kiedy nastąpią zmiany.</w:t>
      </w:r>
    </w:p>
    <w:p w14:paraId="3F9A4A43" w14:textId="690F00B0" w:rsidR="00911C0D" w:rsidRPr="009F40F6" w:rsidRDefault="00911C0D" w:rsidP="004C7C29">
      <w:pPr>
        <w:pStyle w:val="NumPar1"/>
        <w:numPr>
          <w:ilvl w:val="0"/>
          <w:numId w:val="11"/>
        </w:numPr>
      </w:pPr>
      <w:r w:rsidRPr="009F40F6">
        <w:lastRenderedPageBreak/>
        <w:t>Organy ds. restrukturyzacji</w:t>
      </w:r>
      <w:r w:rsidR="009F40F6" w:rsidRPr="009F40F6">
        <w:t xml:space="preserve"> i upo</w:t>
      </w:r>
      <w:r w:rsidRPr="009F40F6">
        <w:t>rządkowanej likwidacji publikują informacje,</w:t>
      </w:r>
      <w:r w:rsidR="009F40F6" w:rsidRPr="009F40F6">
        <w:t xml:space="preserve"> o któ</w:t>
      </w:r>
      <w:r w:rsidRPr="009F40F6">
        <w:t>rych mowa</w:t>
      </w:r>
      <w:r w:rsidR="009F40F6" w:rsidRPr="009F40F6">
        <w:t xml:space="preserve"> w ust</w:t>
      </w:r>
      <w:r w:rsidRPr="009F40F6">
        <w:t>.</w:t>
      </w:r>
      <w:r w:rsidR="009F40F6" w:rsidRPr="009F40F6">
        <w:t> </w:t>
      </w:r>
      <w:r w:rsidRPr="009F40F6">
        <w:t>1,</w:t>
      </w:r>
      <w:r w:rsidR="009F40F6" w:rsidRPr="009F40F6">
        <w:t xml:space="preserve"> w cel</w:t>
      </w:r>
      <w:r w:rsidRPr="009F40F6">
        <w:t>u ich udostępnienia instytucjom, nad którymi sprawują nadzór.</w:t>
      </w:r>
    </w:p>
    <w:p w14:paraId="1D1FC80E" w14:textId="77777777" w:rsidR="00911C0D" w:rsidRPr="009F40F6" w:rsidRDefault="00911C0D" w:rsidP="00911C0D">
      <w:pPr>
        <w:pStyle w:val="SectionTitle"/>
        <w:rPr>
          <w:b w:val="0"/>
          <w:i/>
        </w:rPr>
      </w:pPr>
      <w:r w:rsidRPr="009F40F6">
        <w:rPr>
          <w:b w:val="0"/>
          <w:i/>
        </w:rPr>
        <w:t>TYTUŁ II</w:t>
      </w:r>
      <w:r w:rsidRPr="009F40F6">
        <w:t xml:space="preserve"> </w:t>
      </w:r>
      <w:r w:rsidRPr="009F40F6">
        <w:br/>
      </w:r>
      <w:r w:rsidRPr="009F40F6">
        <w:rPr>
          <w:b w:val="0"/>
          <w:i/>
        </w:rPr>
        <w:t>PODAWANIE INFORMACJI DO WIADOMOŚCI PUBLICZNEJ PRZEZ INSTYTUCJE</w:t>
      </w:r>
    </w:p>
    <w:p w14:paraId="674A8126" w14:textId="7766D877" w:rsidR="00911C0D" w:rsidRPr="009F40F6" w:rsidRDefault="00911C0D" w:rsidP="00911C0D">
      <w:pPr>
        <w:pStyle w:val="Titrearticle"/>
      </w:pPr>
      <w:r w:rsidRPr="009F40F6">
        <w:t xml:space="preserve">Artykuł </w:t>
      </w:r>
      <w:r w:rsidR="004C7C29" w:rsidRPr="009F40F6">
        <w:fldChar w:fldCharType="begin"/>
      </w:r>
      <w:r w:rsidR="004C7C29" w:rsidRPr="009F40F6">
        <w:instrText xml:space="preserve"> SEQ Figure \* ARABIC </w:instrText>
      </w:r>
      <w:r w:rsidR="004C7C29" w:rsidRPr="009F40F6">
        <w:fldChar w:fldCharType="separate"/>
      </w:r>
      <w:r w:rsidRPr="009F40F6">
        <w:t>9</w:t>
      </w:r>
      <w:r w:rsidR="004C7C29" w:rsidRPr="009F40F6">
        <w:fldChar w:fldCharType="end"/>
      </w:r>
      <w:r w:rsidRPr="009F40F6">
        <w:t xml:space="preserve"> </w:t>
      </w:r>
      <w:r w:rsidRPr="009F40F6">
        <w:br/>
        <w:t>Częstotliwość</w:t>
      </w:r>
      <w:r w:rsidR="009F40F6" w:rsidRPr="009F40F6">
        <w:t xml:space="preserve"> i ter</w:t>
      </w:r>
      <w:r w:rsidRPr="009F40F6">
        <w:t>miny ujawniania informacji</w:t>
      </w:r>
    </w:p>
    <w:p w14:paraId="30497442" w14:textId="56E4D1B6" w:rsidR="00911C0D" w:rsidRPr="009F40F6" w:rsidRDefault="00911C0D" w:rsidP="004C7C29">
      <w:pPr>
        <w:pStyle w:val="NumPar1"/>
        <w:numPr>
          <w:ilvl w:val="0"/>
          <w:numId w:val="12"/>
        </w:numPr>
      </w:pPr>
      <w:r w:rsidRPr="009F40F6">
        <w:t>Ujawnianie informacji,</w:t>
      </w:r>
      <w:r w:rsidR="009F40F6" w:rsidRPr="009F40F6">
        <w:t xml:space="preserve"> o któ</w:t>
      </w:r>
      <w:r w:rsidRPr="009F40F6">
        <w:t>rych mowa</w:t>
      </w:r>
      <w:r w:rsidR="009F40F6" w:rsidRPr="009F40F6">
        <w:t xml:space="preserve"> w art</w:t>
      </w:r>
      <w:r w:rsidRPr="009F40F6">
        <w:t>.</w:t>
      </w:r>
      <w:r w:rsidR="009F40F6" w:rsidRPr="009F40F6">
        <w:t> </w:t>
      </w:r>
      <w:r w:rsidRPr="009F40F6">
        <w:t>10 ust.</w:t>
      </w:r>
      <w:r w:rsidR="009F40F6" w:rsidRPr="009F40F6">
        <w:t> </w:t>
      </w:r>
      <w:r w:rsidRPr="009F40F6">
        <w:t>1, ma miejsce raz na kwartał. Ujawnianie informacji,</w:t>
      </w:r>
      <w:r w:rsidR="009F40F6" w:rsidRPr="009F40F6">
        <w:t xml:space="preserve"> o któ</w:t>
      </w:r>
      <w:r w:rsidRPr="009F40F6">
        <w:t>rych mowa</w:t>
      </w:r>
      <w:r w:rsidR="009F40F6" w:rsidRPr="009F40F6">
        <w:t xml:space="preserve"> w art</w:t>
      </w:r>
      <w:r w:rsidRPr="009F40F6">
        <w:t>.</w:t>
      </w:r>
      <w:r w:rsidR="009F40F6" w:rsidRPr="009F40F6">
        <w:t> </w:t>
      </w:r>
      <w:r w:rsidRPr="009F40F6">
        <w:t>10 ust.</w:t>
      </w:r>
      <w:r w:rsidR="009F40F6" w:rsidRPr="009F40F6">
        <w:t> </w:t>
      </w:r>
      <w:r w:rsidRPr="009F40F6">
        <w:t>2, ma miejsce raz na pół roku.</w:t>
      </w:r>
    </w:p>
    <w:p w14:paraId="0CFDDF92" w14:textId="5D20191D" w:rsidR="00911C0D" w:rsidRPr="009F40F6" w:rsidRDefault="00911C0D" w:rsidP="00146633">
      <w:pPr>
        <w:pStyle w:val="NumPar1"/>
      </w:pPr>
      <w:r w:rsidRPr="009F40F6">
        <w:t>Ujawnianie informacji,</w:t>
      </w:r>
      <w:r w:rsidR="009F40F6" w:rsidRPr="009F40F6">
        <w:t xml:space="preserve"> o któ</w:t>
      </w:r>
      <w:r w:rsidRPr="009F40F6">
        <w:t>rych mowa</w:t>
      </w:r>
      <w:r w:rsidR="009F40F6" w:rsidRPr="009F40F6">
        <w:t xml:space="preserve"> w art</w:t>
      </w:r>
      <w:r w:rsidRPr="009F40F6">
        <w:t xml:space="preserve">. </w:t>
      </w:r>
      <w:r w:rsidRPr="009F40F6">
        <w:fldChar w:fldCharType="begin"/>
      </w:r>
      <w:r w:rsidRPr="009F40F6">
        <w:instrText xml:space="preserve"> REF _Ref21450145 \# 0 \h  \* MERGEFORMAT </w:instrText>
      </w:r>
      <w:r w:rsidRPr="009F40F6">
        <w:fldChar w:fldCharType="separate"/>
      </w:r>
      <w:r w:rsidRPr="009F40F6">
        <w:t>11</w:t>
      </w:r>
      <w:r w:rsidRPr="009F40F6">
        <w:fldChar w:fldCharType="end"/>
      </w:r>
      <w:r w:rsidRPr="009F40F6">
        <w:t xml:space="preserve"> ust.</w:t>
      </w:r>
      <w:r w:rsidR="009F40F6" w:rsidRPr="009F40F6">
        <w:t> </w:t>
      </w:r>
      <w:r w:rsidRPr="009F40F6">
        <w:t>1 oraz</w:t>
      </w:r>
      <w:r w:rsidR="009F40F6" w:rsidRPr="009F40F6">
        <w:t xml:space="preserve"> w art</w:t>
      </w:r>
      <w:r w:rsidRPr="009F40F6">
        <w:t xml:space="preserve">. </w:t>
      </w:r>
      <w:r w:rsidRPr="009F40F6">
        <w:fldChar w:fldCharType="begin"/>
      </w:r>
      <w:r w:rsidRPr="009F40F6">
        <w:instrText xml:space="preserve"> REF _Ref21087242 \# 0 \h  \* MERGEFORMAT </w:instrText>
      </w:r>
      <w:r w:rsidRPr="009F40F6">
        <w:fldChar w:fldCharType="separate"/>
      </w:r>
      <w:r w:rsidRPr="009F40F6">
        <w:t>14</w:t>
      </w:r>
      <w:r w:rsidRPr="009F40F6">
        <w:fldChar w:fldCharType="end"/>
      </w:r>
      <w:r w:rsidRPr="009F40F6">
        <w:t xml:space="preserve"> ust.</w:t>
      </w:r>
      <w:r w:rsidR="009F40F6" w:rsidRPr="009F40F6">
        <w:t> </w:t>
      </w:r>
      <w:r w:rsidRPr="009F40F6">
        <w:t>1, ma miejsce raz na pół roku. Ujawnianie informacji,</w:t>
      </w:r>
      <w:r w:rsidR="009F40F6" w:rsidRPr="009F40F6">
        <w:t xml:space="preserve"> o któ</w:t>
      </w:r>
      <w:r w:rsidRPr="009F40F6">
        <w:t>rych mowa</w:t>
      </w:r>
      <w:r w:rsidR="009F40F6" w:rsidRPr="009F40F6">
        <w:t xml:space="preserve"> w art</w:t>
      </w:r>
      <w:r w:rsidRPr="009F40F6">
        <w:t xml:space="preserve">. </w:t>
      </w:r>
      <w:r w:rsidRPr="009F40F6">
        <w:fldChar w:fldCharType="begin"/>
      </w:r>
      <w:r w:rsidRPr="009F40F6">
        <w:instrText xml:space="preserve"> REF _Ref21450145 \# 0 \h  \* MERGEFORMAT </w:instrText>
      </w:r>
      <w:r w:rsidRPr="009F40F6">
        <w:fldChar w:fldCharType="separate"/>
      </w:r>
      <w:r w:rsidRPr="009F40F6">
        <w:t>11</w:t>
      </w:r>
      <w:r w:rsidRPr="009F40F6">
        <w:fldChar w:fldCharType="end"/>
      </w:r>
      <w:r w:rsidRPr="009F40F6">
        <w:t xml:space="preserve"> ust.</w:t>
      </w:r>
      <w:r w:rsidR="009F40F6" w:rsidRPr="009F40F6">
        <w:t> </w:t>
      </w:r>
      <w:r w:rsidRPr="009F40F6">
        <w:t>2 oraz</w:t>
      </w:r>
      <w:r w:rsidR="009F40F6" w:rsidRPr="009F40F6">
        <w:t xml:space="preserve"> w art</w:t>
      </w:r>
      <w:r w:rsidRPr="009F40F6">
        <w:t>.</w:t>
      </w:r>
      <w:r w:rsidR="009F40F6" w:rsidRPr="009F40F6">
        <w:t> </w:t>
      </w:r>
      <w:r w:rsidRPr="009F40F6">
        <w:t>14 ust.</w:t>
      </w:r>
      <w:r w:rsidR="009F40F6" w:rsidRPr="009F40F6">
        <w:t> </w:t>
      </w:r>
      <w:r w:rsidRPr="009F40F6">
        <w:t>2, ma miejsce raz na rok.</w:t>
      </w:r>
    </w:p>
    <w:p w14:paraId="0276A47B" w14:textId="2AA06D03" w:rsidR="00911C0D" w:rsidRPr="009F40F6" w:rsidRDefault="00911C0D" w:rsidP="00146633">
      <w:pPr>
        <w:pStyle w:val="NumPar1"/>
      </w:pPr>
      <w:r w:rsidRPr="009F40F6">
        <w:t>Ujawnianie informacji,</w:t>
      </w:r>
      <w:r w:rsidR="009F40F6" w:rsidRPr="009F40F6">
        <w:t xml:space="preserve"> o któ</w:t>
      </w:r>
      <w:r w:rsidRPr="009F40F6">
        <w:t>rych mowa</w:t>
      </w:r>
      <w:r w:rsidR="009F40F6" w:rsidRPr="009F40F6">
        <w:t xml:space="preserve"> w art</w:t>
      </w:r>
      <w:r w:rsidRPr="009F40F6">
        <w:t>.</w:t>
      </w:r>
      <w:r w:rsidR="009F40F6" w:rsidRPr="009F40F6">
        <w:t> </w:t>
      </w:r>
      <w:r w:rsidRPr="009F40F6">
        <w:t>12 ust.</w:t>
      </w:r>
      <w:r w:rsidR="009F40F6" w:rsidRPr="009F40F6">
        <w:t> </w:t>
      </w:r>
      <w:r w:rsidRPr="009F40F6">
        <w:t>1, ma miejsce raz na kwartał. Ujawnianie informacji,</w:t>
      </w:r>
      <w:r w:rsidR="009F40F6" w:rsidRPr="009F40F6">
        <w:t xml:space="preserve"> o któ</w:t>
      </w:r>
      <w:r w:rsidRPr="009F40F6">
        <w:t>rych mowa</w:t>
      </w:r>
      <w:r w:rsidR="009F40F6" w:rsidRPr="009F40F6">
        <w:t xml:space="preserve"> w art</w:t>
      </w:r>
      <w:r w:rsidRPr="009F40F6">
        <w:t>.</w:t>
      </w:r>
      <w:r w:rsidR="009F40F6" w:rsidRPr="009F40F6">
        <w:t> </w:t>
      </w:r>
      <w:r w:rsidRPr="009F40F6">
        <w:t>12 ust.</w:t>
      </w:r>
      <w:r w:rsidR="009F40F6" w:rsidRPr="009F40F6">
        <w:t> </w:t>
      </w:r>
      <w:r w:rsidRPr="009F40F6">
        <w:t>2, ma miejsce raz na pół roku.</w:t>
      </w:r>
    </w:p>
    <w:p w14:paraId="1C90BE41" w14:textId="44EBAF3E" w:rsidR="00911C0D" w:rsidRPr="009F40F6" w:rsidRDefault="00911C0D" w:rsidP="00146633">
      <w:pPr>
        <w:pStyle w:val="NumPar1"/>
      </w:pPr>
      <w:r w:rsidRPr="009F40F6">
        <w:t>Ujawnianie informacji,</w:t>
      </w:r>
      <w:r w:rsidR="009F40F6" w:rsidRPr="009F40F6">
        <w:t xml:space="preserve"> o któ</w:t>
      </w:r>
      <w:r w:rsidRPr="009F40F6">
        <w:t>rych mowa</w:t>
      </w:r>
      <w:r w:rsidR="009F40F6" w:rsidRPr="009F40F6">
        <w:t xml:space="preserve"> w art</w:t>
      </w:r>
      <w:r w:rsidRPr="009F40F6">
        <w:t>.</w:t>
      </w:r>
      <w:r w:rsidR="009F40F6" w:rsidRPr="009F40F6">
        <w:t> </w:t>
      </w:r>
      <w:r w:rsidRPr="009F40F6">
        <w:t>13 ust.</w:t>
      </w:r>
      <w:r w:rsidR="009F40F6" w:rsidRPr="009F40F6">
        <w:t> </w:t>
      </w:r>
      <w:r w:rsidRPr="009F40F6">
        <w:t>1, ma miejsce raz na pół roku. Ujawnianie informacji,</w:t>
      </w:r>
      <w:r w:rsidR="009F40F6" w:rsidRPr="009F40F6">
        <w:t xml:space="preserve"> o któ</w:t>
      </w:r>
      <w:r w:rsidRPr="009F40F6">
        <w:t>rych mowa</w:t>
      </w:r>
      <w:r w:rsidR="009F40F6" w:rsidRPr="009F40F6">
        <w:t xml:space="preserve"> w art</w:t>
      </w:r>
      <w:r w:rsidRPr="009F40F6">
        <w:t>.</w:t>
      </w:r>
      <w:r w:rsidR="009F40F6" w:rsidRPr="009F40F6">
        <w:t> </w:t>
      </w:r>
      <w:r w:rsidRPr="009F40F6">
        <w:t>13 ust.</w:t>
      </w:r>
      <w:r w:rsidR="009F40F6" w:rsidRPr="009F40F6">
        <w:t> </w:t>
      </w:r>
      <w:r w:rsidRPr="009F40F6">
        <w:t>2, ma miejsce raz na rok.</w:t>
      </w:r>
    </w:p>
    <w:p w14:paraId="77DF8699" w14:textId="77D612DD" w:rsidR="00911C0D" w:rsidRPr="009F40F6" w:rsidRDefault="00911C0D" w:rsidP="00146633">
      <w:pPr>
        <w:pStyle w:val="NumPar1"/>
      </w:pPr>
      <w:r w:rsidRPr="009F40F6">
        <w:t>Ujawnianie informacji,</w:t>
      </w:r>
      <w:r w:rsidR="009F40F6" w:rsidRPr="009F40F6">
        <w:t xml:space="preserve"> o któ</w:t>
      </w:r>
      <w:r w:rsidRPr="009F40F6">
        <w:t>rych mowa</w:t>
      </w:r>
      <w:r w:rsidR="009F40F6" w:rsidRPr="009F40F6">
        <w:t xml:space="preserve"> w art</w:t>
      </w:r>
      <w:r w:rsidRPr="009F40F6">
        <w:t xml:space="preserve">. </w:t>
      </w:r>
      <w:r w:rsidRPr="009F40F6">
        <w:fldChar w:fldCharType="begin"/>
      </w:r>
      <w:r w:rsidRPr="009F40F6">
        <w:instrText xml:space="preserve"> REF _Ref21087218 \# 0 \h  \* MERGEFORMAT </w:instrText>
      </w:r>
      <w:r w:rsidRPr="009F40F6">
        <w:fldChar w:fldCharType="separate"/>
      </w:r>
      <w:r w:rsidRPr="009F40F6">
        <w:t>15</w:t>
      </w:r>
      <w:r w:rsidRPr="009F40F6">
        <w:fldChar w:fldCharType="end"/>
      </w:r>
      <w:r w:rsidRPr="009F40F6">
        <w:t>, odbywa się</w:t>
      </w:r>
      <w:r w:rsidR="009F40F6" w:rsidRPr="009F40F6">
        <w:t xml:space="preserve"> w nas</w:t>
      </w:r>
      <w:r w:rsidRPr="009F40F6">
        <w:t>tępujący sposób:</w:t>
      </w:r>
    </w:p>
    <w:p w14:paraId="553B9B42" w14:textId="4D093C48" w:rsidR="00911C0D" w:rsidRPr="009F40F6" w:rsidRDefault="005F3294" w:rsidP="005F3294">
      <w:pPr>
        <w:pStyle w:val="Point1"/>
      </w:pPr>
      <w:r w:rsidRPr="009F40F6">
        <w:t>a)</w:t>
      </w:r>
      <w:r w:rsidRPr="009F40F6">
        <w:tab/>
      </w:r>
      <w:r w:rsidR="00911C0D" w:rsidRPr="009F40F6">
        <w:t>raz na pół roku, jeżeli podmiot ujawniający informacje jest dużą instytucją;</w:t>
      </w:r>
    </w:p>
    <w:p w14:paraId="6AC02098" w14:textId="0DDA3D68" w:rsidR="00911C0D" w:rsidRPr="009F40F6" w:rsidRDefault="005F3294" w:rsidP="005F3294">
      <w:pPr>
        <w:pStyle w:val="Point1"/>
      </w:pPr>
      <w:r w:rsidRPr="009F40F6">
        <w:t>b)</w:t>
      </w:r>
      <w:r w:rsidRPr="009F40F6">
        <w:tab/>
      </w:r>
      <w:r w:rsidR="00146633" w:rsidRPr="009F40F6">
        <w:t>raz na rok, jeżeli podmiot ujawniający informacje nie jest ani dużą instytucją, ani małą</w:t>
      </w:r>
      <w:r w:rsidR="009F40F6" w:rsidRPr="009F40F6">
        <w:t xml:space="preserve"> i nie</w:t>
      </w:r>
      <w:r w:rsidR="00146633" w:rsidRPr="009F40F6">
        <w:t xml:space="preserve">złożoną instytucją. </w:t>
      </w:r>
    </w:p>
    <w:p w14:paraId="67AF5D74" w14:textId="77777777" w:rsidR="00911C0D" w:rsidRPr="009F40F6" w:rsidRDefault="00911C0D" w:rsidP="00911C0D">
      <w:pPr>
        <w:pStyle w:val="Point0"/>
      </w:pPr>
      <w:r w:rsidRPr="009F40F6">
        <w:t>6.</w:t>
      </w:r>
      <w:r w:rsidRPr="009F40F6">
        <w:tab/>
        <w:t>Na potrzeby podawania informacji do wiadomości publicznej podmioty ujawniające informacje przestrzegają następujących zasad:</w:t>
      </w:r>
    </w:p>
    <w:p w14:paraId="4DA11D1B" w14:textId="294042CF" w:rsidR="00911C0D" w:rsidRPr="009F40F6" w:rsidRDefault="005F3294" w:rsidP="005F3294">
      <w:pPr>
        <w:pStyle w:val="Point1"/>
      </w:pPr>
      <w:r w:rsidRPr="009F40F6">
        <w:t>a)</w:t>
      </w:r>
      <w:r w:rsidRPr="009F40F6">
        <w:tab/>
      </w:r>
      <w:r w:rsidR="00911C0D" w:rsidRPr="009F40F6">
        <w:t>publikacja ujawnianych informacji dokonywana raz na rok ma miejsce</w:t>
      </w:r>
      <w:r w:rsidR="009F40F6" w:rsidRPr="009F40F6">
        <w:t xml:space="preserve"> w tym</w:t>
      </w:r>
      <w:r w:rsidR="00911C0D" w:rsidRPr="009F40F6">
        <w:t xml:space="preserve"> samym dniu,</w:t>
      </w:r>
      <w:r w:rsidR="009F40F6" w:rsidRPr="009F40F6">
        <w:t xml:space="preserve"> w któ</w:t>
      </w:r>
      <w:r w:rsidR="00911C0D" w:rsidRPr="009F40F6">
        <w:t xml:space="preserve">rym instytucje publikują swoje sprawozdania finansowe, lub jak najszybciej po upływie tego terminu; </w:t>
      </w:r>
    </w:p>
    <w:p w14:paraId="38E67937" w14:textId="63322759" w:rsidR="00911C0D" w:rsidRPr="009F40F6" w:rsidRDefault="005F3294" w:rsidP="005F3294">
      <w:pPr>
        <w:pStyle w:val="Point1"/>
      </w:pPr>
      <w:r w:rsidRPr="009F40F6">
        <w:t>b)</w:t>
      </w:r>
      <w:r w:rsidRPr="009F40F6">
        <w:tab/>
      </w:r>
      <w:r w:rsidR="00911C0D" w:rsidRPr="009F40F6">
        <w:t>publikacje ujawnianych informacji dokonywane raz na pół roku</w:t>
      </w:r>
      <w:r w:rsidR="009F40F6" w:rsidRPr="009F40F6">
        <w:t xml:space="preserve"> i raz</w:t>
      </w:r>
      <w:r w:rsidR="00911C0D" w:rsidRPr="009F40F6">
        <w:t xml:space="preserve"> na kwartał mają miejsce</w:t>
      </w:r>
      <w:r w:rsidR="009F40F6" w:rsidRPr="009F40F6">
        <w:t xml:space="preserve"> w tym</w:t>
      </w:r>
      <w:r w:rsidR="00911C0D" w:rsidRPr="009F40F6">
        <w:t xml:space="preserve"> samym dniu,</w:t>
      </w:r>
      <w:r w:rsidR="009F40F6" w:rsidRPr="009F40F6">
        <w:t xml:space="preserve"> w któ</w:t>
      </w:r>
      <w:r w:rsidR="00911C0D" w:rsidRPr="009F40F6">
        <w:t>rym instytucje publikują swoje sprawozdania finansowe za odnośny okres,</w:t>
      </w:r>
      <w:r w:rsidR="009F40F6" w:rsidRPr="009F40F6">
        <w:t xml:space="preserve"> w sto</w:t>
      </w:r>
      <w:r w:rsidR="00911C0D" w:rsidRPr="009F40F6">
        <w:t xml:space="preserve">sownych przypadkach, lub jak najszybciej po upływie tego terminu; </w:t>
      </w:r>
    </w:p>
    <w:p w14:paraId="7CC4F5BD" w14:textId="2C62B3D7" w:rsidR="00911C0D" w:rsidRPr="009F40F6" w:rsidRDefault="005F3294" w:rsidP="005F3294">
      <w:pPr>
        <w:pStyle w:val="Point1"/>
      </w:pPr>
      <w:r w:rsidRPr="009F40F6">
        <w:t>c)</w:t>
      </w:r>
      <w:r w:rsidRPr="009F40F6">
        <w:tab/>
      </w:r>
      <w:r w:rsidR="00911C0D" w:rsidRPr="009F40F6">
        <w:t>każde opóźnienie między datą publikacji informacji, których ujawnienie jest wymagane na mocy niniejszego tytułu,</w:t>
      </w:r>
      <w:r w:rsidR="009F40F6" w:rsidRPr="009F40F6">
        <w:t xml:space="preserve"> a dat</w:t>
      </w:r>
      <w:r w:rsidR="00911C0D" w:rsidRPr="009F40F6">
        <w:t>ą publikacji odnośnych sprawozdań finansowych musi być uzasadnione</w:t>
      </w:r>
      <w:r w:rsidR="009F40F6" w:rsidRPr="009F40F6">
        <w:t xml:space="preserve"> i w żad</w:t>
      </w:r>
      <w:r w:rsidR="00911C0D" w:rsidRPr="009F40F6">
        <w:t>nym razie nie może przekraczać ram czasowych określonych przez właściwe organy zgodnie</w:t>
      </w:r>
      <w:r w:rsidR="009F40F6" w:rsidRPr="009F40F6">
        <w:t xml:space="preserve"> z art</w:t>
      </w:r>
      <w:r w:rsidR="00911C0D" w:rsidRPr="009F40F6">
        <w:t>.</w:t>
      </w:r>
      <w:r w:rsidR="009F40F6" w:rsidRPr="009F40F6">
        <w:t> </w:t>
      </w:r>
      <w:r w:rsidR="00911C0D" w:rsidRPr="009F40F6">
        <w:t>106 dyrektywy Parlamentu Europejskiego</w:t>
      </w:r>
      <w:r w:rsidR="009F40F6" w:rsidRPr="009F40F6">
        <w:t xml:space="preserve"> i Rad</w:t>
      </w:r>
      <w:r w:rsidR="00911C0D" w:rsidRPr="009F40F6">
        <w:t>y 2013/36/UE</w:t>
      </w:r>
      <w:r w:rsidR="00911C0D" w:rsidRPr="009F40F6">
        <w:rPr>
          <w:rStyle w:val="FootnoteReference"/>
        </w:rPr>
        <w:footnoteReference w:id="6"/>
      </w:r>
      <w:r w:rsidR="00911C0D" w:rsidRPr="009F40F6">
        <w:t>.</w:t>
      </w:r>
    </w:p>
    <w:p w14:paraId="2B144DCB" w14:textId="10B6324E" w:rsidR="00911C0D" w:rsidRPr="009F40F6" w:rsidRDefault="00911C0D" w:rsidP="00911C0D">
      <w:pPr>
        <w:pStyle w:val="Titrearticle"/>
      </w:pPr>
      <w:bookmarkStart w:id="1" w:name="_Ref21085297"/>
      <w:r w:rsidRPr="009F40F6">
        <w:t xml:space="preserve">Artykuł </w:t>
      </w:r>
      <w:r w:rsidR="004C7C29" w:rsidRPr="009F40F6">
        <w:fldChar w:fldCharType="begin"/>
      </w:r>
      <w:r w:rsidR="004C7C29" w:rsidRPr="009F40F6">
        <w:instrText xml:space="preserve"> SEQ Figure \* ARABIC </w:instrText>
      </w:r>
      <w:r w:rsidR="004C7C29" w:rsidRPr="009F40F6">
        <w:fldChar w:fldCharType="separate"/>
      </w:r>
      <w:r w:rsidRPr="009F40F6">
        <w:t>10</w:t>
      </w:r>
      <w:r w:rsidR="004C7C29" w:rsidRPr="009F40F6">
        <w:fldChar w:fldCharType="end"/>
      </w:r>
      <w:bookmarkEnd w:id="1"/>
      <w:r w:rsidRPr="009F40F6">
        <w:t xml:space="preserve"> </w:t>
      </w:r>
      <w:r w:rsidRPr="009F40F6">
        <w:br/>
        <w:t>Ujawnianie informacji na temat najważniejszych wskaźników</w:t>
      </w:r>
      <w:r w:rsidR="009F40F6" w:rsidRPr="009F40F6">
        <w:t xml:space="preserve"> w zak</w:t>
      </w:r>
      <w:r w:rsidRPr="009F40F6">
        <w:t>resie funduszy własnych</w:t>
      </w:r>
      <w:r w:rsidR="009F40F6" w:rsidRPr="009F40F6">
        <w:t xml:space="preserve"> </w:t>
      </w:r>
      <w:r w:rsidR="009F40F6" w:rsidRPr="009F40F6">
        <w:lastRenderedPageBreak/>
        <w:t>i zob</w:t>
      </w:r>
      <w:r w:rsidRPr="009F40F6">
        <w:t>owiązań kwalifikowalnych oraz wymogów</w:t>
      </w:r>
      <w:r w:rsidR="009F40F6" w:rsidRPr="009F40F6">
        <w:t xml:space="preserve"> w zak</w:t>
      </w:r>
      <w:r w:rsidRPr="009F40F6">
        <w:t>resie funduszy własnych</w:t>
      </w:r>
      <w:r w:rsidR="009F40F6" w:rsidRPr="009F40F6">
        <w:t xml:space="preserve"> i zob</w:t>
      </w:r>
      <w:r w:rsidRPr="009F40F6">
        <w:t>owiązań kwalifikowalnych przez podmioty restrukturyzacji</w:t>
      </w:r>
      <w:r w:rsidR="009F40F6" w:rsidRPr="009F40F6">
        <w:t xml:space="preserve"> i upo</w:t>
      </w:r>
      <w:r w:rsidRPr="009F40F6">
        <w:t>rządkowanej likwidacji</w:t>
      </w:r>
    </w:p>
    <w:p w14:paraId="44F94195" w14:textId="738C88E7" w:rsidR="00911C0D" w:rsidRPr="009F40F6" w:rsidRDefault="00911C0D" w:rsidP="004C7C29">
      <w:pPr>
        <w:pStyle w:val="NumPar1"/>
        <w:numPr>
          <w:ilvl w:val="0"/>
          <w:numId w:val="10"/>
        </w:numPr>
      </w:pPr>
      <w:r w:rsidRPr="009F40F6">
        <w:t>Podmioty określone jako podmioty restrukturyzacji</w:t>
      </w:r>
      <w:r w:rsidR="009F40F6" w:rsidRPr="009F40F6">
        <w:t xml:space="preserve"> i upo</w:t>
      </w:r>
      <w:r w:rsidRPr="009F40F6">
        <w:t>rządkowanej likwidacji, będące globalnymi instytucjami</w:t>
      </w:r>
      <w:r w:rsidR="009F40F6" w:rsidRPr="009F40F6">
        <w:t xml:space="preserve"> o zna</w:t>
      </w:r>
      <w:r w:rsidRPr="009F40F6">
        <w:t>czeniu systemowym lub częścią globalnych instytucji</w:t>
      </w:r>
      <w:r w:rsidR="009F40F6" w:rsidRPr="009F40F6">
        <w:t xml:space="preserve"> o zna</w:t>
      </w:r>
      <w:r w:rsidRPr="009F40F6">
        <w:t>czeniu systemowym, ujawniają informacje wymagane</w:t>
      </w:r>
      <w:r w:rsidR="009F40F6" w:rsidRPr="009F40F6">
        <w:t xml:space="preserve"> w art</w:t>
      </w:r>
      <w:r w:rsidRPr="009F40F6">
        <w:t>.</w:t>
      </w:r>
      <w:r w:rsidR="009F40F6" w:rsidRPr="009F40F6">
        <w:t> </w:t>
      </w:r>
      <w:r w:rsidRPr="009F40F6">
        <w:t>447 lit.</w:t>
      </w:r>
      <w:r w:rsidR="009F40F6" w:rsidRPr="009F40F6">
        <w:t> </w:t>
      </w:r>
      <w:r w:rsidRPr="009F40F6">
        <w:t>h) rozporządzenia (UE) nr</w:t>
      </w:r>
      <w:r w:rsidR="009F40F6" w:rsidRPr="009F40F6">
        <w:t> </w:t>
      </w:r>
      <w:r w:rsidRPr="009F40F6">
        <w:t>575/2013 oraz</w:t>
      </w:r>
      <w:r w:rsidR="009F40F6" w:rsidRPr="009F40F6">
        <w:t xml:space="preserve"> w art</w:t>
      </w:r>
      <w:r w:rsidRPr="009F40F6">
        <w:t>.</w:t>
      </w:r>
      <w:r w:rsidR="009F40F6" w:rsidRPr="009F40F6">
        <w:t> </w:t>
      </w:r>
      <w:r w:rsidRPr="009F40F6">
        <w:t>45i ust.</w:t>
      </w:r>
      <w:r w:rsidR="009F40F6" w:rsidRPr="009F40F6">
        <w:t> </w:t>
      </w:r>
      <w:r w:rsidRPr="009F40F6">
        <w:t>3 lit.</w:t>
      </w:r>
      <w:r w:rsidR="009F40F6" w:rsidRPr="009F40F6">
        <w:t> </w:t>
      </w:r>
      <w:r w:rsidRPr="009F40F6">
        <w:t>a) i c) dyrektywy 2014/59/UE zgodnie ze wzorem EU KM2 określonym</w:t>
      </w:r>
      <w:r w:rsidR="009F40F6" w:rsidRPr="009F40F6">
        <w:t xml:space="preserve"> w zał</w:t>
      </w:r>
      <w:r w:rsidRPr="009F40F6">
        <w:t>ączniku V do niniejszego rozporządzenia</w:t>
      </w:r>
      <w:r w:rsidR="009F40F6" w:rsidRPr="009F40F6">
        <w:t xml:space="preserve"> i odp</w:t>
      </w:r>
      <w:r w:rsidRPr="009F40F6">
        <w:t>owiednimi instrukcjami określonymi</w:t>
      </w:r>
      <w:r w:rsidR="009F40F6" w:rsidRPr="009F40F6">
        <w:t xml:space="preserve"> w zał</w:t>
      </w:r>
      <w:r w:rsidRPr="009F40F6">
        <w:t xml:space="preserve">ączniku VI do niniejszego rozporządzenia. </w:t>
      </w:r>
    </w:p>
    <w:p w14:paraId="2955CCFE" w14:textId="5661B8AA" w:rsidR="00911C0D" w:rsidRPr="009F40F6" w:rsidRDefault="00911C0D" w:rsidP="004C7C29">
      <w:pPr>
        <w:pStyle w:val="NumPar1"/>
        <w:numPr>
          <w:ilvl w:val="0"/>
          <w:numId w:val="10"/>
        </w:numPr>
      </w:pPr>
      <w:r w:rsidRPr="009F40F6">
        <w:t>Podmioty określone jako podmioty restrukturyzacji</w:t>
      </w:r>
      <w:r w:rsidR="009F40F6" w:rsidRPr="009F40F6">
        <w:t xml:space="preserve"> i upo</w:t>
      </w:r>
      <w:r w:rsidRPr="009F40F6">
        <w:t>rządkowanej likwidacji, niebędące globalnymi instytucjami</w:t>
      </w:r>
      <w:r w:rsidR="009F40F6" w:rsidRPr="009F40F6">
        <w:t xml:space="preserve"> o zna</w:t>
      </w:r>
      <w:r w:rsidRPr="009F40F6">
        <w:t>czeniu systemowym ani częścią globalnych instytucji</w:t>
      </w:r>
      <w:r w:rsidR="009F40F6" w:rsidRPr="009F40F6">
        <w:t xml:space="preserve"> o zna</w:t>
      </w:r>
      <w:r w:rsidRPr="009F40F6">
        <w:t>czeniu systemowym, ujawniają informacje wymagane</w:t>
      </w:r>
      <w:r w:rsidR="009F40F6" w:rsidRPr="009F40F6">
        <w:t xml:space="preserve"> w art</w:t>
      </w:r>
      <w:r w:rsidRPr="009F40F6">
        <w:t>.</w:t>
      </w:r>
      <w:r w:rsidR="009F40F6" w:rsidRPr="009F40F6">
        <w:t> </w:t>
      </w:r>
      <w:r w:rsidRPr="009F40F6">
        <w:t>45i ust.</w:t>
      </w:r>
      <w:r w:rsidR="009F40F6" w:rsidRPr="009F40F6">
        <w:t> </w:t>
      </w:r>
      <w:r w:rsidRPr="009F40F6">
        <w:t>3 lit.</w:t>
      </w:r>
      <w:r w:rsidR="009F40F6" w:rsidRPr="009F40F6">
        <w:t> </w:t>
      </w:r>
      <w:r w:rsidRPr="009F40F6">
        <w:t>a) i c) dyrektywy 2014/59/UE zgodnie ze wzorem EU KM2 określonym</w:t>
      </w:r>
      <w:r w:rsidR="009F40F6" w:rsidRPr="009F40F6">
        <w:t xml:space="preserve"> w zał</w:t>
      </w:r>
      <w:r w:rsidRPr="009F40F6">
        <w:t>ączniku V do niniejszego rozporządzenia</w:t>
      </w:r>
      <w:r w:rsidR="009F40F6" w:rsidRPr="009F40F6">
        <w:t xml:space="preserve"> i odp</w:t>
      </w:r>
      <w:r w:rsidRPr="009F40F6">
        <w:t>owiednimi instrukcjami określonymi</w:t>
      </w:r>
      <w:r w:rsidR="009F40F6" w:rsidRPr="009F40F6">
        <w:t xml:space="preserve"> w zał</w:t>
      </w:r>
      <w:r w:rsidRPr="009F40F6">
        <w:t>ączniku VI do niniejszego rozporządzenia.</w:t>
      </w:r>
    </w:p>
    <w:p w14:paraId="5BA5FA46" w14:textId="3CBDB5B9" w:rsidR="00911C0D" w:rsidRPr="009F40F6" w:rsidRDefault="00911C0D" w:rsidP="00911C0D">
      <w:pPr>
        <w:pStyle w:val="Titrearticle"/>
      </w:pPr>
      <w:bookmarkStart w:id="2" w:name="_Ref21450145"/>
      <w:r w:rsidRPr="009F40F6">
        <w:t xml:space="preserve">Artykuł </w:t>
      </w:r>
      <w:r w:rsidR="004C7C29" w:rsidRPr="009F40F6">
        <w:fldChar w:fldCharType="begin"/>
      </w:r>
      <w:r w:rsidR="004C7C29" w:rsidRPr="009F40F6">
        <w:instrText xml:space="preserve"> SEQ Figure \* ARABIC </w:instrText>
      </w:r>
      <w:r w:rsidR="004C7C29" w:rsidRPr="009F40F6">
        <w:fldChar w:fldCharType="separate"/>
      </w:r>
      <w:r w:rsidRPr="009F40F6">
        <w:t>11</w:t>
      </w:r>
      <w:r w:rsidR="004C7C29" w:rsidRPr="009F40F6">
        <w:fldChar w:fldCharType="end"/>
      </w:r>
      <w:bookmarkEnd w:id="2"/>
      <w:r w:rsidRPr="009F40F6">
        <w:t xml:space="preserve"> </w:t>
      </w:r>
      <w:r w:rsidRPr="009F40F6">
        <w:br/>
        <w:t>Ujawnianie informacji na temat struktury funduszy własnych</w:t>
      </w:r>
      <w:r w:rsidR="009F40F6" w:rsidRPr="009F40F6">
        <w:t xml:space="preserve"> i zob</w:t>
      </w:r>
      <w:r w:rsidRPr="009F40F6">
        <w:t>owiązań kwalifikowalnych przez podmioty restrukturyzacji</w:t>
      </w:r>
      <w:r w:rsidR="009F40F6" w:rsidRPr="009F40F6">
        <w:t xml:space="preserve"> i upo</w:t>
      </w:r>
      <w:r w:rsidRPr="009F40F6">
        <w:t>rządkowanej likwidacji</w:t>
      </w:r>
    </w:p>
    <w:p w14:paraId="097F2CA5" w14:textId="7E32546F" w:rsidR="00911C0D" w:rsidRPr="009F40F6" w:rsidRDefault="00911C0D" w:rsidP="004C7C29">
      <w:pPr>
        <w:pStyle w:val="NumPar1"/>
        <w:numPr>
          <w:ilvl w:val="0"/>
          <w:numId w:val="9"/>
        </w:numPr>
      </w:pPr>
      <w:r w:rsidRPr="009F40F6">
        <w:t>Podmioty określone jako podmioty restrukturyzacji</w:t>
      </w:r>
      <w:r w:rsidR="009F40F6" w:rsidRPr="009F40F6">
        <w:t xml:space="preserve"> i upo</w:t>
      </w:r>
      <w:r w:rsidRPr="009F40F6">
        <w:t>rządkowanej likwidacji, będące globalnymi instytucjami</w:t>
      </w:r>
      <w:r w:rsidR="009F40F6" w:rsidRPr="009F40F6">
        <w:t xml:space="preserve"> o zna</w:t>
      </w:r>
      <w:r w:rsidRPr="009F40F6">
        <w:t>czeniu systemowym lub częścią globalnych instytucji</w:t>
      </w:r>
      <w:r w:rsidR="009F40F6" w:rsidRPr="009F40F6">
        <w:t xml:space="preserve"> o zna</w:t>
      </w:r>
      <w:r w:rsidRPr="009F40F6">
        <w:t>czeniu systemowym, ujawniają informacje wymagane zgodnie</w:t>
      </w:r>
      <w:r w:rsidR="009F40F6" w:rsidRPr="009F40F6">
        <w:t xml:space="preserve"> z art</w:t>
      </w:r>
      <w:r w:rsidRPr="009F40F6">
        <w:t>.</w:t>
      </w:r>
      <w:r w:rsidR="009F40F6" w:rsidRPr="009F40F6">
        <w:t> </w:t>
      </w:r>
      <w:r w:rsidRPr="009F40F6">
        <w:t>437a lit.</w:t>
      </w:r>
      <w:r w:rsidR="009F40F6" w:rsidRPr="009F40F6">
        <w:t> </w:t>
      </w:r>
      <w:r w:rsidRPr="009F40F6">
        <w:t>a), c) i d) rozporządzenia (UE) nr</w:t>
      </w:r>
      <w:r w:rsidR="009F40F6" w:rsidRPr="009F40F6">
        <w:t> </w:t>
      </w:r>
      <w:r w:rsidRPr="009F40F6">
        <w:t>575/2013 oraz informacje na temat struktury funduszy własnych</w:t>
      </w:r>
      <w:r w:rsidR="009F40F6" w:rsidRPr="009F40F6">
        <w:t xml:space="preserve"> i zob</w:t>
      </w:r>
      <w:r w:rsidRPr="009F40F6">
        <w:t>owiązań kwalifikowalnych wymagane</w:t>
      </w:r>
      <w:r w:rsidR="009F40F6" w:rsidRPr="009F40F6">
        <w:t xml:space="preserve"> w art</w:t>
      </w:r>
      <w:r w:rsidRPr="009F40F6">
        <w:t>.</w:t>
      </w:r>
      <w:r w:rsidR="009F40F6" w:rsidRPr="009F40F6">
        <w:t> </w:t>
      </w:r>
      <w:r w:rsidRPr="009F40F6">
        <w:t>45i ust.</w:t>
      </w:r>
      <w:r w:rsidR="009F40F6" w:rsidRPr="009F40F6">
        <w:t> </w:t>
      </w:r>
      <w:r w:rsidRPr="009F40F6">
        <w:t>3 lit.</w:t>
      </w:r>
      <w:r w:rsidR="009F40F6" w:rsidRPr="009F40F6">
        <w:t> </w:t>
      </w:r>
      <w:r w:rsidRPr="009F40F6">
        <w:t>b) dyrektywy 2014/59/UE zgodnie ze wzorem EU TLAC1 określonym</w:t>
      </w:r>
      <w:r w:rsidR="009F40F6" w:rsidRPr="009F40F6">
        <w:t xml:space="preserve"> w zał</w:t>
      </w:r>
      <w:r w:rsidRPr="009F40F6">
        <w:t>ączniku V do niniejszego rozporządzenia</w:t>
      </w:r>
      <w:r w:rsidR="009F40F6" w:rsidRPr="009F40F6">
        <w:t xml:space="preserve"> i odp</w:t>
      </w:r>
      <w:r w:rsidRPr="009F40F6">
        <w:t>owiednimi instrukcjami określonymi</w:t>
      </w:r>
      <w:r w:rsidR="009F40F6" w:rsidRPr="009F40F6">
        <w:t xml:space="preserve"> w zał</w:t>
      </w:r>
      <w:r w:rsidRPr="009F40F6">
        <w:t>ączniku VI do niniejszego rozporządzenia.</w:t>
      </w:r>
    </w:p>
    <w:p w14:paraId="6EE067EB" w14:textId="6E9B8152" w:rsidR="00911C0D" w:rsidRPr="009F40F6" w:rsidRDefault="00911C0D" w:rsidP="004C7C29">
      <w:pPr>
        <w:pStyle w:val="NumPar1"/>
        <w:numPr>
          <w:ilvl w:val="0"/>
          <w:numId w:val="9"/>
        </w:numPr>
      </w:pPr>
      <w:r w:rsidRPr="009F40F6">
        <w:t>Podmioty określone jako podmioty restrukturyzacji</w:t>
      </w:r>
      <w:r w:rsidR="009F40F6" w:rsidRPr="009F40F6">
        <w:t xml:space="preserve"> i upo</w:t>
      </w:r>
      <w:r w:rsidRPr="009F40F6">
        <w:t>rządkowanej likwidacji, niebędące globalnymi instytucjami</w:t>
      </w:r>
      <w:r w:rsidR="009F40F6" w:rsidRPr="009F40F6">
        <w:t xml:space="preserve"> o zna</w:t>
      </w:r>
      <w:r w:rsidRPr="009F40F6">
        <w:t>czeniu systemowym ani częścią globalnych instytucji</w:t>
      </w:r>
      <w:r w:rsidR="009F40F6" w:rsidRPr="009F40F6">
        <w:t xml:space="preserve"> o zna</w:t>
      </w:r>
      <w:r w:rsidRPr="009F40F6">
        <w:t>czeniu systemowym, ujawniają informacje na temat struktury funduszy własnych</w:t>
      </w:r>
      <w:r w:rsidR="009F40F6" w:rsidRPr="009F40F6">
        <w:t xml:space="preserve"> i zob</w:t>
      </w:r>
      <w:r w:rsidRPr="009F40F6">
        <w:t>owiązań kwalifikowalnych wymagane zgodnie</w:t>
      </w:r>
      <w:r w:rsidR="009F40F6" w:rsidRPr="009F40F6">
        <w:t xml:space="preserve"> z art</w:t>
      </w:r>
      <w:r w:rsidRPr="009F40F6">
        <w:t>.</w:t>
      </w:r>
      <w:r w:rsidR="009F40F6" w:rsidRPr="009F40F6">
        <w:t> </w:t>
      </w:r>
      <w:r w:rsidRPr="009F40F6">
        <w:t>45i ust.</w:t>
      </w:r>
      <w:r w:rsidR="009F40F6" w:rsidRPr="009F40F6">
        <w:t> </w:t>
      </w:r>
      <w:r w:rsidRPr="009F40F6">
        <w:t>3 lit.</w:t>
      </w:r>
      <w:r w:rsidR="009F40F6" w:rsidRPr="009F40F6">
        <w:t> </w:t>
      </w:r>
      <w:r w:rsidRPr="009F40F6">
        <w:t>b) dyrektywy 2014/59/UE zgodnie ze wzorem EU TLAC1 określonym</w:t>
      </w:r>
      <w:r w:rsidR="009F40F6" w:rsidRPr="009F40F6">
        <w:t xml:space="preserve"> w zał</w:t>
      </w:r>
      <w:r w:rsidRPr="009F40F6">
        <w:t>ączniku V do niniejszego rozporządzenia</w:t>
      </w:r>
      <w:r w:rsidR="009F40F6" w:rsidRPr="009F40F6">
        <w:t xml:space="preserve"> i odp</w:t>
      </w:r>
      <w:r w:rsidRPr="009F40F6">
        <w:t>owiednimi instrukcjami określonymi</w:t>
      </w:r>
      <w:r w:rsidR="009F40F6" w:rsidRPr="009F40F6">
        <w:t xml:space="preserve"> w zał</w:t>
      </w:r>
      <w:r w:rsidRPr="009F40F6">
        <w:t>ączniku VI do niniejszego rozporządzenia.</w:t>
      </w:r>
    </w:p>
    <w:p w14:paraId="31FF8221" w14:textId="63EB429F" w:rsidR="00911C0D" w:rsidRPr="009F40F6" w:rsidRDefault="00911C0D" w:rsidP="00911C0D">
      <w:pPr>
        <w:pStyle w:val="Titrearticle"/>
      </w:pPr>
      <w:bookmarkStart w:id="3" w:name="_Ref21087987"/>
      <w:r w:rsidRPr="009F40F6">
        <w:t xml:space="preserve">Artykuł </w:t>
      </w:r>
      <w:r w:rsidR="004C7C29" w:rsidRPr="009F40F6">
        <w:fldChar w:fldCharType="begin"/>
      </w:r>
      <w:r w:rsidR="004C7C29" w:rsidRPr="009F40F6">
        <w:instrText xml:space="preserve"> SEQ Figure \* ARABIC </w:instrText>
      </w:r>
      <w:r w:rsidR="004C7C29" w:rsidRPr="009F40F6">
        <w:fldChar w:fldCharType="separate"/>
      </w:r>
      <w:r w:rsidRPr="009F40F6">
        <w:t>12</w:t>
      </w:r>
      <w:r w:rsidR="004C7C29" w:rsidRPr="009F40F6">
        <w:fldChar w:fldCharType="end"/>
      </w:r>
      <w:bookmarkEnd w:id="3"/>
      <w:r w:rsidRPr="009F40F6">
        <w:t xml:space="preserve"> </w:t>
      </w:r>
      <w:r w:rsidRPr="009F40F6">
        <w:br/>
        <w:t>Ujawnianie informacji na temat najważniejszych wskaźników oraz wewnętrznej zdolności do pokrycia strat przez podmioty, które same nie są podmiotami restrukturyzacji</w:t>
      </w:r>
      <w:r w:rsidR="009F40F6" w:rsidRPr="009F40F6">
        <w:t xml:space="preserve"> i upo</w:t>
      </w:r>
      <w:r w:rsidRPr="009F40F6">
        <w:t>rządkowanej likwidacji</w:t>
      </w:r>
    </w:p>
    <w:p w14:paraId="32300B39" w14:textId="427E48B3" w:rsidR="00911C0D" w:rsidRPr="009F40F6" w:rsidRDefault="00911C0D" w:rsidP="004C7C29">
      <w:pPr>
        <w:pStyle w:val="NumPar1"/>
        <w:numPr>
          <w:ilvl w:val="0"/>
          <w:numId w:val="8"/>
        </w:numPr>
      </w:pPr>
      <w:r w:rsidRPr="009F40F6">
        <w:t>Podmioty będące istotnymi jednostkami zależnymi globalnych instytucji</w:t>
      </w:r>
      <w:r w:rsidR="009F40F6" w:rsidRPr="009F40F6">
        <w:t xml:space="preserve"> o zna</w:t>
      </w:r>
      <w:r w:rsidRPr="009F40F6">
        <w:t>czeniu systemowym spoza UE, które same nie są podmiotami restrukturyzacji</w:t>
      </w:r>
      <w:r w:rsidR="009F40F6" w:rsidRPr="009F40F6">
        <w:t xml:space="preserve"> i upo</w:t>
      </w:r>
      <w:r w:rsidRPr="009F40F6">
        <w:t>rządkowanej likwidacji, ujawniają następujące informacje zgodnie ze wzorem EU ILAC określonym</w:t>
      </w:r>
      <w:r w:rsidR="009F40F6" w:rsidRPr="009F40F6">
        <w:t xml:space="preserve"> w zał</w:t>
      </w:r>
      <w:r w:rsidRPr="009F40F6">
        <w:t>ączniku V do niniejszego rozporządzenia</w:t>
      </w:r>
      <w:r w:rsidR="009F40F6" w:rsidRPr="009F40F6">
        <w:t xml:space="preserve"> i odp</w:t>
      </w:r>
      <w:r w:rsidRPr="009F40F6">
        <w:t>owiednimi instrukcjami określonymi</w:t>
      </w:r>
      <w:r w:rsidR="009F40F6" w:rsidRPr="009F40F6">
        <w:t xml:space="preserve"> w zał</w:t>
      </w:r>
      <w:r w:rsidRPr="009F40F6">
        <w:t>ączniku VI do niniejszego rozporządzenia:</w:t>
      </w:r>
    </w:p>
    <w:p w14:paraId="782B5E5F" w14:textId="1FFC60B9" w:rsidR="00911C0D" w:rsidRPr="009F40F6" w:rsidRDefault="005F3294" w:rsidP="005F3294">
      <w:pPr>
        <w:pStyle w:val="Point1"/>
      </w:pPr>
      <w:r w:rsidRPr="009F40F6">
        <w:t>a)</w:t>
      </w:r>
      <w:r w:rsidRPr="009F40F6">
        <w:tab/>
      </w:r>
      <w:r w:rsidR="00911C0D" w:rsidRPr="009F40F6">
        <w:t>informacje ujawniane zgodnie</w:t>
      </w:r>
      <w:r w:rsidR="009F40F6" w:rsidRPr="009F40F6">
        <w:t xml:space="preserve"> z art</w:t>
      </w:r>
      <w:r w:rsidR="00911C0D" w:rsidRPr="009F40F6">
        <w:t>.</w:t>
      </w:r>
      <w:r w:rsidR="009F40F6" w:rsidRPr="009F40F6">
        <w:t> </w:t>
      </w:r>
      <w:r w:rsidR="00911C0D" w:rsidRPr="009F40F6">
        <w:t>437a lit.</w:t>
      </w:r>
      <w:r w:rsidR="009F40F6" w:rsidRPr="009F40F6">
        <w:t> </w:t>
      </w:r>
      <w:r w:rsidR="00911C0D" w:rsidRPr="009F40F6">
        <w:t>a), c) i d) rozporządzenia (UE) nr</w:t>
      </w:r>
      <w:r w:rsidR="009F40F6" w:rsidRPr="009F40F6">
        <w:t> </w:t>
      </w:r>
      <w:r w:rsidR="00911C0D" w:rsidRPr="009F40F6">
        <w:t>575/2013;</w:t>
      </w:r>
    </w:p>
    <w:p w14:paraId="32D06C75" w14:textId="2838F634" w:rsidR="00911C0D" w:rsidRPr="009F40F6" w:rsidRDefault="005F3294" w:rsidP="005F3294">
      <w:pPr>
        <w:pStyle w:val="Point1"/>
      </w:pPr>
      <w:r w:rsidRPr="009F40F6">
        <w:lastRenderedPageBreak/>
        <w:t>b)</w:t>
      </w:r>
      <w:r w:rsidRPr="009F40F6">
        <w:tab/>
      </w:r>
      <w:r w:rsidR="00911C0D" w:rsidRPr="009F40F6">
        <w:t>informacje ujawniane zgodnie</w:t>
      </w:r>
      <w:r w:rsidR="009F40F6" w:rsidRPr="009F40F6">
        <w:t xml:space="preserve"> z art</w:t>
      </w:r>
      <w:r w:rsidR="00911C0D" w:rsidRPr="009F40F6">
        <w:t>.</w:t>
      </w:r>
      <w:r w:rsidR="009F40F6" w:rsidRPr="009F40F6">
        <w:t> </w:t>
      </w:r>
      <w:r w:rsidR="00911C0D" w:rsidRPr="009F40F6">
        <w:t>447 lit.</w:t>
      </w:r>
      <w:r w:rsidR="009F40F6" w:rsidRPr="009F40F6">
        <w:t> </w:t>
      </w:r>
      <w:r w:rsidR="00911C0D" w:rsidRPr="009F40F6">
        <w:t>h) rozporządzenia (UE) nr</w:t>
      </w:r>
      <w:r w:rsidR="009F40F6" w:rsidRPr="009F40F6">
        <w:t> </w:t>
      </w:r>
      <w:r w:rsidR="00911C0D" w:rsidRPr="009F40F6">
        <w:t>575/2013;</w:t>
      </w:r>
    </w:p>
    <w:p w14:paraId="00DD876B" w14:textId="7F058B1A" w:rsidR="00911C0D" w:rsidRPr="009F40F6" w:rsidRDefault="005F3294" w:rsidP="005F3294">
      <w:pPr>
        <w:pStyle w:val="Point1"/>
      </w:pPr>
      <w:r w:rsidRPr="009F40F6">
        <w:t>c)</w:t>
      </w:r>
      <w:r w:rsidRPr="009F40F6">
        <w:tab/>
      </w:r>
      <w:r w:rsidR="00911C0D" w:rsidRPr="009F40F6">
        <w:t>informacje ujawniane zgodnie</w:t>
      </w:r>
      <w:r w:rsidR="009F40F6" w:rsidRPr="009F40F6">
        <w:t xml:space="preserve"> z art</w:t>
      </w:r>
      <w:r w:rsidR="00911C0D" w:rsidRPr="009F40F6">
        <w:t>.</w:t>
      </w:r>
      <w:r w:rsidR="009F40F6" w:rsidRPr="009F40F6">
        <w:t> </w:t>
      </w:r>
      <w:r w:rsidR="00911C0D" w:rsidRPr="009F40F6">
        <w:t>45i ust.</w:t>
      </w:r>
      <w:r w:rsidR="009F40F6" w:rsidRPr="009F40F6">
        <w:t> </w:t>
      </w:r>
      <w:r w:rsidR="00911C0D" w:rsidRPr="009F40F6">
        <w:t>3 lit.</w:t>
      </w:r>
      <w:r w:rsidR="009F40F6" w:rsidRPr="009F40F6">
        <w:t> </w:t>
      </w:r>
      <w:r w:rsidR="00911C0D" w:rsidRPr="009F40F6">
        <w:t>a) i c) dyrektywy 2014/59/UE;</w:t>
      </w:r>
    </w:p>
    <w:p w14:paraId="4DA0CF37" w14:textId="0EA952DB" w:rsidR="00911C0D" w:rsidRPr="009F40F6" w:rsidRDefault="005F3294" w:rsidP="005F3294">
      <w:pPr>
        <w:pStyle w:val="Point1"/>
      </w:pPr>
      <w:r w:rsidRPr="009F40F6">
        <w:t>d)</w:t>
      </w:r>
      <w:r w:rsidRPr="009F40F6">
        <w:tab/>
      </w:r>
      <w:r w:rsidR="00911C0D" w:rsidRPr="009F40F6">
        <w:t>informacje ujawniane na temat struktury funduszy własnych</w:t>
      </w:r>
      <w:r w:rsidR="009F40F6" w:rsidRPr="009F40F6">
        <w:t xml:space="preserve"> i zob</w:t>
      </w:r>
      <w:r w:rsidR="00911C0D" w:rsidRPr="009F40F6">
        <w:t>owiązań kwalifikowalnych wymagane zgodnie</w:t>
      </w:r>
      <w:r w:rsidR="009F40F6" w:rsidRPr="009F40F6">
        <w:t xml:space="preserve"> z art</w:t>
      </w:r>
      <w:r w:rsidR="00911C0D" w:rsidRPr="009F40F6">
        <w:t>.</w:t>
      </w:r>
      <w:r w:rsidR="009F40F6" w:rsidRPr="009F40F6">
        <w:t> </w:t>
      </w:r>
      <w:r w:rsidR="00911C0D" w:rsidRPr="009F40F6">
        <w:t>45i ust.</w:t>
      </w:r>
      <w:r w:rsidR="009F40F6" w:rsidRPr="009F40F6">
        <w:t> </w:t>
      </w:r>
      <w:r w:rsidR="00911C0D" w:rsidRPr="009F40F6">
        <w:t>3 lit.</w:t>
      </w:r>
      <w:r w:rsidR="009F40F6" w:rsidRPr="009F40F6">
        <w:t> </w:t>
      </w:r>
      <w:r w:rsidR="00911C0D" w:rsidRPr="009F40F6">
        <w:t>b) dyrektywy 2014/59/UE.</w:t>
      </w:r>
    </w:p>
    <w:p w14:paraId="2D3A456D" w14:textId="0D5C44D1" w:rsidR="00911C0D" w:rsidRPr="009F40F6" w:rsidRDefault="00911C0D" w:rsidP="00911C0D">
      <w:pPr>
        <w:pStyle w:val="Point0"/>
      </w:pPr>
      <w:r w:rsidRPr="009F40F6">
        <w:t>2.</w:t>
      </w:r>
      <w:r w:rsidRPr="009F40F6">
        <w:tab/>
        <w:t>Podmioty niebędące istotnymi jednostkami zależnymi globalnych instytucji</w:t>
      </w:r>
      <w:r w:rsidR="009F40F6" w:rsidRPr="009F40F6">
        <w:t xml:space="preserve"> o zna</w:t>
      </w:r>
      <w:r w:rsidRPr="009F40F6">
        <w:t>czeniu systemowym spoza UE, które same nie są podmiotami restrukturyzacji</w:t>
      </w:r>
      <w:r w:rsidR="009F40F6" w:rsidRPr="009F40F6">
        <w:t xml:space="preserve"> i upo</w:t>
      </w:r>
      <w:r w:rsidRPr="009F40F6">
        <w:t>rządkowanej likwidacji, ujawniają następujące informacje zgodnie ze wzorem EU ILAC określonym</w:t>
      </w:r>
      <w:r w:rsidR="009F40F6" w:rsidRPr="009F40F6">
        <w:t xml:space="preserve"> w zał</w:t>
      </w:r>
      <w:r w:rsidRPr="009F40F6">
        <w:t>ączniku V do niniejszego rozporządzenia</w:t>
      </w:r>
      <w:r w:rsidR="009F40F6" w:rsidRPr="009F40F6">
        <w:t xml:space="preserve"> i odp</w:t>
      </w:r>
      <w:r w:rsidRPr="009F40F6">
        <w:t>owiednimi instrukcjami określonymi</w:t>
      </w:r>
      <w:r w:rsidR="009F40F6" w:rsidRPr="009F40F6">
        <w:t xml:space="preserve"> w zał</w:t>
      </w:r>
      <w:r w:rsidRPr="009F40F6">
        <w:t>ączniku VI do niniejszego rozporządzenia:</w:t>
      </w:r>
    </w:p>
    <w:p w14:paraId="2F8640BD" w14:textId="189BF7D7" w:rsidR="00911C0D" w:rsidRPr="009F40F6" w:rsidRDefault="005F3294" w:rsidP="005F3294">
      <w:pPr>
        <w:pStyle w:val="Point1"/>
      </w:pPr>
      <w:r w:rsidRPr="009F40F6">
        <w:t>a)</w:t>
      </w:r>
      <w:r w:rsidRPr="009F40F6">
        <w:tab/>
      </w:r>
      <w:r w:rsidR="00911C0D" w:rsidRPr="009F40F6">
        <w:t>informacje ujawniane zgodnie</w:t>
      </w:r>
      <w:r w:rsidR="009F40F6" w:rsidRPr="009F40F6">
        <w:t xml:space="preserve"> z art</w:t>
      </w:r>
      <w:r w:rsidR="00911C0D" w:rsidRPr="009F40F6">
        <w:t>.</w:t>
      </w:r>
      <w:r w:rsidR="009F40F6" w:rsidRPr="009F40F6">
        <w:t> </w:t>
      </w:r>
      <w:r w:rsidR="00911C0D" w:rsidRPr="009F40F6">
        <w:t>45i ust.</w:t>
      </w:r>
      <w:r w:rsidR="009F40F6" w:rsidRPr="009F40F6">
        <w:t> </w:t>
      </w:r>
      <w:r w:rsidR="00911C0D" w:rsidRPr="009F40F6">
        <w:t>3 lit.</w:t>
      </w:r>
      <w:r w:rsidR="009F40F6" w:rsidRPr="009F40F6">
        <w:t> </w:t>
      </w:r>
      <w:r w:rsidR="00911C0D" w:rsidRPr="009F40F6">
        <w:t>a) i c) dyrektywy 2014/59/UE;</w:t>
      </w:r>
    </w:p>
    <w:p w14:paraId="4C6E59D7" w14:textId="019D6204" w:rsidR="00911C0D" w:rsidRPr="009F40F6" w:rsidRDefault="005F3294" w:rsidP="005F3294">
      <w:pPr>
        <w:pStyle w:val="Point1"/>
      </w:pPr>
      <w:r w:rsidRPr="009F40F6">
        <w:t>b)</w:t>
      </w:r>
      <w:r w:rsidRPr="009F40F6">
        <w:tab/>
      </w:r>
      <w:r w:rsidR="00911C0D" w:rsidRPr="009F40F6">
        <w:t>informacje ujawniane na temat struktury funduszy własnych</w:t>
      </w:r>
      <w:r w:rsidR="009F40F6" w:rsidRPr="009F40F6">
        <w:t xml:space="preserve"> i zob</w:t>
      </w:r>
      <w:r w:rsidR="00911C0D" w:rsidRPr="009F40F6">
        <w:t>owiązań kwalifikowalnych wymagane zgodnie</w:t>
      </w:r>
      <w:r w:rsidR="009F40F6" w:rsidRPr="009F40F6">
        <w:t xml:space="preserve"> z art</w:t>
      </w:r>
      <w:r w:rsidR="00911C0D" w:rsidRPr="009F40F6">
        <w:t>.</w:t>
      </w:r>
      <w:r w:rsidR="009F40F6" w:rsidRPr="009F40F6">
        <w:t> </w:t>
      </w:r>
      <w:r w:rsidR="00911C0D" w:rsidRPr="009F40F6">
        <w:t>45i ust.</w:t>
      </w:r>
      <w:r w:rsidR="009F40F6" w:rsidRPr="009F40F6">
        <w:t> </w:t>
      </w:r>
      <w:r w:rsidR="00911C0D" w:rsidRPr="009F40F6">
        <w:t>3 lit.</w:t>
      </w:r>
      <w:r w:rsidR="009F40F6" w:rsidRPr="009F40F6">
        <w:t> </w:t>
      </w:r>
      <w:r w:rsidR="00911C0D" w:rsidRPr="009F40F6">
        <w:t>b) dyrektywy 2014/59/UE.</w:t>
      </w:r>
    </w:p>
    <w:p w14:paraId="40797C60" w14:textId="60DFE883" w:rsidR="00911C0D" w:rsidRPr="009F40F6" w:rsidRDefault="00911C0D" w:rsidP="00911C0D">
      <w:pPr>
        <w:pStyle w:val="Titrearticle"/>
      </w:pPr>
      <w:bookmarkStart w:id="4" w:name="_Ref21088028"/>
      <w:r w:rsidRPr="009F40F6">
        <w:t xml:space="preserve">Artykuł </w:t>
      </w:r>
      <w:bookmarkEnd w:id="4"/>
      <w:r w:rsidRPr="009F40F6">
        <w:fldChar w:fldCharType="begin"/>
      </w:r>
      <w:r w:rsidRPr="009F40F6">
        <w:instrText xml:space="preserve"> SEQ Figure \* ARABIC </w:instrText>
      </w:r>
      <w:r w:rsidRPr="009F40F6">
        <w:fldChar w:fldCharType="separate"/>
      </w:r>
      <w:r w:rsidRPr="009F40F6">
        <w:t>13</w:t>
      </w:r>
      <w:r w:rsidRPr="009F40F6">
        <w:fldChar w:fldCharType="end"/>
      </w:r>
      <w:r w:rsidRPr="009F40F6">
        <w:t xml:space="preserve"> </w:t>
      </w:r>
      <w:r w:rsidRPr="009F40F6">
        <w:br/>
        <w:t>Ujawnianie informacji na temat kolejności zaspokajania wierzycieli przez podmioty niebędące podmiotami restrukturyzacji</w:t>
      </w:r>
      <w:r w:rsidR="009F40F6" w:rsidRPr="009F40F6">
        <w:t xml:space="preserve"> i upo</w:t>
      </w:r>
      <w:r w:rsidRPr="009F40F6">
        <w:t>rządkowanej likwidacji</w:t>
      </w:r>
    </w:p>
    <w:p w14:paraId="0FA53E9A" w14:textId="3E2B3BD1" w:rsidR="00911C0D" w:rsidRPr="009F40F6" w:rsidRDefault="00911C0D" w:rsidP="004C7C29">
      <w:pPr>
        <w:pStyle w:val="NumPar1"/>
        <w:numPr>
          <w:ilvl w:val="0"/>
          <w:numId w:val="7"/>
        </w:numPr>
      </w:pPr>
      <w:r w:rsidRPr="009F40F6">
        <w:t>Podmioty będące istotnymi jednostkami zależnymi globalnych instytucji</w:t>
      </w:r>
      <w:r w:rsidR="009F40F6" w:rsidRPr="009F40F6">
        <w:t xml:space="preserve"> o zna</w:t>
      </w:r>
      <w:r w:rsidRPr="009F40F6">
        <w:t>czeniu systemowym spoza UE, które same nie są podmiotami restrukturyzacji</w:t>
      </w:r>
      <w:r w:rsidR="009F40F6" w:rsidRPr="009F40F6">
        <w:t xml:space="preserve"> i upo</w:t>
      </w:r>
      <w:r w:rsidRPr="009F40F6">
        <w:t>rządkowanej likwidacji, ujawniają informacje na temat profilu zapadalności</w:t>
      </w:r>
      <w:r w:rsidR="009F40F6" w:rsidRPr="009F40F6">
        <w:t xml:space="preserve"> i sto</w:t>
      </w:r>
      <w:r w:rsidRPr="009F40F6">
        <w:t>pnia uprzywilejowania roszczeń</w:t>
      </w:r>
      <w:r w:rsidR="009F40F6" w:rsidRPr="009F40F6">
        <w:t xml:space="preserve"> w sta</w:t>
      </w:r>
      <w:r w:rsidRPr="009F40F6">
        <w:t>ndardowym postępowaniu upadłościowym określone</w:t>
      </w:r>
      <w:r w:rsidR="009F40F6" w:rsidRPr="009F40F6">
        <w:t xml:space="preserve"> w art</w:t>
      </w:r>
      <w:r w:rsidRPr="009F40F6">
        <w:t>.</w:t>
      </w:r>
      <w:r w:rsidR="009F40F6" w:rsidRPr="009F40F6">
        <w:t> </w:t>
      </w:r>
      <w:r w:rsidRPr="009F40F6">
        <w:t>437a lit.</w:t>
      </w:r>
      <w:r w:rsidR="009F40F6" w:rsidRPr="009F40F6">
        <w:t> </w:t>
      </w:r>
      <w:r w:rsidRPr="009F40F6">
        <w:t>a) i b) rozporządzenia (UE) nr</w:t>
      </w:r>
      <w:r w:rsidR="009F40F6" w:rsidRPr="009F40F6">
        <w:t> </w:t>
      </w:r>
      <w:r w:rsidRPr="009F40F6">
        <w:t>575/2013 oraz</w:t>
      </w:r>
      <w:r w:rsidR="009F40F6" w:rsidRPr="009F40F6">
        <w:t xml:space="preserve"> w art</w:t>
      </w:r>
      <w:r w:rsidRPr="009F40F6">
        <w:t>.</w:t>
      </w:r>
      <w:r w:rsidR="009F40F6" w:rsidRPr="009F40F6">
        <w:t> </w:t>
      </w:r>
      <w:r w:rsidRPr="009F40F6">
        <w:t>45i ust.</w:t>
      </w:r>
      <w:r w:rsidR="009F40F6" w:rsidRPr="009F40F6">
        <w:t> </w:t>
      </w:r>
      <w:r w:rsidRPr="009F40F6">
        <w:t>3 lit.</w:t>
      </w:r>
      <w:r w:rsidR="009F40F6" w:rsidRPr="009F40F6">
        <w:t> </w:t>
      </w:r>
      <w:r w:rsidRPr="009F40F6">
        <w:t>b) dyrektywy 2014/59/UE zgodnie ze wzorem EU TLAC2a określonym</w:t>
      </w:r>
      <w:r w:rsidR="009F40F6" w:rsidRPr="009F40F6">
        <w:t xml:space="preserve"> w zał</w:t>
      </w:r>
      <w:r w:rsidRPr="009F40F6">
        <w:t>ączniku V do niniejszego rozporządzenia</w:t>
      </w:r>
      <w:r w:rsidR="009F40F6" w:rsidRPr="009F40F6">
        <w:t xml:space="preserve"> i odp</w:t>
      </w:r>
      <w:r w:rsidRPr="009F40F6">
        <w:t>owiednimi instrukcjami określonymi</w:t>
      </w:r>
      <w:r w:rsidR="009F40F6" w:rsidRPr="009F40F6">
        <w:t xml:space="preserve"> w zał</w:t>
      </w:r>
      <w:r w:rsidRPr="009F40F6">
        <w:t xml:space="preserve">ączniku VI do niniejszego rozporządzenia. </w:t>
      </w:r>
    </w:p>
    <w:p w14:paraId="515F579C" w14:textId="79611EEC" w:rsidR="00911C0D" w:rsidRPr="009F40F6" w:rsidRDefault="00911C0D" w:rsidP="004C7C29">
      <w:pPr>
        <w:pStyle w:val="NumPar1"/>
        <w:numPr>
          <w:ilvl w:val="0"/>
          <w:numId w:val="7"/>
        </w:numPr>
      </w:pPr>
      <w:r w:rsidRPr="009F40F6">
        <w:t>Podmioty niebędące istotnymi jednostkami zależnymi globalnych instytucji</w:t>
      </w:r>
      <w:r w:rsidR="009F40F6" w:rsidRPr="009F40F6">
        <w:t xml:space="preserve"> o zna</w:t>
      </w:r>
      <w:r w:rsidRPr="009F40F6">
        <w:t>czeniu systemowym spoza UE, które same nie są podmiotami restrukturyzacji</w:t>
      </w:r>
      <w:r w:rsidR="009F40F6" w:rsidRPr="009F40F6">
        <w:t xml:space="preserve"> i upo</w:t>
      </w:r>
      <w:r w:rsidRPr="009F40F6">
        <w:t>rządkowanej likwidacji, ujawniają informacje na temat profilu zapadalności</w:t>
      </w:r>
      <w:r w:rsidR="009F40F6" w:rsidRPr="009F40F6">
        <w:t xml:space="preserve"> i sto</w:t>
      </w:r>
      <w:r w:rsidRPr="009F40F6">
        <w:t>pnia uprzywilejowania roszczeń</w:t>
      </w:r>
      <w:r w:rsidR="009F40F6" w:rsidRPr="009F40F6">
        <w:t xml:space="preserve"> w sta</w:t>
      </w:r>
      <w:r w:rsidRPr="009F40F6">
        <w:t>ndardowym postępowaniu upadłościowym określone</w:t>
      </w:r>
      <w:r w:rsidR="009F40F6" w:rsidRPr="009F40F6">
        <w:t xml:space="preserve"> w art</w:t>
      </w:r>
      <w:r w:rsidRPr="009F40F6">
        <w:t>.</w:t>
      </w:r>
      <w:r w:rsidR="009F40F6" w:rsidRPr="009F40F6">
        <w:t> </w:t>
      </w:r>
      <w:r w:rsidRPr="009F40F6">
        <w:t>45i ust.</w:t>
      </w:r>
      <w:r w:rsidR="009F40F6" w:rsidRPr="009F40F6">
        <w:t> </w:t>
      </w:r>
      <w:r w:rsidRPr="009F40F6">
        <w:t>3 lit.</w:t>
      </w:r>
      <w:r w:rsidR="009F40F6" w:rsidRPr="009F40F6">
        <w:t> </w:t>
      </w:r>
      <w:r w:rsidRPr="009F40F6">
        <w:t>b) dyrektywy 2014/59/UE zgodnie ze wzorem EU TLAC2b określonym</w:t>
      </w:r>
      <w:r w:rsidR="009F40F6" w:rsidRPr="009F40F6">
        <w:t xml:space="preserve"> w zał</w:t>
      </w:r>
      <w:r w:rsidRPr="009F40F6">
        <w:t>ączniku V do niniejszego rozporządzenia</w:t>
      </w:r>
      <w:r w:rsidR="009F40F6" w:rsidRPr="009F40F6">
        <w:t xml:space="preserve"> i odp</w:t>
      </w:r>
      <w:r w:rsidRPr="009F40F6">
        <w:t>owiednimi instrukcjami określonymi</w:t>
      </w:r>
      <w:r w:rsidR="009F40F6" w:rsidRPr="009F40F6">
        <w:t xml:space="preserve"> w zał</w:t>
      </w:r>
      <w:r w:rsidRPr="009F40F6">
        <w:t xml:space="preserve">ączniku VI do niniejszego rozporządzenia. </w:t>
      </w:r>
    </w:p>
    <w:p w14:paraId="51B0E851" w14:textId="5465B583" w:rsidR="00911C0D" w:rsidRPr="009F40F6" w:rsidRDefault="00911C0D" w:rsidP="00B129CF">
      <w:pPr>
        <w:pStyle w:val="Text1"/>
      </w:pPr>
      <w:r w:rsidRPr="009F40F6">
        <w:t>Podmioty,</w:t>
      </w:r>
      <w:r w:rsidR="009F40F6" w:rsidRPr="009F40F6">
        <w:t xml:space="preserve"> o któ</w:t>
      </w:r>
      <w:r w:rsidRPr="009F40F6">
        <w:t>rych mowa</w:t>
      </w:r>
      <w:r w:rsidR="009F40F6" w:rsidRPr="009F40F6">
        <w:t xml:space="preserve"> w aka</w:t>
      </w:r>
      <w:r w:rsidRPr="009F40F6">
        <w:t>picie pierwszym niniejszego ustępu, mogą zdecydować się na skorzystanie ze wzoru EU TLAC2a zamiast wzoru EU TLAC2b na potrzeby ujawnienia informacji na temat profilu zapadalności</w:t>
      </w:r>
      <w:r w:rsidR="009F40F6" w:rsidRPr="009F40F6">
        <w:t xml:space="preserve"> i sto</w:t>
      </w:r>
      <w:r w:rsidRPr="009F40F6">
        <w:t>pnia uprzywilejowania roszczeń</w:t>
      </w:r>
      <w:r w:rsidR="009F40F6" w:rsidRPr="009F40F6">
        <w:t xml:space="preserve"> w sta</w:t>
      </w:r>
      <w:r w:rsidRPr="009F40F6">
        <w:t>ndardowym postępowaniu upadłościowym wymaganych zgodnie</w:t>
      </w:r>
      <w:r w:rsidR="009F40F6" w:rsidRPr="009F40F6">
        <w:t xml:space="preserve"> z art</w:t>
      </w:r>
      <w:r w:rsidRPr="009F40F6">
        <w:t>.</w:t>
      </w:r>
      <w:r w:rsidR="009F40F6" w:rsidRPr="009F40F6">
        <w:t> </w:t>
      </w:r>
      <w:r w:rsidRPr="009F40F6">
        <w:t>45i ust.</w:t>
      </w:r>
      <w:r w:rsidR="009F40F6" w:rsidRPr="009F40F6">
        <w:t> </w:t>
      </w:r>
      <w:r w:rsidRPr="009F40F6">
        <w:t>3 lit.</w:t>
      </w:r>
      <w:r w:rsidR="009F40F6" w:rsidRPr="009F40F6">
        <w:t> </w:t>
      </w:r>
      <w:r w:rsidRPr="009F40F6">
        <w:t>b) dyrektywy 2014/59/UE.</w:t>
      </w:r>
    </w:p>
    <w:p w14:paraId="0ACD53CE" w14:textId="563AA8E3" w:rsidR="00911C0D" w:rsidRPr="009F40F6" w:rsidRDefault="00911C0D" w:rsidP="00911C0D">
      <w:pPr>
        <w:pStyle w:val="Titrearticle"/>
      </w:pPr>
      <w:bookmarkStart w:id="5" w:name="_Ref21087242"/>
      <w:r w:rsidRPr="009F40F6">
        <w:lastRenderedPageBreak/>
        <w:t>Artykuł</w:t>
      </w:r>
      <w:bookmarkEnd w:id="5"/>
      <w:r w:rsidRPr="009F40F6">
        <w:t xml:space="preserve"> </w:t>
      </w:r>
      <w:r w:rsidR="004C7C29" w:rsidRPr="009F40F6">
        <w:fldChar w:fldCharType="begin"/>
      </w:r>
      <w:r w:rsidR="004C7C29" w:rsidRPr="009F40F6">
        <w:instrText xml:space="preserve"> SEQ Figure \* ARABIC </w:instrText>
      </w:r>
      <w:r w:rsidR="004C7C29" w:rsidRPr="009F40F6">
        <w:fldChar w:fldCharType="separate"/>
      </w:r>
      <w:r w:rsidRPr="009F40F6">
        <w:t>14</w:t>
      </w:r>
      <w:r w:rsidR="004C7C29" w:rsidRPr="009F40F6">
        <w:fldChar w:fldCharType="end"/>
      </w:r>
      <w:r w:rsidRPr="009F40F6">
        <w:br/>
        <w:t>Ujawnianie informacji na temat kolejności zaspokajania wierzycieli przez podmioty restrukturyzacji</w:t>
      </w:r>
      <w:r w:rsidR="009F40F6" w:rsidRPr="009F40F6">
        <w:t xml:space="preserve"> i upo</w:t>
      </w:r>
      <w:r w:rsidRPr="009F40F6">
        <w:t>rządkowanej likwidacji</w:t>
      </w:r>
    </w:p>
    <w:p w14:paraId="0214BA4A" w14:textId="18A3F8E5" w:rsidR="00911C0D" w:rsidRPr="009F40F6" w:rsidRDefault="00911C0D" w:rsidP="004C7C29">
      <w:pPr>
        <w:pStyle w:val="NumPar1"/>
        <w:numPr>
          <w:ilvl w:val="0"/>
          <w:numId w:val="13"/>
        </w:numPr>
      </w:pPr>
      <w:r w:rsidRPr="009F40F6">
        <w:t>Podmioty określone jako podmioty restrukturyzacji</w:t>
      </w:r>
      <w:r w:rsidR="009F40F6" w:rsidRPr="009F40F6">
        <w:t xml:space="preserve"> i upo</w:t>
      </w:r>
      <w:r w:rsidRPr="009F40F6">
        <w:t>rządkowanej likwidacji, będące globalnymi instytucjami</w:t>
      </w:r>
      <w:r w:rsidR="009F40F6" w:rsidRPr="009F40F6">
        <w:t xml:space="preserve"> o zna</w:t>
      </w:r>
      <w:r w:rsidRPr="009F40F6">
        <w:t>czeniu systemowym lub częścią globalnych instytucji</w:t>
      </w:r>
      <w:r w:rsidR="009F40F6" w:rsidRPr="009F40F6">
        <w:t xml:space="preserve"> o zna</w:t>
      </w:r>
      <w:r w:rsidRPr="009F40F6">
        <w:t>czeniu systemowym, ujawniają informacje na temat profilu zapadalności</w:t>
      </w:r>
      <w:r w:rsidR="009F40F6" w:rsidRPr="009F40F6">
        <w:t xml:space="preserve"> i sto</w:t>
      </w:r>
      <w:r w:rsidRPr="009F40F6">
        <w:t>pnia uprzywilejowania roszczeń</w:t>
      </w:r>
      <w:r w:rsidR="009F40F6" w:rsidRPr="009F40F6">
        <w:t xml:space="preserve"> w sta</w:t>
      </w:r>
      <w:r w:rsidRPr="009F40F6">
        <w:t>ndardowym postępowaniu upadłościowym określone</w:t>
      </w:r>
      <w:r w:rsidR="009F40F6" w:rsidRPr="009F40F6">
        <w:t xml:space="preserve"> w art</w:t>
      </w:r>
      <w:r w:rsidRPr="009F40F6">
        <w:t>.</w:t>
      </w:r>
      <w:r w:rsidR="009F40F6" w:rsidRPr="009F40F6">
        <w:t> </w:t>
      </w:r>
      <w:r w:rsidRPr="009F40F6">
        <w:t>437a lit.</w:t>
      </w:r>
      <w:r w:rsidR="009F40F6" w:rsidRPr="009F40F6">
        <w:t> </w:t>
      </w:r>
      <w:r w:rsidRPr="009F40F6">
        <w:t>a) i b) rozporządzenia (UE) nr</w:t>
      </w:r>
      <w:r w:rsidR="009F40F6" w:rsidRPr="009F40F6">
        <w:t> </w:t>
      </w:r>
      <w:r w:rsidRPr="009F40F6">
        <w:t>575/2013 oraz</w:t>
      </w:r>
      <w:r w:rsidR="009F40F6" w:rsidRPr="009F40F6">
        <w:t xml:space="preserve"> w art</w:t>
      </w:r>
      <w:r w:rsidRPr="009F40F6">
        <w:t>.</w:t>
      </w:r>
      <w:r w:rsidR="009F40F6" w:rsidRPr="009F40F6">
        <w:t> </w:t>
      </w:r>
      <w:r w:rsidRPr="009F40F6">
        <w:t>45i ust.</w:t>
      </w:r>
      <w:r w:rsidR="009F40F6" w:rsidRPr="009F40F6">
        <w:t> </w:t>
      </w:r>
      <w:r w:rsidRPr="009F40F6">
        <w:t>3 lit.</w:t>
      </w:r>
      <w:r w:rsidR="009F40F6" w:rsidRPr="009F40F6">
        <w:t> </w:t>
      </w:r>
      <w:r w:rsidRPr="009F40F6">
        <w:t>b) dyrektywy 2014/59/UE zgodnie ze wzorem EU TLAC3a określonym</w:t>
      </w:r>
      <w:r w:rsidR="009F40F6" w:rsidRPr="009F40F6">
        <w:t xml:space="preserve"> w zał</w:t>
      </w:r>
      <w:r w:rsidRPr="009F40F6">
        <w:t>ączniku V do niniejszego rozporządzenia</w:t>
      </w:r>
      <w:r w:rsidR="009F40F6" w:rsidRPr="009F40F6">
        <w:t xml:space="preserve"> i odp</w:t>
      </w:r>
      <w:r w:rsidRPr="009F40F6">
        <w:t>owiednimi instrukcjami określonymi</w:t>
      </w:r>
      <w:r w:rsidR="009F40F6" w:rsidRPr="009F40F6">
        <w:t xml:space="preserve"> w zał</w:t>
      </w:r>
      <w:r w:rsidRPr="009F40F6">
        <w:t xml:space="preserve">ączniku VI do niniejszego rozporządzenia. </w:t>
      </w:r>
    </w:p>
    <w:p w14:paraId="703B620D" w14:textId="579FCED2" w:rsidR="00911C0D" w:rsidRPr="009F40F6" w:rsidRDefault="00911C0D" w:rsidP="004C7C29">
      <w:pPr>
        <w:pStyle w:val="NumPar1"/>
        <w:numPr>
          <w:ilvl w:val="0"/>
          <w:numId w:val="13"/>
        </w:numPr>
      </w:pPr>
      <w:r w:rsidRPr="009F40F6">
        <w:t>Podmioty określone jako podmioty restrukturyzacji</w:t>
      </w:r>
      <w:r w:rsidR="009F40F6" w:rsidRPr="009F40F6">
        <w:t xml:space="preserve"> i upo</w:t>
      </w:r>
      <w:r w:rsidRPr="009F40F6">
        <w:t>rządkowanej likwidacji, niebędące globalnymi instytucjami</w:t>
      </w:r>
      <w:r w:rsidR="009F40F6" w:rsidRPr="009F40F6">
        <w:t xml:space="preserve"> o zna</w:t>
      </w:r>
      <w:r w:rsidRPr="009F40F6">
        <w:t>czeniu systemowym ani częścią globalnych instytucji</w:t>
      </w:r>
      <w:r w:rsidR="009F40F6" w:rsidRPr="009F40F6">
        <w:t xml:space="preserve"> o zna</w:t>
      </w:r>
      <w:r w:rsidRPr="009F40F6">
        <w:t>czeniu systemowym, ujawniają informacje na temat profilu zapadalności</w:t>
      </w:r>
      <w:r w:rsidR="009F40F6" w:rsidRPr="009F40F6">
        <w:t xml:space="preserve"> i sto</w:t>
      </w:r>
      <w:r w:rsidRPr="009F40F6">
        <w:t>pnia uprzywilejowania roszczeń</w:t>
      </w:r>
      <w:r w:rsidR="009F40F6" w:rsidRPr="009F40F6">
        <w:t xml:space="preserve"> w sta</w:t>
      </w:r>
      <w:r w:rsidRPr="009F40F6">
        <w:t>ndardowym postępowaniu upadłościowym określone</w:t>
      </w:r>
      <w:r w:rsidR="009F40F6" w:rsidRPr="009F40F6">
        <w:t xml:space="preserve"> w art</w:t>
      </w:r>
      <w:r w:rsidRPr="009F40F6">
        <w:t>.</w:t>
      </w:r>
      <w:r w:rsidR="009F40F6" w:rsidRPr="009F40F6">
        <w:t> </w:t>
      </w:r>
      <w:r w:rsidRPr="009F40F6">
        <w:t>45i ust.</w:t>
      </w:r>
      <w:r w:rsidR="009F40F6" w:rsidRPr="009F40F6">
        <w:t> </w:t>
      </w:r>
      <w:r w:rsidRPr="009F40F6">
        <w:t>3 lit.</w:t>
      </w:r>
      <w:r w:rsidR="009F40F6" w:rsidRPr="009F40F6">
        <w:t> </w:t>
      </w:r>
      <w:r w:rsidRPr="009F40F6">
        <w:t>b) dyrektywy 2014/59/UE zgodnie ze wzorem EU TLAC3b określonym</w:t>
      </w:r>
      <w:r w:rsidR="009F40F6" w:rsidRPr="009F40F6">
        <w:t xml:space="preserve"> w zał</w:t>
      </w:r>
      <w:r w:rsidRPr="009F40F6">
        <w:t>ączniku V do niniejszego rozporządzenia</w:t>
      </w:r>
      <w:r w:rsidR="009F40F6" w:rsidRPr="009F40F6">
        <w:t xml:space="preserve"> i odp</w:t>
      </w:r>
      <w:r w:rsidRPr="009F40F6">
        <w:t>owiednimi instrukcjami określonymi</w:t>
      </w:r>
      <w:r w:rsidR="009F40F6" w:rsidRPr="009F40F6">
        <w:t xml:space="preserve"> w zał</w:t>
      </w:r>
      <w:r w:rsidRPr="009F40F6">
        <w:t xml:space="preserve">ączniku VI do niniejszego rozporządzenia. </w:t>
      </w:r>
    </w:p>
    <w:p w14:paraId="312D7D45" w14:textId="52DDFC21" w:rsidR="00911C0D" w:rsidRPr="009F40F6" w:rsidRDefault="00911C0D" w:rsidP="008E17B7">
      <w:pPr>
        <w:pStyle w:val="Text1"/>
      </w:pPr>
      <w:r w:rsidRPr="009F40F6">
        <w:t>Podmioty,</w:t>
      </w:r>
      <w:r w:rsidR="009F40F6" w:rsidRPr="009F40F6">
        <w:t xml:space="preserve"> o któ</w:t>
      </w:r>
      <w:r w:rsidRPr="009F40F6">
        <w:t>rych mowa</w:t>
      </w:r>
      <w:r w:rsidR="009F40F6" w:rsidRPr="009F40F6">
        <w:t xml:space="preserve"> w aka</w:t>
      </w:r>
      <w:r w:rsidRPr="009F40F6">
        <w:t>picie pierwszym niniejszego ustępu, mogą zdecydować się na skorzystanie ze wzoru EU TLAC3a zamiast wzoru EU TLAC3b na potrzeby ujawnienia informacji na temat profilu zapadalności</w:t>
      </w:r>
      <w:r w:rsidR="009F40F6" w:rsidRPr="009F40F6">
        <w:t xml:space="preserve"> i sto</w:t>
      </w:r>
      <w:r w:rsidRPr="009F40F6">
        <w:t>pnia uprzywilejowania roszczeń</w:t>
      </w:r>
      <w:r w:rsidR="009F40F6" w:rsidRPr="009F40F6">
        <w:t xml:space="preserve"> w sta</w:t>
      </w:r>
      <w:r w:rsidRPr="009F40F6">
        <w:t>ndardowym postępowaniu upadłościowym wymaganych zgodnie</w:t>
      </w:r>
      <w:r w:rsidR="009F40F6" w:rsidRPr="009F40F6">
        <w:t xml:space="preserve"> z art</w:t>
      </w:r>
      <w:r w:rsidRPr="009F40F6">
        <w:t>.</w:t>
      </w:r>
      <w:r w:rsidR="009F40F6" w:rsidRPr="009F40F6">
        <w:t> </w:t>
      </w:r>
      <w:r w:rsidRPr="009F40F6">
        <w:t>45i ust.</w:t>
      </w:r>
      <w:r w:rsidR="009F40F6" w:rsidRPr="009F40F6">
        <w:t> </w:t>
      </w:r>
      <w:r w:rsidRPr="009F40F6">
        <w:t>3 lit.</w:t>
      </w:r>
      <w:r w:rsidR="009F40F6" w:rsidRPr="009F40F6">
        <w:t> </w:t>
      </w:r>
      <w:r w:rsidRPr="009F40F6">
        <w:t>b) dyrektywy 2014/59/UE.</w:t>
      </w:r>
    </w:p>
    <w:p w14:paraId="392B83E1" w14:textId="0ED4F921" w:rsidR="00911C0D" w:rsidRPr="009F40F6" w:rsidRDefault="00911C0D" w:rsidP="00911C0D">
      <w:pPr>
        <w:pStyle w:val="Titrearticle"/>
      </w:pPr>
      <w:bookmarkStart w:id="6" w:name="_Ref21087218"/>
      <w:r w:rsidRPr="009F40F6">
        <w:t xml:space="preserve">Artykuł </w:t>
      </w:r>
      <w:r w:rsidR="004C7C29" w:rsidRPr="009F40F6">
        <w:fldChar w:fldCharType="begin"/>
      </w:r>
      <w:r w:rsidR="004C7C29" w:rsidRPr="009F40F6">
        <w:instrText xml:space="preserve"> SEQ Figure \* ARABIC </w:instrText>
      </w:r>
      <w:r w:rsidR="004C7C29" w:rsidRPr="009F40F6">
        <w:fldChar w:fldCharType="separate"/>
      </w:r>
      <w:r w:rsidRPr="009F40F6">
        <w:t>15</w:t>
      </w:r>
      <w:r w:rsidR="004C7C29" w:rsidRPr="009F40F6">
        <w:fldChar w:fldCharType="end"/>
      </w:r>
      <w:bookmarkEnd w:id="6"/>
      <w:r w:rsidRPr="009F40F6">
        <w:t xml:space="preserve"> </w:t>
      </w:r>
      <w:r w:rsidRPr="009F40F6">
        <w:br/>
        <w:t>Ujawnianie informacji na temat głównych cech funduszy własnych oraz instrumentów kwalifikowalnych</w:t>
      </w:r>
    </w:p>
    <w:p w14:paraId="556F10F9" w14:textId="716AE77F" w:rsidR="00911C0D" w:rsidRPr="009F40F6" w:rsidRDefault="00911C0D" w:rsidP="00911C0D">
      <w:pPr>
        <w:keepNext/>
        <w:keepLines/>
        <w:spacing w:before="360"/>
      </w:pPr>
      <w:r w:rsidRPr="009F40F6">
        <w:t>Podmioty określone jako podmioty restrukturyzacji</w:t>
      </w:r>
      <w:r w:rsidR="009F40F6" w:rsidRPr="009F40F6">
        <w:t xml:space="preserve"> i upo</w:t>
      </w:r>
      <w:r w:rsidRPr="009F40F6">
        <w:t>rządkowanej likwidacji, będące globalnymi instytucjami</w:t>
      </w:r>
      <w:r w:rsidR="009F40F6" w:rsidRPr="009F40F6">
        <w:t xml:space="preserve"> o zna</w:t>
      </w:r>
      <w:r w:rsidRPr="009F40F6">
        <w:t>czeniu systemowym lub częścią globalnych instytucji</w:t>
      </w:r>
      <w:r w:rsidR="009F40F6" w:rsidRPr="009F40F6">
        <w:t xml:space="preserve"> o zna</w:t>
      </w:r>
      <w:r w:rsidRPr="009F40F6">
        <w:t>czeniu systemowym, oraz podmioty będące istotnymi jednostkami zależnymi globalnych instytucji</w:t>
      </w:r>
      <w:r w:rsidR="009F40F6" w:rsidRPr="009F40F6">
        <w:t xml:space="preserve"> o zna</w:t>
      </w:r>
      <w:r w:rsidRPr="009F40F6">
        <w:t>czeniu systemowym spoza UE, które same nie są podmiotami restrukturyzacji</w:t>
      </w:r>
      <w:r w:rsidR="009F40F6" w:rsidRPr="009F40F6">
        <w:t xml:space="preserve"> i upo</w:t>
      </w:r>
      <w:r w:rsidRPr="009F40F6">
        <w:t>rządkowanej likwidacji, ujawniają informacje określone</w:t>
      </w:r>
      <w:r w:rsidR="009F40F6" w:rsidRPr="009F40F6">
        <w:t xml:space="preserve"> w art</w:t>
      </w:r>
      <w:r w:rsidRPr="009F40F6">
        <w:t>.</w:t>
      </w:r>
      <w:r w:rsidR="009F40F6" w:rsidRPr="009F40F6">
        <w:t> </w:t>
      </w:r>
      <w:r w:rsidRPr="009F40F6">
        <w:t>437a lit.</w:t>
      </w:r>
      <w:r w:rsidR="009F40F6" w:rsidRPr="009F40F6">
        <w:t> </w:t>
      </w:r>
      <w:r w:rsidRPr="009F40F6">
        <w:t>a) rozporządzenia (UE) nr</w:t>
      </w:r>
      <w:r w:rsidR="009F40F6" w:rsidRPr="009F40F6">
        <w:t> </w:t>
      </w:r>
      <w:r w:rsidRPr="009F40F6">
        <w:t>575/2013 zgodnie</w:t>
      </w:r>
      <w:r w:rsidR="009F40F6" w:rsidRPr="009F40F6">
        <w:t xml:space="preserve"> z akt</w:t>
      </w:r>
      <w:r w:rsidRPr="009F40F6">
        <w:t>em wykonawczym,</w:t>
      </w:r>
      <w:r w:rsidR="009F40F6" w:rsidRPr="009F40F6">
        <w:t xml:space="preserve"> o któ</w:t>
      </w:r>
      <w:r w:rsidRPr="009F40F6">
        <w:t>rym mowa</w:t>
      </w:r>
      <w:r w:rsidR="009F40F6" w:rsidRPr="009F40F6">
        <w:t xml:space="preserve"> w art</w:t>
      </w:r>
      <w:r w:rsidRPr="009F40F6">
        <w:t>.</w:t>
      </w:r>
      <w:r w:rsidR="009F40F6" w:rsidRPr="009F40F6">
        <w:t> </w:t>
      </w:r>
      <w:r w:rsidRPr="009F40F6">
        <w:t xml:space="preserve">434a tego rozporządzenia. </w:t>
      </w:r>
    </w:p>
    <w:p w14:paraId="20EB102D" w14:textId="77777777" w:rsidR="00911C0D" w:rsidRPr="009F40F6" w:rsidRDefault="00911C0D" w:rsidP="00146633">
      <w:pPr>
        <w:pStyle w:val="Titrearticle"/>
      </w:pPr>
      <w:r w:rsidRPr="009F40F6">
        <w:t xml:space="preserve">Artykuł </w:t>
      </w:r>
      <w:r w:rsidR="004C7C29" w:rsidRPr="009F40F6">
        <w:fldChar w:fldCharType="begin"/>
      </w:r>
      <w:r w:rsidR="004C7C29" w:rsidRPr="009F40F6">
        <w:instrText xml:space="preserve"> SEQ Figure \* ARABIC </w:instrText>
      </w:r>
      <w:r w:rsidR="004C7C29" w:rsidRPr="009F40F6">
        <w:fldChar w:fldCharType="separate"/>
      </w:r>
      <w:r w:rsidRPr="009F40F6">
        <w:t>16</w:t>
      </w:r>
      <w:r w:rsidR="004C7C29" w:rsidRPr="009F40F6">
        <w:fldChar w:fldCharType="end"/>
      </w:r>
      <w:r w:rsidRPr="009F40F6">
        <w:t xml:space="preserve"> </w:t>
      </w:r>
      <w:r w:rsidRPr="009F40F6">
        <w:br/>
        <w:t>Zasady ogólne dotyczące ujawniania informacji</w:t>
      </w:r>
    </w:p>
    <w:p w14:paraId="74D86184" w14:textId="17249EC1" w:rsidR="00911C0D" w:rsidRPr="009F40F6" w:rsidRDefault="00911C0D" w:rsidP="004C7C29">
      <w:pPr>
        <w:pStyle w:val="NumPar1"/>
        <w:numPr>
          <w:ilvl w:val="0"/>
          <w:numId w:val="14"/>
        </w:numPr>
      </w:pPr>
      <w:r w:rsidRPr="009F40F6">
        <w:t>Jeżeli podmioty ujawniające informacje mogą pominąć przynajmniej jedną</w:t>
      </w:r>
      <w:r w:rsidR="009F40F6" w:rsidRPr="009F40F6">
        <w:t xml:space="preserve"> z inf</w:t>
      </w:r>
      <w:r w:rsidRPr="009F40F6">
        <w:t>ormacji zgodnie</w:t>
      </w:r>
      <w:r w:rsidR="009F40F6" w:rsidRPr="009F40F6">
        <w:t xml:space="preserve"> z art</w:t>
      </w:r>
      <w:r w:rsidRPr="009F40F6">
        <w:t>.</w:t>
      </w:r>
      <w:r w:rsidR="009F40F6" w:rsidRPr="009F40F6">
        <w:t> </w:t>
      </w:r>
      <w:r w:rsidRPr="009F40F6">
        <w:t>432 rozporządzenia (UE) nr</w:t>
      </w:r>
      <w:r w:rsidR="009F40F6" w:rsidRPr="009F40F6">
        <w:t> </w:t>
      </w:r>
      <w:r w:rsidRPr="009F40F6">
        <w:t>575/2013, odpowiednie wiersze lub kolumny wzorów lub tabel określonych</w:t>
      </w:r>
      <w:r w:rsidR="009F40F6" w:rsidRPr="009F40F6">
        <w:t xml:space="preserve"> w nin</w:t>
      </w:r>
      <w:r w:rsidRPr="009F40F6">
        <w:t xml:space="preserve">iejszym rozporządzeniu mogą pozostać puste, przy czym nie należy zmieniać numeracji kolejnych wierszy lub kolumn. </w:t>
      </w:r>
    </w:p>
    <w:p w14:paraId="2C21F69F" w14:textId="5FDC199A" w:rsidR="00911C0D" w:rsidRPr="009F40F6" w:rsidRDefault="00911C0D" w:rsidP="004C7C29">
      <w:pPr>
        <w:pStyle w:val="NumPar1"/>
        <w:numPr>
          <w:ilvl w:val="0"/>
          <w:numId w:val="14"/>
        </w:numPr>
      </w:pPr>
      <w:r w:rsidRPr="009F40F6">
        <w:t>W odpowiednim wzorze lub</w:t>
      </w:r>
      <w:r w:rsidR="009F40F6" w:rsidRPr="009F40F6">
        <w:t xml:space="preserve"> w odp</w:t>
      </w:r>
      <w:r w:rsidRPr="009F40F6">
        <w:t xml:space="preserve">owiedniej tabeli podmioty ujawniające informacje wyraźnie odnotowują puste wiersze lub kolumny oraz powód pominięcia danej informacji. </w:t>
      </w:r>
    </w:p>
    <w:p w14:paraId="2DFEFA5E" w14:textId="21E1AE2C" w:rsidR="00911C0D" w:rsidRPr="009F40F6" w:rsidRDefault="00911C0D" w:rsidP="004C7C29">
      <w:pPr>
        <w:pStyle w:val="NumPar1"/>
        <w:numPr>
          <w:ilvl w:val="0"/>
          <w:numId w:val="14"/>
        </w:numPr>
      </w:pPr>
      <w:r w:rsidRPr="009F40F6">
        <w:lastRenderedPageBreak/>
        <w:t>Opis jakościowy oraz wszelkie inne niezbędne informacje uzupełniające towarzyszące ujawnianym danym ilościowym zgodnie</w:t>
      </w:r>
      <w:r w:rsidR="009F40F6" w:rsidRPr="009F40F6">
        <w:t xml:space="preserve"> z art</w:t>
      </w:r>
      <w:r w:rsidRPr="009F40F6">
        <w:t>.</w:t>
      </w:r>
      <w:r w:rsidR="009F40F6" w:rsidRPr="009F40F6">
        <w:t> </w:t>
      </w:r>
      <w:r w:rsidRPr="009F40F6">
        <w:t>431 rozporządzenia (UE) nr</w:t>
      </w:r>
      <w:r w:rsidR="009F40F6" w:rsidRPr="009F40F6">
        <w:t> </w:t>
      </w:r>
      <w:r w:rsidRPr="009F40F6">
        <w:t>575/2013 muszą być odpowiednio jasne</w:t>
      </w:r>
      <w:r w:rsidR="009F40F6" w:rsidRPr="009F40F6">
        <w:t xml:space="preserve"> i zro</w:t>
      </w:r>
      <w:r w:rsidRPr="009F40F6">
        <w:t>zumiałe, aby umożliwić użytkownikom informacji zrozumienie ujawnianych danych ilościowych, oraz należy je umieszczać obok wzorów, które takie informacje opisują.</w:t>
      </w:r>
    </w:p>
    <w:p w14:paraId="29D7C25D" w14:textId="25C719C7" w:rsidR="00911C0D" w:rsidRPr="009F40F6" w:rsidRDefault="00911C0D" w:rsidP="004C7C29">
      <w:pPr>
        <w:pStyle w:val="NumPar1"/>
        <w:numPr>
          <w:ilvl w:val="0"/>
          <w:numId w:val="14"/>
        </w:numPr>
      </w:pPr>
      <w:r w:rsidRPr="009F40F6">
        <w:t>Podmioty ujawniające informacje przestrzegają następujących zasad, jeżeli chodzi</w:t>
      </w:r>
      <w:r w:rsidR="009F40F6" w:rsidRPr="009F40F6">
        <w:t xml:space="preserve"> o uja</w:t>
      </w:r>
      <w:r w:rsidRPr="009F40F6">
        <w:t>wnianie wartości liczbowych:</w:t>
      </w:r>
    </w:p>
    <w:p w14:paraId="554837EF" w14:textId="3C9468D5" w:rsidR="00911C0D" w:rsidRPr="009F40F6" w:rsidRDefault="005F3294" w:rsidP="005F3294">
      <w:pPr>
        <w:pStyle w:val="Point1"/>
      </w:pPr>
      <w:r w:rsidRPr="009F40F6">
        <w:t>a)</w:t>
      </w:r>
      <w:r w:rsidRPr="009F40F6">
        <w:tab/>
      </w:r>
      <w:r w:rsidR="00911C0D" w:rsidRPr="009F40F6">
        <w:t>dane ilościowe ujawniane jako „kwoty pieniężne” ujawnia się</w:t>
      </w:r>
      <w:r w:rsidR="009F40F6" w:rsidRPr="009F40F6">
        <w:t xml:space="preserve"> z zas</w:t>
      </w:r>
      <w:r w:rsidR="00911C0D" w:rsidRPr="009F40F6">
        <w:t>tosowaniem minimalnej dokładności odpowiadającej milionom jednostek;</w:t>
      </w:r>
    </w:p>
    <w:p w14:paraId="4E96B6F9" w14:textId="753269CD" w:rsidR="00911C0D" w:rsidRPr="009F40F6" w:rsidRDefault="005F3294" w:rsidP="005F3294">
      <w:pPr>
        <w:pStyle w:val="Point1"/>
      </w:pPr>
      <w:r w:rsidRPr="009F40F6">
        <w:t>b)</w:t>
      </w:r>
      <w:r w:rsidRPr="009F40F6">
        <w:tab/>
      </w:r>
      <w:r w:rsidR="00911C0D" w:rsidRPr="009F40F6">
        <w:t>dane ilościowe ujawniane jako „procent” wyraża się zgodnie</w:t>
      </w:r>
      <w:r w:rsidR="009F40F6" w:rsidRPr="009F40F6">
        <w:t xml:space="preserve"> z jed</w:t>
      </w:r>
      <w:r w:rsidR="00911C0D" w:rsidRPr="009F40F6">
        <w:t>nostką,</w:t>
      </w:r>
      <w:r w:rsidR="009F40F6" w:rsidRPr="009F40F6">
        <w:t xml:space="preserve"> z zas</w:t>
      </w:r>
      <w:r w:rsidR="00911C0D" w:rsidRPr="009F40F6">
        <w:t>tosowaniem minimalnej dokładności odpowiadającej czwartemu miejscu po przecinku.</w:t>
      </w:r>
    </w:p>
    <w:p w14:paraId="06F63E8F" w14:textId="77777777" w:rsidR="00911C0D" w:rsidRPr="009F40F6" w:rsidRDefault="00911C0D" w:rsidP="00146633">
      <w:pPr>
        <w:pStyle w:val="NumPar1"/>
      </w:pPr>
      <w:r w:rsidRPr="009F40F6">
        <w:t>Podmioty ujawniające informacje dołączają do ujawnianych informacji następujące informacje:</w:t>
      </w:r>
    </w:p>
    <w:p w14:paraId="2FCAAE18" w14:textId="64EB2165" w:rsidR="00911C0D" w:rsidRPr="009F40F6" w:rsidRDefault="005F3294" w:rsidP="005F3294">
      <w:pPr>
        <w:pStyle w:val="Point1"/>
      </w:pPr>
      <w:r w:rsidRPr="009F40F6">
        <w:t>a)</w:t>
      </w:r>
      <w:r w:rsidRPr="009F40F6">
        <w:tab/>
      </w:r>
      <w:r w:rsidR="00911C0D" w:rsidRPr="009F40F6">
        <w:t xml:space="preserve">dzień odniesienia dotyczący ujawnienia informacji oraz okres referencyjny; </w:t>
      </w:r>
    </w:p>
    <w:p w14:paraId="0D85A6C3" w14:textId="2795EE77" w:rsidR="00911C0D" w:rsidRPr="009F40F6" w:rsidRDefault="005F3294" w:rsidP="005F3294">
      <w:pPr>
        <w:pStyle w:val="Point1"/>
      </w:pPr>
      <w:r w:rsidRPr="009F40F6">
        <w:t>b)</w:t>
      </w:r>
      <w:r w:rsidRPr="009F40F6">
        <w:tab/>
      </w:r>
      <w:r w:rsidR="00911C0D" w:rsidRPr="009F40F6">
        <w:t xml:space="preserve">walutę ujawnienia informacji; </w:t>
      </w:r>
    </w:p>
    <w:p w14:paraId="5B5B4AB9" w14:textId="129D0379" w:rsidR="00911C0D" w:rsidRPr="009F40F6" w:rsidRDefault="005F3294" w:rsidP="005F3294">
      <w:pPr>
        <w:pStyle w:val="Point1"/>
      </w:pPr>
      <w:r w:rsidRPr="009F40F6">
        <w:t>c)</w:t>
      </w:r>
      <w:r w:rsidRPr="009F40F6">
        <w:tab/>
      </w:r>
      <w:r w:rsidR="00911C0D" w:rsidRPr="009F40F6">
        <w:t>nazwę oraz,</w:t>
      </w:r>
      <w:r w:rsidR="009F40F6" w:rsidRPr="009F40F6">
        <w:t xml:space="preserve"> w sto</w:t>
      </w:r>
      <w:r w:rsidR="00911C0D" w:rsidRPr="009F40F6">
        <w:t>sownych przypadkach, identyfikator podmiotu prawnego (LEI) podmiotu ujawniającego informacje;</w:t>
      </w:r>
    </w:p>
    <w:p w14:paraId="584E8AC6" w14:textId="3E1FDC19" w:rsidR="00911C0D" w:rsidRPr="009F40F6" w:rsidRDefault="005F3294" w:rsidP="005F3294">
      <w:pPr>
        <w:pStyle w:val="Point1"/>
      </w:pPr>
      <w:r w:rsidRPr="009F40F6">
        <w:t>d)</w:t>
      </w:r>
      <w:r w:rsidRPr="009F40F6">
        <w:tab/>
      </w:r>
      <w:r w:rsidR="00911C0D" w:rsidRPr="009F40F6">
        <w:t xml:space="preserve">w stosownych przypadkach – standard rachunkowości; oraz </w:t>
      </w:r>
    </w:p>
    <w:p w14:paraId="582EB987" w14:textId="0ED65431" w:rsidR="00911C0D" w:rsidRPr="009F40F6" w:rsidRDefault="005F3294" w:rsidP="005F3294">
      <w:pPr>
        <w:pStyle w:val="Point1"/>
      </w:pPr>
      <w:r w:rsidRPr="009F40F6">
        <w:t>e)</w:t>
      </w:r>
      <w:r w:rsidRPr="009F40F6">
        <w:tab/>
      </w:r>
      <w:r w:rsidR="00911C0D" w:rsidRPr="009F40F6">
        <w:t>w stosownych przypadkach – zakres konsolidacji.</w:t>
      </w:r>
    </w:p>
    <w:p w14:paraId="13904397" w14:textId="6E48D9B3" w:rsidR="00911C0D" w:rsidRPr="009F40F6" w:rsidRDefault="00911C0D" w:rsidP="00911C0D">
      <w:pPr>
        <w:pStyle w:val="SectionTitle"/>
        <w:rPr>
          <w:b w:val="0"/>
          <w:i/>
        </w:rPr>
      </w:pPr>
      <w:r w:rsidRPr="009F40F6">
        <w:rPr>
          <w:b w:val="0"/>
          <w:i/>
        </w:rPr>
        <w:t>TYTUŁ III</w:t>
      </w:r>
      <w:r w:rsidRPr="009F40F6">
        <w:t xml:space="preserve"> </w:t>
      </w:r>
      <w:r w:rsidRPr="009F40F6">
        <w:br/>
      </w:r>
      <w:r w:rsidRPr="009F40F6">
        <w:rPr>
          <w:b w:val="0"/>
          <w:i/>
        </w:rPr>
        <w:t>PRZEPISY KOŃCOWE</w:t>
      </w:r>
    </w:p>
    <w:p w14:paraId="207DBFA4" w14:textId="2570236F" w:rsidR="00911C0D" w:rsidRPr="009F40F6" w:rsidRDefault="00911C0D" w:rsidP="00146633">
      <w:pPr>
        <w:pStyle w:val="Titrearticle"/>
      </w:pPr>
      <w:r w:rsidRPr="009F40F6">
        <w:t xml:space="preserve">Artykuł </w:t>
      </w:r>
      <w:r w:rsidR="004C7C29" w:rsidRPr="009F40F6">
        <w:fldChar w:fldCharType="begin"/>
      </w:r>
      <w:r w:rsidR="004C7C29" w:rsidRPr="009F40F6">
        <w:instrText xml:space="preserve"> SEQ Figure \* ARABIC </w:instrText>
      </w:r>
      <w:r w:rsidR="004C7C29" w:rsidRPr="009F40F6">
        <w:fldChar w:fldCharType="separate"/>
      </w:r>
      <w:r w:rsidRPr="009F40F6">
        <w:t>17</w:t>
      </w:r>
      <w:r w:rsidR="004C7C29" w:rsidRPr="009F40F6">
        <w:fldChar w:fldCharType="end"/>
      </w:r>
      <w:r w:rsidRPr="009F40F6">
        <w:t xml:space="preserve"> </w:t>
      </w:r>
      <w:r w:rsidRPr="009F40F6">
        <w:br/>
        <w:t>Wejście</w:t>
      </w:r>
      <w:r w:rsidR="009F40F6" w:rsidRPr="009F40F6">
        <w:t xml:space="preserve"> w życ</w:t>
      </w:r>
      <w:r w:rsidRPr="009F40F6">
        <w:t>ie</w:t>
      </w:r>
      <w:r w:rsidR="009F40F6" w:rsidRPr="009F40F6">
        <w:t xml:space="preserve"> i roz</w:t>
      </w:r>
      <w:r w:rsidRPr="009F40F6">
        <w:t>poczęcie stosowania</w:t>
      </w:r>
    </w:p>
    <w:p w14:paraId="132DAA82" w14:textId="63295F4B" w:rsidR="00911C0D" w:rsidRPr="009F40F6" w:rsidRDefault="00911C0D" w:rsidP="00911C0D">
      <w:r w:rsidRPr="009F40F6">
        <w:t>Niniejsze rozporządzenie wchodzi</w:t>
      </w:r>
      <w:r w:rsidR="009F40F6" w:rsidRPr="009F40F6">
        <w:t xml:space="preserve"> w życ</w:t>
      </w:r>
      <w:r w:rsidRPr="009F40F6">
        <w:t>ie dwudziestego dnia po jego opublikowaniu</w:t>
      </w:r>
      <w:r w:rsidR="009F40F6" w:rsidRPr="009F40F6">
        <w:t xml:space="preserve"> w </w:t>
      </w:r>
      <w:r w:rsidR="009F40F6" w:rsidRPr="009F40F6">
        <w:rPr>
          <w:i/>
        </w:rPr>
        <w:t>Dzi</w:t>
      </w:r>
      <w:r w:rsidRPr="009F40F6">
        <w:rPr>
          <w:i/>
        </w:rPr>
        <w:t>enniku Urzędowym Unii Europejskiej</w:t>
      </w:r>
      <w:r w:rsidRPr="009F40F6">
        <w:t>.</w:t>
      </w:r>
    </w:p>
    <w:p w14:paraId="59F2EBFB" w14:textId="35E88267" w:rsidR="00911C0D" w:rsidRPr="009F40F6" w:rsidRDefault="00911C0D" w:rsidP="00911C0D">
      <w:pPr>
        <w:widowControl w:val="0"/>
        <w:autoSpaceDE w:val="0"/>
        <w:autoSpaceDN w:val="0"/>
        <w:rPr>
          <w:rFonts w:eastAsia="Times New Roman"/>
        </w:rPr>
      </w:pPr>
      <w:r w:rsidRPr="009F40F6">
        <w:t>Tytuł I stosuje się od dnia 28 czerwca 2021</w:t>
      </w:r>
      <w:r w:rsidR="009F40F6" w:rsidRPr="009F40F6">
        <w:t> </w:t>
      </w:r>
      <w:r w:rsidRPr="009F40F6">
        <w:t>r.</w:t>
      </w:r>
    </w:p>
    <w:p w14:paraId="2F7214D1" w14:textId="4CEA9381" w:rsidR="00F82D09" w:rsidRPr="009F40F6" w:rsidRDefault="00911C0D" w:rsidP="00911C0D">
      <w:pPr>
        <w:widowControl w:val="0"/>
        <w:autoSpaceDE w:val="0"/>
        <w:autoSpaceDN w:val="0"/>
        <w:rPr>
          <w:rFonts w:eastAsia="Times New Roman"/>
        </w:rPr>
      </w:pPr>
      <w:r w:rsidRPr="009F40F6">
        <w:t xml:space="preserve">Tytuł II stosuje się od dnia </w:t>
      </w:r>
      <w:r w:rsidRPr="009F40F6">
        <w:rPr>
          <w:i/>
        </w:rPr>
        <w:t>[proszę wpisać datę wejścia</w:t>
      </w:r>
      <w:r w:rsidR="009F40F6" w:rsidRPr="009F40F6">
        <w:rPr>
          <w:i/>
        </w:rPr>
        <w:t xml:space="preserve"> w życ</w:t>
      </w:r>
      <w:r w:rsidRPr="009F40F6">
        <w:rPr>
          <w:i/>
        </w:rPr>
        <w:t>ie niniejszego rozporządzenia]</w:t>
      </w:r>
      <w:r w:rsidRPr="009F40F6">
        <w:t xml:space="preserve"> r., jeżeli chodzi</w:t>
      </w:r>
      <w:r w:rsidR="009F40F6" w:rsidRPr="009F40F6">
        <w:t xml:space="preserve"> o uja</w:t>
      </w:r>
      <w:r w:rsidRPr="009F40F6">
        <w:t>wnianie informacji zgodnie</w:t>
      </w:r>
      <w:r w:rsidR="009F40F6" w:rsidRPr="009F40F6">
        <w:t xml:space="preserve"> z art</w:t>
      </w:r>
      <w:r w:rsidRPr="009F40F6">
        <w:t>.</w:t>
      </w:r>
      <w:r w:rsidR="009F40F6" w:rsidRPr="009F40F6">
        <w:t> </w:t>
      </w:r>
      <w:r w:rsidRPr="009F40F6">
        <w:t>437a oraz art.</w:t>
      </w:r>
      <w:r w:rsidR="009F40F6" w:rsidRPr="009F40F6">
        <w:t> </w:t>
      </w:r>
      <w:r w:rsidRPr="009F40F6">
        <w:t>447 lit.</w:t>
      </w:r>
      <w:r w:rsidR="009F40F6" w:rsidRPr="009F40F6">
        <w:t> </w:t>
      </w:r>
      <w:r w:rsidRPr="009F40F6">
        <w:t>h) rozporządzenia (UE) nr</w:t>
      </w:r>
      <w:r w:rsidR="009F40F6" w:rsidRPr="009F40F6">
        <w:t> </w:t>
      </w:r>
      <w:r w:rsidRPr="009F40F6">
        <w:t>575/2013, oraz od dnia rozpoczęcia stosowania wymogów dotyczących ujawniania informacji zgodnie</w:t>
      </w:r>
      <w:r w:rsidR="009F40F6" w:rsidRPr="009F40F6">
        <w:t xml:space="preserve"> z art</w:t>
      </w:r>
      <w:r w:rsidRPr="009F40F6">
        <w:t>.</w:t>
      </w:r>
      <w:r w:rsidR="009F40F6" w:rsidRPr="009F40F6">
        <w:t> </w:t>
      </w:r>
      <w:r w:rsidRPr="009F40F6">
        <w:t>3 ust.</w:t>
      </w:r>
      <w:r w:rsidR="009F40F6" w:rsidRPr="009F40F6">
        <w:t> </w:t>
      </w:r>
      <w:r w:rsidRPr="009F40F6">
        <w:t>1 akapit trzeci dyrektywy (UE) 2019/879, jeżeli chodzi</w:t>
      </w:r>
      <w:r w:rsidR="009F40F6" w:rsidRPr="009F40F6">
        <w:t xml:space="preserve"> o uja</w:t>
      </w:r>
      <w:r w:rsidRPr="009F40F6">
        <w:t>wnianie informacji zgodnie</w:t>
      </w:r>
      <w:r w:rsidR="009F40F6" w:rsidRPr="009F40F6">
        <w:t xml:space="preserve"> z art</w:t>
      </w:r>
      <w:r w:rsidRPr="009F40F6">
        <w:t>.</w:t>
      </w:r>
      <w:r w:rsidR="009F40F6" w:rsidRPr="009F40F6">
        <w:t> </w:t>
      </w:r>
      <w:r w:rsidRPr="009F40F6">
        <w:t>45i ust.</w:t>
      </w:r>
      <w:r w:rsidR="009F40F6" w:rsidRPr="009F40F6">
        <w:t> </w:t>
      </w:r>
      <w:r w:rsidRPr="009F40F6">
        <w:t>3 dyrektywy 2014/59/UE.</w:t>
      </w:r>
    </w:p>
    <w:p w14:paraId="48405F17" w14:textId="2D64EDB7" w:rsidR="00911C0D" w:rsidRPr="009F40F6" w:rsidRDefault="00911C0D" w:rsidP="00911C0D">
      <w:pPr>
        <w:pStyle w:val="Applicationdirecte"/>
        <w:keepNext/>
        <w:keepLines/>
      </w:pPr>
      <w:r w:rsidRPr="009F40F6">
        <w:lastRenderedPageBreak/>
        <w:t>Niniejsze rozporządzenie wiąże</w:t>
      </w:r>
      <w:r w:rsidR="009F40F6" w:rsidRPr="009F40F6">
        <w:t xml:space="preserve"> w cał</w:t>
      </w:r>
      <w:r w:rsidRPr="009F40F6">
        <w:t>ości</w:t>
      </w:r>
      <w:r w:rsidR="009F40F6" w:rsidRPr="009F40F6">
        <w:t xml:space="preserve"> i jes</w:t>
      </w:r>
      <w:r w:rsidRPr="009F40F6">
        <w:t>t bezpośrednio stosowane we wszystkich państwach członkowskich.</w:t>
      </w:r>
    </w:p>
    <w:p w14:paraId="688CD257" w14:textId="086710FA" w:rsidR="00911C0D" w:rsidRPr="009F40F6" w:rsidRDefault="00DD5153" w:rsidP="00DD5153">
      <w:pPr>
        <w:pStyle w:val="Fait"/>
      </w:pPr>
      <w:r w:rsidRPr="009F40F6">
        <w:t>Sporządzono</w:t>
      </w:r>
      <w:r w:rsidR="009F40F6" w:rsidRPr="009F40F6">
        <w:t xml:space="preserve"> w Bru</w:t>
      </w:r>
      <w:r w:rsidRPr="009F40F6">
        <w:t>kseli dnia […] r.</w:t>
      </w:r>
    </w:p>
    <w:p w14:paraId="7D6E3D67" w14:textId="77777777" w:rsidR="00911C0D" w:rsidRPr="009F40F6" w:rsidRDefault="00911C0D" w:rsidP="00911C0D">
      <w:pPr>
        <w:pStyle w:val="Institutionquisigne"/>
      </w:pPr>
      <w:r w:rsidRPr="009F40F6">
        <w:tab/>
        <w:t>W imieniu Komisji</w:t>
      </w:r>
    </w:p>
    <w:p w14:paraId="0936848B" w14:textId="77777777" w:rsidR="00911C0D" w:rsidRPr="009F40F6" w:rsidRDefault="00911C0D" w:rsidP="00911C0D">
      <w:pPr>
        <w:pStyle w:val="Personnequisigne"/>
      </w:pPr>
      <w:r w:rsidRPr="009F40F6">
        <w:tab/>
        <w:t xml:space="preserve">Przewodnicząca </w:t>
      </w:r>
      <w:r w:rsidRPr="009F40F6">
        <w:br/>
      </w:r>
      <w:r w:rsidRPr="009F40F6">
        <w:tab/>
        <w:t>Ursula VON DER LEYEN</w:t>
      </w:r>
    </w:p>
    <w:sectPr w:rsidR="00911C0D" w:rsidRPr="009F40F6" w:rsidSect="009F40F6">
      <w:footerReference w:type="default" r:id="rId9"/>
      <w:footerReference w:type="first" r:id="rId10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0968E8" w14:textId="77777777" w:rsidR="00911C0D" w:rsidRPr="009F40F6" w:rsidRDefault="00911C0D" w:rsidP="00911C0D">
      <w:pPr>
        <w:spacing w:before="0" w:after="0"/>
      </w:pPr>
      <w:r w:rsidRPr="009F40F6">
        <w:separator/>
      </w:r>
    </w:p>
  </w:endnote>
  <w:endnote w:type="continuationSeparator" w:id="0">
    <w:p w14:paraId="285C3A38" w14:textId="77777777" w:rsidR="00911C0D" w:rsidRPr="009F40F6" w:rsidRDefault="00911C0D" w:rsidP="00911C0D">
      <w:pPr>
        <w:spacing w:before="0" w:after="0"/>
      </w:pPr>
      <w:r w:rsidRPr="009F40F6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E55EAB" w14:textId="4E339860" w:rsidR="00911C0D" w:rsidRPr="009F40F6" w:rsidRDefault="009F40F6" w:rsidP="009F40F6">
    <w:pPr>
      <w:pStyle w:val="Footer"/>
      <w:rPr>
        <w:rFonts w:ascii="Arial" w:hAnsi="Arial" w:cs="Arial"/>
        <w:b/>
        <w:sz w:val="48"/>
      </w:rPr>
    </w:pPr>
    <w:r w:rsidRPr="009F40F6">
      <w:rPr>
        <w:rFonts w:ascii="Arial" w:hAnsi="Arial" w:cs="Arial"/>
        <w:b/>
        <w:sz w:val="48"/>
      </w:rPr>
      <w:t>PL</w:t>
    </w:r>
    <w:r w:rsidRPr="009F40F6">
      <w:rPr>
        <w:rFonts w:ascii="Arial" w:hAnsi="Arial" w:cs="Arial"/>
        <w:b/>
        <w:sz w:val="48"/>
      </w:rPr>
      <w:tab/>
    </w:r>
    <w:r w:rsidRPr="009F40F6">
      <w:rPr>
        <w:rFonts w:ascii="Arial" w:hAnsi="Arial" w:cs="Arial"/>
        <w:b/>
        <w:sz w:val="48"/>
      </w:rPr>
      <w:tab/>
    </w:r>
    <w:r w:rsidRPr="009F40F6">
      <w:tab/>
    </w:r>
    <w:r w:rsidRPr="009F40F6">
      <w:rPr>
        <w:rFonts w:ascii="Arial" w:hAnsi="Arial" w:cs="Arial"/>
        <w:b/>
        <w:sz w:val="48"/>
      </w:rPr>
      <w:t>PL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16C95B" w14:textId="084EC5A9" w:rsidR="009F40F6" w:rsidRPr="009F40F6" w:rsidRDefault="009F40F6" w:rsidP="009F40F6">
    <w:pPr>
      <w:pStyle w:val="Footer"/>
      <w:rPr>
        <w:rFonts w:ascii="Arial" w:hAnsi="Arial" w:cs="Arial"/>
        <w:b/>
        <w:sz w:val="48"/>
      </w:rPr>
    </w:pPr>
    <w:r w:rsidRPr="009F40F6">
      <w:rPr>
        <w:rFonts w:ascii="Arial" w:hAnsi="Arial" w:cs="Arial"/>
        <w:b/>
        <w:sz w:val="48"/>
      </w:rPr>
      <w:t>PL</w:t>
    </w:r>
    <w:r w:rsidRPr="009F40F6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 w:rsidR="002A0B97">
      <w:rPr>
        <w:noProof/>
      </w:rPr>
      <w:t>15</w:t>
    </w:r>
    <w:r>
      <w:fldChar w:fldCharType="end"/>
    </w:r>
    <w:r>
      <w:tab/>
    </w:r>
    <w:r w:rsidRPr="009F40F6">
      <w:tab/>
    </w:r>
    <w:r w:rsidRPr="009F40F6">
      <w:rPr>
        <w:rFonts w:ascii="Arial" w:hAnsi="Arial" w:cs="Arial"/>
        <w:b/>
        <w:sz w:val="48"/>
      </w:rPr>
      <w:t>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9528A6" w14:textId="77777777" w:rsidR="009F40F6" w:rsidRPr="009F40F6" w:rsidRDefault="009F40F6" w:rsidP="009F40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A0D0A5" w14:textId="77777777" w:rsidR="00911C0D" w:rsidRPr="009F40F6" w:rsidRDefault="00911C0D" w:rsidP="00911C0D">
      <w:pPr>
        <w:spacing w:before="0" w:after="0"/>
      </w:pPr>
      <w:r w:rsidRPr="009F40F6">
        <w:separator/>
      </w:r>
    </w:p>
  </w:footnote>
  <w:footnote w:type="continuationSeparator" w:id="0">
    <w:p w14:paraId="21B25C16" w14:textId="77777777" w:rsidR="00911C0D" w:rsidRPr="009F40F6" w:rsidRDefault="00911C0D" w:rsidP="00911C0D">
      <w:pPr>
        <w:spacing w:before="0" w:after="0"/>
      </w:pPr>
      <w:r w:rsidRPr="009F40F6">
        <w:continuationSeparator/>
      </w:r>
    </w:p>
  </w:footnote>
  <w:footnote w:id="1">
    <w:p w14:paraId="78DD0AC2" w14:textId="52A4B834" w:rsidR="00911C0D" w:rsidRPr="009F40F6" w:rsidRDefault="00911C0D" w:rsidP="00911C0D">
      <w:pPr>
        <w:pStyle w:val="FootnoteText"/>
      </w:pPr>
      <w:r w:rsidRPr="009F40F6">
        <w:rPr>
          <w:rStyle w:val="FootnoteReference"/>
        </w:rPr>
        <w:footnoteRef/>
      </w:r>
      <w:r w:rsidRPr="009F40F6">
        <w:tab/>
        <w:t>Dz.U. L 176</w:t>
      </w:r>
      <w:r w:rsidR="009F40F6" w:rsidRPr="009F40F6">
        <w:t xml:space="preserve"> z 2</w:t>
      </w:r>
      <w:r w:rsidRPr="009F40F6">
        <w:t>7.6.2013, s. 1.</w:t>
      </w:r>
    </w:p>
  </w:footnote>
  <w:footnote w:id="2">
    <w:p w14:paraId="52F29A01" w14:textId="5FCA421E" w:rsidR="00911C0D" w:rsidRPr="009F40F6" w:rsidRDefault="00911C0D" w:rsidP="00911C0D">
      <w:pPr>
        <w:pStyle w:val="FootnoteText"/>
      </w:pPr>
      <w:r w:rsidRPr="009F40F6">
        <w:rPr>
          <w:rStyle w:val="FootnoteReference"/>
        </w:rPr>
        <w:footnoteRef/>
      </w:r>
      <w:r w:rsidRPr="009F40F6">
        <w:tab/>
        <w:t>Dz.U. L 173</w:t>
      </w:r>
      <w:r w:rsidR="009F40F6" w:rsidRPr="009F40F6">
        <w:t xml:space="preserve"> z 1</w:t>
      </w:r>
      <w:r w:rsidRPr="009F40F6">
        <w:t>2.6.2014, s. 190.</w:t>
      </w:r>
    </w:p>
  </w:footnote>
  <w:footnote w:id="3">
    <w:p w14:paraId="400AF6FF" w14:textId="7DF0FEA3" w:rsidR="00911C0D" w:rsidRPr="009F40F6" w:rsidRDefault="00911C0D" w:rsidP="00911C0D">
      <w:pPr>
        <w:pStyle w:val="FootnoteText"/>
      </w:pPr>
      <w:r w:rsidRPr="009F40F6">
        <w:rPr>
          <w:rStyle w:val="FootnoteReference"/>
        </w:rPr>
        <w:footnoteRef/>
      </w:r>
      <w:r w:rsidRPr="009F40F6">
        <w:tab/>
        <w:t>Rozporządzenie Parlamentu Europejskiego</w:t>
      </w:r>
      <w:r w:rsidR="009F40F6" w:rsidRPr="009F40F6">
        <w:t xml:space="preserve"> i Rad</w:t>
      </w:r>
      <w:r w:rsidRPr="009F40F6">
        <w:t>y (UE) 2019/876</w:t>
      </w:r>
      <w:r w:rsidR="009F40F6" w:rsidRPr="009F40F6">
        <w:t xml:space="preserve"> z dni</w:t>
      </w:r>
      <w:r w:rsidRPr="009F40F6">
        <w:t>a 20 maja 2019</w:t>
      </w:r>
      <w:r w:rsidR="009F40F6" w:rsidRPr="009F40F6">
        <w:t> </w:t>
      </w:r>
      <w:r w:rsidRPr="009F40F6">
        <w:t>r. zmieniające rozporządzenie (UE) nr</w:t>
      </w:r>
      <w:r w:rsidR="009F40F6" w:rsidRPr="009F40F6">
        <w:t> </w:t>
      </w:r>
      <w:r w:rsidRPr="009F40F6">
        <w:t>575/2013</w:t>
      </w:r>
      <w:r w:rsidR="009F40F6" w:rsidRPr="009F40F6">
        <w:t xml:space="preserve"> w odn</w:t>
      </w:r>
      <w:r w:rsidRPr="009F40F6">
        <w:t>iesieniu do wskaźnika dźwigni, wskaźnika stabilnego finansowania netto, wymogów</w:t>
      </w:r>
      <w:r w:rsidR="009F40F6" w:rsidRPr="009F40F6">
        <w:t xml:space="preserve"> w zak</w:t>
      </w:r>
      <w:r w:rsidRPr="009F40F6">
        <w:t>resie funduszy własnych</w:t>
      </w:r>
      <w:r w:rsidR="009F40F6" w:rsidRPr="009F40F6">
        <w:t xml:space="preserve"> i zob</w:t>
      </w:r>
      <w:r w:rsidRPr="009F40F6">
        <w:t>owiązań kwalifikowalnych, ryzyka kredytowego kontrahenta, ryzyka rynkowego, ekspozycji wobec kontrahentów centralnych, ekspozycji wobec przedsiębiorstw zbiorowego inwestowania, dużych ekspozycji, wymogów dotyczących sprawozdawczości</w:t>
      </w:r>
      <w:r w:rsidR="009F40F6" w:rsidRPr="009F40F6">
        <w:t xml:space="preserve"> i uja</w:t>
      </w:r>
      <w:r w:rsidRPr="009F40F6">
        <w:t>wniania informacji,</w:t>
      </w:r>
      <w:r w:rsidR="009F40F6" w:rsidRPr="009F40F6">
        <w:t xml:space="preserve"> a tak</w:t>
      </w:r>
      <w:r w:rsidRPr="009F40F6">
        <w:t>że rozporządzenie (UE) nr</w:t>
      </w:r>
      <w:r w:rsidR="009F40F6" w:rsidRPr="009F40F6">
        <w:t> </w:t>
      </w:r>
      <w:r w:rsidRPr="009F40F6">
        <w:t>648/2012 (Dz.U. L 150</w:t>
      </w:r>
      <w:r w:rsidR="009F40F6" w:rsidRPr="009F40F6">
        <w:t xml:space="preserve"> z 7</w:t>
      </w:r>
      <w:r w:rsidRPr="009F40F6">
        <w:t>.6. 2019, s. 1).</w:t>
      </w:r>
    </w:p>
  </w:footnote>
  <w:footnote w:id="4">
    <w:p w14:paraId="7FB27E48" w14:textId="77BF2895" w:rsidR="00911C0D" w:rsidRPr="009F40F6" w:rsidRDefault="00911C0D" w:rsidP="00911C0D">
      <w:pPr>
        <w:pStyle w:val="FootnoteText"/>
      </w:pPr>
      <w:r w:rsidRPr="009F40F6">
        <w:rPr>
          <w:rStyle w:val="FootnoteReference"/>
        </w:rPr>
        <w:footnoteRef/>
      </w:r>
      <w:r w:rsidRPr="009F40F6">
        <w:tab/>
        <w:t>Dyrektywa Parlamentu Europejskiego</w:t>
      </w:r>
      <w:r w:rsidR="009F40F6" w:rsidRPr="009F40F6">
        <w:t xml:space="preserve"> i Rad</w:t>
      </w:r>
      <w:r w:rsidRPr="009F40F6">
        <w:t>y (UE) 2019/879</w:t>
      </w:r>
      <w:r w:rsidR="009F40F6" w:rsidRPr="009F40F6">
        <w:t xml:space="preserve"> z dni</w:t>
      </w:r>
      <w:r w:rsidRPr="009F40F6">
        <w:t>a 20 maja 2019</w:t>
      </w:r>
      <w:r w:rsidR="009F40F6" w:rsidRPr="009F40F6">
        <w:t> </w:t>
      </w:r>
      <w:r w:rsidRPr="009F40F6">
        <w:t>r. zmieniająca dyrektywę 2014/59/UE</w:t>
      </w:r>
      <w:r w:rsidR="009F40F6" w:rsidRPr="009F40F6">
        <w:t xml:space="preserve"> w odn</w:t>
      </w:r>
      <w:r w:rsidRPr="009F40F6">
        <w:t>iesieniu do zdolności do pokrycia strat</w:t>
      </w:r>
      <w:r w:rsidR="009F40F6" w:rsidRPr="009F40F6">
        <w:t xml:space="preserve"> i dok</w:t>
      </w:r>
      <w:r w:rsidRPr="009F40F6">
        <w:t>apitalizowania instytucji kredytowych</w:t>
      </w:r>
      <w:r w:rsidR="009F40F6" w:rsidRPr="009F40F6">
        <w:t xml:space="preserve"> i fir</w:t>
      </w:r>
      <w:r w:rsidRPr="009F40F6">
        <w:t>m inwestycyjnych oraz dyrektywę 98/26/WE (Dz.U. L 150</w:t>
      </w:r>
      <w:r w:rsidR="009F40F6" w:rsidRPr="009F40F6">
        <w:t xml:space="preserve"> z 7</w:t>
      </w:r>
      <w:r w:rsidRPr="009F40F6">
        <w:t>.6.2019, s. 296).</w:t>
      </w:r>
    </w:p>
  </w:footnote>
  <w:footnote w:id="5">
    <w:p w14:paraId="7DA394B3" w14:textId="4E8D1D75" w:rsidR="00911C0D" w:rsidRPr="009F40F6" w:rsidRDefault="00911C0D" w:rsidP="00911C0D">
      <w:pPr>
        <w:pStyle w:val="FootnoteText"/>
      </w:pPr>
      <w:r w:rsidRPr="009F40F6">
        <w:rPr>
          <w:rStyle w:val="FootnoteReference"/>
        </w:rPr>
        <w:footnoteRef/>
      </w:r>
      <w:r w:rsidRPr="009F40F6">
        <w:tab/>
        <w:t>Rozporządzenie Parlamentu Europejskiego</w:t>
      </w:r>
      <w:r w:rsidR="009F40F6" w:rsidRPr="009F40F6">
        <w:t xml:space="preserve"> i Rad</w:t>
      </w:r>
      <w:r w:rsidRPr="009F40F6">
        <w:t>y (UE) nr</w:t>
      </w:r>
      <w:r w:rsidR="009F40F6" w:rsidRPr="009F40F6">
        <w:t> </w:t>
      </w:r>
      <w:r w:rsidRPr="009F40F6">
        <w:t>1093/2010</w:t>
      </w:r>
      <w:r w:rsidR="009F40F6" w:rsidRPr="009F40F6">
        <w:t xml:space="preserve"> z dni</w:t>
      </w:r>
      <w:r w:rsidRPr="009F40F6">
        <w:t>a 24 listopada 2010</w:t>
      </w:r>
      <w:r w:rsidR="009F40F6" w:rsidRPr="009F40F6">
        <w:t> </w:t>
      </w:r>
      <w:r w:rsidRPr="009F40F6">
        <w:t>r.</w:t>
      </w:r>
      <w:r w:rsidR="009F40F6" w:rsidRPr="009F40F6">
        <w:t xml:space="preserve"> w spr</w:t>
      </w:r>
      <w:r w:rsidRPr="009F40F6">
        <w:t>awie ustanowienia Europejskiego Urzędu Nadzoru (Europejskiego Urzędu Nadzoru Bankowego), zmiany decyzji nr</w:t>
      </w:r>
      <w:r w:rsidR="009F40F6" w:rsidRPr="009F40F6">
        <w:t> </w:t>
      </w:r>
      <w:r w:rsidRPr="009F40F6">
        <w:t>716/2009/WE oraz uchylenia decyzji Komisji 2009/78/WE (Dz.U. L 331</w:t>
      </w:r>
      <w:r w:rsidR="009F40F6" w:rsidRPr="009F40F6">
        <w:t xml:space="preserve"> z 1</w:t>
      </w:r>
      <w:r w:rsidRPr="009F40F6">
        <w:t>5.12.2010, s. 12).</w:t>
      </w:r>
    </w:p>
  </w:footnote>
  <w:footnote w:id="6">
    <w:p w14:paraId="078CA3AC" w14:textId="5BC40763" w:rsidR="00911C0D" w:rsidRPr="009F40F6" w:rsidRDefault="00911C0D" w:rsidP="00911C0D">
      <w:pPr>
        <w:pStyle w:val="FootnoteText"/>
      </w:pPr>
      <w:r w:rsidRPr="009F40F6">
        <w:rPr>
          <w:rStyle w:val="FootnoteReference"/>
        </w:rPr>
        <w:footnoteRef/>
      </w:r>
      <w:r w:rsidRPr="009F40F6">
        <w:tab/>
        <w:t>Dyrektywa Parlamentu Europejskiego</w:t>
      </w:r>
      <w:r w:rsidR="009F40F6" w:rsidRPr="009F40F6">
        <w:t xml:space="preserve"> i Rad</w:t>
      </w:r>
      <w:r w:rsidRPr="009F40F6">
        <w:t>y 2013/36/UE</w:t>
      </w:r>
      <w:r w:rsidR="009F40F6" w:rsidRPr="009F40F6">
        <w:t xml:space="preserve"> z dni</w:t>
      </w:r>
      <w:r w:rsidRPr="009F40F6">
        <w:t>a 26 czerwca 2013</w:t>
      </w:r>
      <w:r w:rsidR="009F40F6" w:rsidRPr="009F40F6">
        <w:t> </w:t>
      </w:r>
      <w:r w:rsidRPr="009F40F6">
        <w:t>r.</w:t>
      </w:r>
      <w:r w:rsidR="009F40F6" w:rsidRPr="009F40F6">
        <w:t xml:space="preserve"> w spr</w:t>
      </w:r>
      <w:r w:rsidRPr="009F40F6">
        <w:t>awie warunków dopuszczenia instytucji kredytowych do działalności oraz nadzoru ostrożnościowego nad instytucjami kredytowymi</w:t>
      </w:r>
      <w:r w:rsidR="009F40F6" w:rsidRPr="009F40F6">
        <w:t xml:space="preserve"> i fir</w:t>
      </w:r>
      <w:r w:rsidRPr="009F40F6">
        <w:t>mami inwestycyjnymi, zmieniająca dyrektywę 2002/87/WE</w:t>
      </w:r>
      <w:r w:rsidR="009F40F6" w:rsidRPr="009F40F6">
        <w:t xml:space="preserve"> i uch</w:t>
      </w:r>
      <w:r w:rsidRPr="009F40F6">
        <w:t>ylająca dyrektywy 2006/48/WE oraz 2006/49/WE (Dz.U. L 176</w:t>
      </w:r>
      <w:r w:rsidR="009F40F6" w:rsidRPr="009F40F6">
        <w:t xml:space="preserve"> z 2</w:t>
      </w:r>
      <w:r w:rsidRPr="009F40F6">
        <w:t>7.6.2013, s. 338).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D"/>
    <w:multiLevelType w:val="singleLevel"/>
    <w:tmpl w:val="0BAAEF04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42120D8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5CFA453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91BA0B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7B64431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202532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61E0D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8A72C0B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1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4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5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6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7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1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9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1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5"/>
  </w:num>
  <w:num w:numId="17">
    <w:abstractNumId w:val="4"/>
  </w:num>
  <w:num w:numId="18">
    <w:abstractNumId w:val="3"/>
  </w:num>
  <w:num w:numId="19">
    <w:abstractNumId w:val="6"/>
  </w:num>
  <w:num w:numId="20">
    <w:abstractNumId w:val="2"/>
  </w:num>
  <w:num w:numId="21">
    <w:abstractNumId w:val="1"/>
  </w:num>
  <w:num w:numId="22">
    <w:abstractNumId w:val="0"/>
  </w:num>
  <w:num w:numId="23">
    <w:abstractNumId w:val="21"/>
    <w:lvlOverride w:ilvl="0">
      <w:startOverride w:val="1"/>
    </w:lvlOverride>
  </w:num>
  <w:num w:numId="24">
    <w:abstractNumId w:val="18"/>
  </w:num>
  <w:num w:numId="25">
    <w:abstractNumId w:val="12"/>
  </w:num>
  <w:num w:numId="26">
    <w:abstractNumId w:val="20"/>
  </w:num>
  <w:num w:numId="27">
    <w:abstractNumId w:val="11"/>
  </w:num>
  <w:num w:numId="28">
    <w:abstractNumId w:val="13"/>
  </w:num>
  <w:num w:numId="29">
    <w:abstractNumId w:val="9"/>
  </w:num>
  <w:num w:numId="30">
    <w:abstractNumId w:val="19"/>
  </w:num>
  <w:num w:numId="31">
    <w:abstractNumId w:val="8"/>
  </w:num>
  <w:num w:numId="32">
    <w:abstractNumId w:val="14"/>
  </w:num>
  <w:num w:numId="33">
    <w:abstractNumId w:val="16"/>
  </w:num>
  <w:num w:numId="34">
    <w:abstractNumId w:val="17"/>
  </w:num>
  <w:num w:numId="35">
    <w:abstractNumId w:val="10"/>
  </w:num>
  <w:num w:numId="36">
    <w:abstractNumId w:val="15"/>
  </w:num>
  <w:num w:numId="37">
    <w:abstractNumId w:val="21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movePersonalInformation/>
  <w:removeDateAndTime/>
  <w:attachedTemplate r:id="rId1"/>
  <w:defaultTabStop w:val="720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R_RefLast" w:val="0"/>
    <w:docVar w:name="DQCDateTime" w:val="2021-03-31 10:16:35"/>
    <w:docVar w:name="DQCResult_Distribution" w:val="0;0"/>
    <w:docVar w:name="DQCResult_DocumentContent" w:val="0;0"/>
    <w:docVar w:name="DQCResult_DocumentSize" w:val="0;0"/>
    <w:docVar w:name="DQCResult_DocumentVersions" w:val="0;0"/>
    <w:docVar w:name="DQCResult_InvalidFootnotes" w:val="0;0"/>
    <w:docVar w:name="DQCResult_LinkedStyles" w:val="0;0"/>
    <w:docVar w:name="DQCResult_ModifiedMargins" w:val="0;0"/>
    <w:docVar w:name="DQCResult_ModifiedMarkers" w:val="0;0"/>
    <w:docVar w:name="DQCResult_ModifiedNumbering" w:val="0;0"/>
    <w:docVar w:name="DQCResult_Objects" w:val="0;0"/>
    <w:docVar w:name="DQCResult_Sections" w:val="0;0"/>
    <w:docVar w:name="DQCResult_StructureCheck" w:val="0;0"/>
    <w:docVar w:name="DQCResult_SuperfluousWhitespace" w:val="0;1"/>
    <w:docVar w:name="DQCResult_UnknownFonts" w:val="0;0"/>
    <w:docVar w:name="DQCResult_UnknownStyles" w:val="0;0"/>
    <w:docVar w:name="DQCStatus" w:val="Green"/>
    <w:docVar w:name="DQCVersion" w:val="3"/>
    <w:docVar w:name="DQCWithWarnings" w:val="0"/>
    <w:docVar w:name="LW_COVERPAGE_EXISTS" w:val="True"/>
    <w:docVar w:name="LW_COVERPAGE_GUID" w:val="0BB70103-A4B3-4AF5-9FB9-A26065017100"/>
    <w:docVar w:name="LW_COVERPAGE_TYPE" w:val="1"/>
    <w:docVar w:name="LW_CROSSREFERENCE" w:val="&lt;UNUSED&gt;"/>
    <w:docVar w:name="LW_DATE.ADOPT.CP" w:val="z dnia XXX r."/>
    <w:docVar w:name="LW_DATE.ADOPT.CP_DATEFORMAT" w:val="z dnia %DATE% r."/>
    <w:docVar w:name="LW_DATE.ADOPT.CP_ISODATE" w:val="&lt;EMPTY&gt;"/>
    <w:docVar w:name="LW_DocType" w:val="COM"/>
    <w:docVar w:name="LW_EMISSION" w:val="&lt;EMPTY&gt;"/>
    <w:docVar w:name="LW_EMISSION_ISODATE" w:val="&lt;EMPTY&gt;"/>
    <w:docVar w:name="LW_EMISSION_LOCATION" w:val="BRX"/>
    <w:docVar w:name="LW_EMISSION_PREFIX" w:val="Bruksela, dnia "/>
    <w:docVar w:name="LW_EMISSION_SUFFIX" w:val=" r."/>
    <w:docVar w:name="LW_ID_DOCMODEL" w:val="SJ-004"/>
    <w:docVar w:name="LW_ID_DOCSIGNATURE" w:val="SJ-004"/>
    <w:docVar w:name="LW_ID_DOCSTRUCTURE" w:val="COM/AA"/>
    <w:docVar w:name="LW_ID_DOCTYPE" w:val="SJ-004"/>
    <w:docVar w:name="LW_INTERETEEE" w:val="(Tekst maj\u261?cy znaczenie dla EOG)"/>
    <w:docVar w:name="LW_INTERETEEE.CP" w:val="(Tekst maj\u261?cy znaczenie dla EOG)"/>
    <w:docVar w:name="LW_LANGUE" w:val="PL"/>
    <w:docVar w:name="LW_LANGUESFAISANTFOI.CP" w:val="&lt;UNUSED&gt;"/>
    <w:docVar w:name="LW_LEVEL_OF_SENSITIVITY" w:val="Standard treatment"/>
    <w:docVar w:name="LW_NOM.INST" w:val="KOMISJA EUROPEJSKA"/>
    <w:docVar w:name="LW_NOM.INST_JOINTDOC" w:val="&lt;EMPTY&gt;"/>
    <w:docVar w:name="LW_PART_NBR" w:val="1"/>
    <w:docVar w:name="LW_PART_NBR_TOTAL" w:val="1"/>
    <w:docVar w:name="LW_REF.INST.NEW" w:val="&lt;EMPTY&gt;"/>
    <w:docVar w:name="LW_REF.INST.NEW_ADOPTED" w:val="draft"/>
    <w:docVar w:name="LW_REF.INST.NEW_TEXT" w:val="(2021) XXX"/>
    <w:docVar w:name="LW_REF.INTERNE" w:val="&lt;UNUSED&gt;"/>
    <w:docVar w:name="LW_SENSITIVITY" w:val="&lt;?xml version=&quot;1.0&quot; encoding=&quot;utf-8&quot;?&gt;_x000d__x000a_&lt;SensitivityLevel xmlns:xsi=&quot;http://www.w3.org/2001/XMLSchema-instance&quot; xmlns:xsd=&quot;http://www.w3.org/2001/XMLSchema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ITRE.OBJ" w:val="&lt;FMT:Bold&gt;ustanawiaj\u261?ce wykonawcze standardy techniczne do celów stosowania rozporz\u261?dzenia Parlamentu Europejskiego i Rady (UE) nr 575/2013 i dyrektywy Parlamentu Europejskiego i Rady 2014/59/UE w odniesieniu do sprawozdawczo\u347?ci nadzorczej w obszarze minimalnego wymogu w zakresie funduszy w\u322?asnych i zobowi\u261?za\u324? kwalifikowalnych oraz podawania tego wymogu do wiadomo\u347?ci publicznej&lt;/FMT&gt;"/>
    <w:docVar w:name="LW_TITRE.OBJ.CP" w:val="&lt;FMT:Bold&gt;ustanawiaj\u261?ce wykonawcze standardy techniczne do celów stosowania rozporz\u261?dzenia Parlamentu Europejskiego i Rady (UE) nr 575/2013 i dyrektywy Parlamentu Europejskiego i Rady 2014/59/UE w odniesieniu do sprawozdawczo\u347?ci nadzorczej w obszarze minimalnego wymogu w zakresie funduszy w\u322?asnych i zobowi\u261?za\u324? kwalifikowalnych oraz podawania tego wymogu do wiadomo\u347?ci publicznej&lt;/FMT&gt;"/>
    <w:docVar w:name="LW_TYPE.DOC" w:val="ROZPORZ\u260?DZENIE WYKONAWCZE KOMISJI (UE) \u8230?/\u8230?"/>
    <w:docVar w:name="LW_TYPE.DOC.CP" w:val="ROZPORZ\u260?DZENIE WYKONAWCZE KOMISJI (UE) \u8230?/\u8230?"/>
  </w:docVars>
  <w:rsids>
    <w:rsidRoot w:val="00911C0D"/>
    <w:rsid w:val="00022330"/>
    <w:rsid w:val="00050379"/>
    <w:rsid w:val="00080A21"/>
    <w:rsid w:val="000A7517"/>
    <w:rsid w:val="000E198E"/>
    <w:rsid w:val="000F730F"/>
    <w:rsid w:val="00114389"/>
    <w:rsid w:val="00136EB3"/>
    <w:rsid w:val="00144CAD"/>
    <w:rsid w:val="00146633"/>
    <w:rsid w:val="00170FB7"/>
    <w:rsid w:val="0017105F"/>
    <w:rsid w:val="001B26AE"/>
    <w:rsid w:val="001C2816"/>
    <w:rsid w:val="001C5D56"/>
    <w:rsid w:val="001D50FA"/>
    <w:rsid w:val="001E0321"/>
    <w:rsid w:val="001F6393"/>
    <w:rsid w:val="00213D10"/>
    <w:rsid w:val="00221C95"/>
    <w:rsid w:val="00223BDA"/>
    <w:rsid w:val="00232E98"/>
    <w:rsid w:val="00252F49"/>
    <w:rsid w:val="00273AFD"/>
    <w:rsid w:val="002A0B97"/>
    <w:rsid w:val="002A6E40"/>
    <w:rsid w:val="00305847"/>
    <w:rsid w:val="0038586F"/>
    <w:rsid w:val="003B40AA"/>
    <w:rsid w:val="003B4B02"/>
    <w:rsid w:val="003D1FF4"/>
    <w:rsid w:val="00403FFA"/>
    <w:rsid w:val="004C7C29"/>
    <w:rsid w:val="004D75CF"/>
    <w:rsid w:val="00501159"/>
    <w:rsid w:val="00515FD9"/>
    <w:rsid w:val="00534AD8"/>
    <w:rsid w:val="00576101"/>
    <w:rsid w:val="00595F73"/>
    <w:rsid w:val="005A470A"/>
    <w:rsid w:val="005F3294"/>
    <w:rsid w:val="005F390A"/>
    <w:rsid w:val="0060509B"/>
    <w:rsid w:val="006142ED"/>
    <w:rsid w:val="006601FC"/>
    <w:rsid w:val="00693D6D"/>
    <w:rsid w:val="0069401E"/>
    <w:rsid w:val="006E792A"/>
    <w:rsid w:val="0070128F"/>
    <w:rsid w:val="007642B6"/>
    <w:rsid w:val="00786D48"/>
    <w:rsid w:val="007B47A6"/>
    <w:rsid w:val="007C06F6"/>
    <w:rsid w:val="007D06B9"/>
    <w:rsid w:val="007D3252"/>
    <w:rsid w:val="00867BAC"/>
    <w:rsid w:val="008E0D6D"/>
    <w:rsid w:val="008E17B7"/>
    <w:rsid w:val="008F166D"/>
    <w:rsid w:val="00911C0D"/>
    <w:rsid w:val="00936C22"/>
    <w:rsid w:val="009419C6"/>
    <w:rsid w:val="00947623"/>
    <w:rsid w:val="009606FE"/>
    <w:rsid w:val="00986B33"/>
    <w:rsid w:val="00987AD5"/>
    <w:rsid w:val="009B7138"/>
    <w:rsid w:val="009F1589"/>
    <w:rsid w:val="009F40F6"/>
    <w:rsid w:val="00A242DE"/>
    <w:rsid w:val="00A25281"/>
    <w:rsid w:val="00A72CC5"/>
    <w:rsid w:val="00A92F78"/>
    <w:rsid w:val="00AA2E8A"/>
    <w:rsid w:val="00AC0214"/>
    <w:rsid w:val="00AD067C"/>
    <w:rsid w:val="00B076B3"/>
    <w:rsid w:val="00B1066F"/>
    <w:rsid w:val="00B129CF"/>
    <w:rsid w:val="00B15ABD"/>
    <w:rsid w:val="00B26F22"/>
    <w:rsid w:val="00B378A2"/>
    <w:rsid w:val="00B51552"/>
    <w:rsid w:val="00BE246D"/>
    <w:rsid w:val="00BF17AA"/>
    <w:rsid w:val="00C13087"/>
    <w:rsid w:val="00C20744"/>
    <w:rsid w:val="00C24556"/>
    <w:rsid w:val="00C86532"/>
    <w:rsid w:val="00C9260D"/>
    <w:rsid w:val="00C95437"/>
    <w:rsid w:val="00CD7950"/>
    <w:rsid w:val="00D05552"/>
    <w:rsid w:val="00D104BF"/>
    <w:rsid w:val="00D30856"/>
    <w:rsid w:val="00D4070C"/>
    <w:rsid w:val="00D56ED7"/>
    <w:rsid w:val="00D653C4"/>
    <w:rsid w:val="00D80CBF"/>
    <w:rsid w:val="00DB7093"/>
    <w:rsid w:val="00DC0EF5"/>
    <w:rsid w:val="00DC7D9F"/>
    <w:rsid w:val="00DD5153"/>
    <w:rsid w:val="00E0465B"/>
    <w:rsid w:val="00E31F5B"/>
    <w:rsid w:val="00E34FF4"/>
    <w:rsid w:val="00E65C7F"/>
    <w:rsid w:val="00EA09E4"/>
    <w:rsid w:val="00EE12E2"/>
    <w:rsid w:val="00EF62B3"/>
    <w:rsid w:val="00F20062"/>
    <w:rsid w:val="00F45263"/>
    <w:rsid w:val="00F82D09"/>
    <w:rsid w:val="00FB396C"/>
    <w:rsid w:val="00FB639E"/>
    <w:rsid w:val="00FC5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4D75B3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pl-PL"/>
    </w:rPr>
  </w:style>
  <w:style w:type="paragraph" w:styleId="Heading1">
    <w:name w:val="heading 1"/>
    <w:basedOn w:val="Normal"/>
    <w:next w:val="Text1"/>
    <w:link w:val="Heading1Char"/>
    <w:uiPriority w:val="9"/>
    <w:qFormat/>
    <w:rsid w:val="009B7138"/>
    <w:pPr>
      <w:keepNext/>
      <w:numPr>
        <w:numId w:val="30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rsid w:val="009B7138"/>
    <w:pPr>
      <w:keepNext/>
      <w:numPr>
        <w:ilvl w:val="1"/>
        <w:numId w:val="30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rsid w:val="009B7138"/>
    <w:pPr>
      <w:keepNext/>
      <w:numPr>
        <w:ilvl w:val="2"/>
        <w:numId w:val="30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rsid w:val="009B7138"/>
    <w:pPr>
      <w:keepNext/>
      <w:numPr>
        <w:ilvl w:val="3"/>
        <w:numId w:val="30"/>
      </w:numPr>
      <w:outlineLvl w:val="3"/>
    </w:pPr>
    <w:rPr>
      <w:rFonts w:eastAsiaTheme="majorEastAsia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semiHidden/>
    <w:unhideWhenUsed/>
    <w:qFormat/>
    <w:rsid w:val="001B26AE"/>
    <w:pPr>
      <w:spacing w:before="0" w:after="200"/>
    </w:pPr>
    <w:rPr>
      <w:i/>
      <w:iCs/>
      <w:color w:val="1F497D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1B26AE"/>
    <w:pPr>
      <w:spacing w:after="0"/>
    </w:pPr>
  </w:style>
  <w:style w:type="paragraph" w:styleId="ListBullet">
    <w:name w:val="List Bullet"/>
    <w:basedOn w:val="Normal"/>
    <w:uiPriority w:val="99"/>
    <w:semiHidden/>
    <w:unhideWhenUsed/>
    <w:rsid w:val="001B26AE"/>
    <w:pPr>
      <w:numPr>
        <w:numId w:val="15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1B26AE"/>
    <w:pPr>
      <w:numPr>
        <w:numId w:val="16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1B26AE"/>
    <w:pPr>
      <w:numPr>
        <w:numId w:val="17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1B26AE"/>
    <w:pPr>
      <w:numPr>
        <w:numId w:val="18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1B26AE"/>
    <w:pPr>
      <w:numPr>
        <w:numId w:val="19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1B26AE"/>
    <w:pPr>
      <w:numPr>
        <w:numId w:val="2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1B26AE"/>
    <w:pPr>
      <w:numPr>
        <w:numId w:val="21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1B26AE"/>
    <w:pPr>
      <w:numPr>
        <w:numId w:val="22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03FF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03FF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03FFA"/>
    <w:rPr>
      <w:rFonts w:ascii="Times New Roman" w:hAnsi="Times New Roman" w:cs="Times New Roman"/>
      <w:sz w:val="20"/>
      <w:szCs w:val="20"/>
      <w:lang w:val="pl-P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3F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3FFA"/>
    <w:rPr>
      <w:rFonts w:ascii="Times New Roman" w:hAnsi="Times New Roman" w:cs="Times New Roman"/>
      <w:b/>
      <w:bCs/>
      <w:sz w:val="20"/>
      <w:szCs w:val="20"/>
      <w:lang w:val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3FFA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3FFA"/>
    <w:rPr>
      <w:rFonts w:ascii="Segoe UI" w:hAnsi="Segoe UI" w:cs="Segoe UI"/>
      <w:sz w:val="18"/>
      <w:szCs w:val="18"/>
      <w:lang w:val="pl-PL"/>
    </w:rPr>
  </w:style>
  <w:style w:type="character" w:styleId="Hyperlink">
    <w:name w:val="Hyperlink"/>
    <w:basedOn w:val="DefaultParagraphFont"/>
    <w:uiPriority w:val="99"/>
    <w:unhideWhenUsed/>
    <w:rsid w:val="00403FFA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DB7093"/>
    <w:pPr>
      <w:spacing w:after="0" w:line="240" w:lineRule="auto"/>
    </w:pPr>
    <w:rPr>
      <w:rFonts w:ascii="Times New Roman" w:hAnsi="Times New Roman" w:cs="Times New Roman"/>
      <w:sz w:val="24"/>
    </w:rPr>
  </w:style>
  <w:style w:type="paragraph" w:styleId="ListParagraph">
    <w:name w:val="List Paragraph"/>
    <w:basedOn w:val="Normal"/>
    <w:uiPriority w:val="34"/>
    <w:qFormat/>
    <w:rsid w:val="00B076B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B7138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B7138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9B7138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B7138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B7138"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B7138"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9B7138"/>
    <w:rPr>
      <w:rFonts w:ascii="Times New Roman" w:eastAsiaTheme="majorEastAsia" w:hAnsi="Times New Roman" w:cs="Times New Roman"/>
      <w:b/>
      <w:bCs/>
      <w:smallCaps/>
      <w:sz w:val="24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B7138"/>
    <w:rPr>
      <w:rFonts w:ascii="Times New Roman" w:eastAsiaTheme="majorEastAsia" w:hAnsi="Times New Roman" w:cs="Times New Roman"/>
      <w:b/>
      <w:bCs/>
      <w:sz w:val="24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B7138"/>
    <w:rPr>
      <w:rFonts w:ascii="Times New Roman" w:eastAsiaTheme="majorEastAsia" w:hAnsi="Times New Roman" w:cs="Times New Roman"/>
      <w:bCs/>
      <w:i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B7138"/>
    <w:rPr>
      <w:rFonts w:ascii="Times New Roman" w:eastAsiaTheme="majorEastAsia" w:hAnsi="Times New Roman" w:cs="Times New Roman"/>
      <w:bCs/>
      <w:iCs/>
      <w:sz w:val="24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rsid w:val="009B7138"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rsid w:val="009B7138"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rsid w:val="009B7138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9B7138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sid w:val="009B7138"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rsid w:val="009B713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B7138"/>
    <w:pPr>
      <w:spacing w:before="0"/>
      <w:jc w:val="right"/>
    </w:pPr>
    <w:rPr>
      <w:sz w:val="28"/>
    </w:rPr>
  </w:style>
  <w:style w:type="paragraph" w:customStyle="1" w:styleId="FooterSensitivity">
    <w:name w:val="Footer Sensitivity"/>
    <w:basedOn w:val="Normal"/>
    <w:rsid w:val="009B713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rsid w:val="009B7138"/>
    <w:pPr>
      <w:ind w:left="850"/>
    </w:pPr>
  </w:style>
  <w:style w:type="paragraph" w:customStyle="1" w:styleId="Text2">
    <w:name w:val="Text 2"/>
    <w:basedOn w:val="Normal"/>
    <w:rsid w:val="009B7138"/>
    <w:pPr>
      <w:ind w:left="1417"/>
    </w:pPr>
  </w:style>
  <w:style w:type="paragraph" w:customStyle="1" w:styleId="Text3">
    <w:name w:val="Text 3"/>
    <w:basedOn w:val="Normal"/>
    <w:rsid w:val="009B7138"/>
    <w:pPr>
      <w:ind w:left="1984"/>
    </w:pPr>
  </w:style>
  <w:style w:type="paragraph" w:customStyle="1" w:styleId="Text4">
    <w:name w:val="Text 4"/>
    <w:basedOn w:val="Normal"/>
    <w:rsid w:val="009B7138"/>
    <w:pPr>
      <w:ind w:left="2551"/>
    </w:pPr>
  </w:style>
  <w:style w:type="paragraph" w:customStyle="1" w:styleId="NormalCentered">
    <w:name w:val="Normal Centered"/>
    <w:basedOn w:val="Normal"/>
    <w:rsid w:val="009B7138"/>
    <w:pPr>
      <w:jc w:val="center"/>
    </w:pPr>
  </w:style>
  <w:style w:type="paragraph" w:customStyle="1" w:styleId="NormalLeft">
    <w:name w:val="Normal Left"/>
    <w:basedOn w:val="Normal"/>
    <w:rsid w:val="009B7138"/>
    <w:pPr>
      <w:jc w:val="left"/>
    </w:pPr>
  </w:style>
  <w:style w:type="paragraph" w:customStyle="1" w:styleId="NormalRight">
    <w:name w:val="Normal Right"/>
    <w:basedOn w:val="Normal"/>
    <w:rsid w:val="009B7138"/>
    <w:pPr>
      <w:jc w:val="right"/>
    </w:pPr>
  </w:style>
  <w:style w:type="paragraph" w:customStyle="1" w:styleId="QuotedText">
    <w:name w:val="Quoted Text"/>
    <w:basedOn w:val="Normal"/>
    <w:rsid w:val="009B7138"/>
    <w:pPr>
      <w:ind w:left="1417"/>
    </w:pPr>
  </w:style>
  <w:style w:type="paragraph" w:customStyle="1" w:styleId="Point0">
    <w:name w:val="Point 0"/>
    <w:basedOn w:val="Normal"/>
    <w:rsid w:val="009B7138"/>
    <w:pPr>
      <w:ind w:left="850" w:hanging="850"/>
    </w:pPr>
  </w:style>
  <w:style w:type="paragraph" w:customStyle="1" w:styleId="Point1">
    <w:name w:val="Point 1"/>
    <w:basedOn w:val="Normal"/>
    <w:rsid w:val="009B7138"/>
    <w:pPr>
      <w:ind w:left="1417" w:hanging="567"/>
    </w:pPr>
  </w:style>
  <w:style w:type="paragraph" w:customStyle="1" w:styleId="Point2">
    <w:name w:val="Point 2"/>
    <w:basedOn w:val="Normal"/>
    <w:rsid w:val="009B7138"/>
    <w:pPr>
      <w:ind w:left="1984" w:hanging="567"/>
    </w:pPr>
  </w:style>
  <w:style w:type="paragraph" w:customStyle="1" w:styleId="Point3">
    <w:name w:val="Point 3"/>
    <w:basedOn w:val="Normal"/>
    <w:rsid w:val="009B7138"/>
    <w:pPr>
      <w:ind w:left="2551" w:hanging="567"/>
    </w:pPr>
  </w:style>
  <w:style w:type="paragraph" w:customStyle="1" w:styleId="Point4">
    <w:name w:val="Point 4"/>
    <w:basedOn w:val="Normal"/>
    <w:rsid w:val="009B7138"/>
    <w:pPr>
      <w:ind w:left="3118" w:hanging="567"/>
    </w:pPr>
  </w:style>
  <w:style w:type="paragraph" w:customStyle="1" w:styleId="Tiret0">
    <w:name w:val="Tiret 0"/>
    <w:basedOn w:val="Point0"/>
    <w:rsid w:val="009B7138"/>
    <w:pPr>
      <w:numPr>
        <w:numId w:val="24"/>
      </w:numPr>
    </w:pPr>
  </w:style>
  <w:style w:type="paragraph" w:customStyle="1" w:styleId="Tiret1">
    <w:name w:val="Tiret 1"/>
    <w:basedOn w:val="Point1"/>
    <w:rsid w:val="009B7138"/>
    <w:pPr>
      <w:numPr>
        <w:numId w:val="25"/>
      </w:numPr>
    </w:pPr>
  </w:style>
  <w:style w:type="paragraph" w:customStyle="1" w:styleId="Tiret2">
    <w:name w:val="Tiret 2"/>
    <w:basedOn w:val="Point2"/>
    <w:rsid w:val="009B7138"/>
    <w:pPr>
      <w:numPr>
        <w:numId w:val="26"/>
      </w:numPr>
    </w:pPr>
  </w:style>
  <w:style w:type="paragraph" w:customStyle="1" w:styleId="Tiret3">
    <w:name w:val="Tiret 3"/>
    <w:basedOn w:val="Point3"/>
    <w:rsid w:val="009B7138"/>
    <w:pPr>
      <w:numPr>
        <w:numId w:val="27"/>
      </w:numPr>
    </w:pPr>
  </w:style>
  <w:style w:type="paragraph" w:customStyle="1" w:styleId="Tiret4">
    <w:name w:val="Tiret 4"/>
    <w:basedOn w:val="Point4"/>
    <w:rsid w:val="009B7138"/>
    <w:pPr>
      <w:numPr>
        <w:numId w:val="28"/>
      </w:numPr>
    </w:pPr>
  </w:style>
  <w:style w:type="paragraph" w:customStyle="1" w:styleId="PointDouble0">
    <w:name w:val="PointDouble 0"/>
    <w:basedOn w:val="Normal"/>
    <w:rsid w:val="009B7138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9B7138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9B7138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9B7138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9B7138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9B7138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9B7138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9B7138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9B7138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9B7138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rsid w:val="009B7138"/>
    <w:pPr>
      <w:numPr>
        <w:numId w:val="29"/>
      </w:numPr>
    </w:pPr>
  </w:style>
  <w:style w:type="paragraph" w:customStyle="1" w:styleId="NumPar2">
    <w:name w:val="NumPar 2"/>
    <w:basedOn w:val="Normal"/>
    <w:next w:val="Text1"/>
    <w:rsid w:val="009B7138"/>
    <w:pPr>
      <w:numPr>
        <w:ilvl w:val="1"/>
        <w:numId w:val="29"/>
      </w:numPr>
    </w:pPr>
  </w:style>
  <w:style w:type="paragraph" w:customStyle="1" w:styleId="NumPar3">
    <w:name w:val="NumPar 3"/>
    <w:basedOn w:val="Normal"/>
    <w:next w:val="Text1"/>
    <w:rsid w:val="009B7138"/>
    <w:pPr>
      <w:numPr>
        <w:ilvl w:val="2"/>
        <w:numId w:val="29"/>
      </w:numPr>
    </w:pPr>
  </w:style>
  <w:style w:type="paragraph" w:customStyle="1" w:styleId="NumPar4">
    <w:name w:val="NumPar 4"/>
    <w:basedOn w:val="Normal"/>
    <w:next w:val="Text1"/>
    <w:rsid w:val="009B7138"/>
    <w:pPr>
      <w:numPr>
        <w:ilvl w:val="3"/>
        <w:numId w:val="29"/>
      </w:numPr>
    </w:pPr>
  </w:style>
  <w:style w:type="paragraph" w:customStyle="1" w:styleId="ManualNumPar1">
    <w:name w:val="Manual NumPar 1"/>
    <w:basedOn w:val="Normal"/>
    <w:next w:val="Text1"/>
    <w:rsid w:val="009B7138"/>
    <w:pPr>
      <w:ind w:left="850" w:hanging="850"/>
    </w:pPr>
  </w:style>
  <w:style w:type="paragraph" w:customStyle="1" w:styleId="ManualNumPar2">
    <w:name w:val="Manual NumPar 2"/>
    <w:basedOn w:val="Normal"/>
    <w:next w:val="Text1"/>
    <w:rsid w:val="009B7138"/>
    <w:pPr>
      <w:ind w:left="850" w:hanging="850"/>
    </w:pPr>
  </w:style>
  <w:style w:type="paragraph" w:customStyle="1" w:styleId="ManualNumPar3">
    <w:name w:val="Manual NumPar 3"/>
    <w:basedOn w:val="Normal"/>
    <w:next w:val="Text1"/>
    <w:rsid w:val="009B7138"/>
    <w:pPr>
      <w:ind w:left="850" w:hanging="850"/>
    </w:pPr>
  </w:style>
  <w:style w:type="paragraph" w:customStyle="1" w:styleId="ManualNumPar4">
    <w:name w:val="Manual NumPar 4"/>
    <w:basedOn w:val="Normal"/>
    <w:next w:val="Text1"/>
    <w:rsid w:val="009B7138"/>
    <w:pPr>
      <w:ind w:left="850" w:hanging="850"/>
    </w:pPr>
  </w:style>
  <w:style w:type="paragraph" w:customStyle="1" w:styleId="QuotedNumPar">
    <w:name w:val="Quoted NumPar"/>
    <w:basedOn w:val="Normal"/>
    <w:rsid w:val="009B7138"/>
    <w:pPr>
      <w:ind w:left="1417" w:hanging="567"/>
    </w:pPr>
  </w:style>
  <w:style w:type="paragraph" w:customStyle="1" w:styleId="ManualHeading1">
    <w:name w:val="Manual Heading 1"/>
    <w:basedOn w:val="Normal"/>
    <w:next w:val="Text1"/>
    <w:rsid w:val="009B7138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rsid w:val="009B7138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rsid w:val="009B7138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rsid w:val="009B7138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rsid w:val="009B7138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9B7138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rsid w:val="009B7138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rsid w:val="009B7138"/>
    <w:pPr>
      <w:jc w:val="center"/>
    </w:pPr>
    <w:rPr>
      <w:b/>
    </w:rPr>
  </w:style>
  <w:style w:type="character" w:customStyle="1" w:styleId="Marker">
    <w:name w:val="Marker"/>
    <w:basedOn w:val="DefaultParagraphFont"/>
    <w:rsid w:val="009B7138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B7138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B7138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rsid w:val="009B7138"/>
    <w:pPr>
      <w:numPr>
        <w:numId w:val="31"/>
      </w:numPr>
    </w:pPr>
  </w:style>
  <w:style w:type="paragraph" w:customStyle="1" w:styleId="Point1number">
    <w:name w:val="Point 1 (number)"/>
    <w:basedOn w:val="Normal"/>
    <w:rsid w:val="009B7138"/>
    <w:pPr>
      <w:numPr>
        <w:ilvl w:val="2"/>
        <w:numId w:val="31"/>
      </w:numPr>
    </w:pPr>
  </w:style>
  <w:style w:type="paragraph" w:customStyle="1" w:styleId="Point2number">
    <w:name w:val="Point 2 (number)"/>
    <w:basedOn w:val="Normal"/>
    <w:rsid w:val="009B7138"/>
    <w:pPr>
      <w:numPr>
        <w:ilvl w:val="4"/>
        <w:numId w:val="31"/>
      </w:numPr>
    </w:pPr>
  </w:style>
  <w:style w:type="paragraph" w:customStyle="1" w:styleId="Point3number">
    <w:name w:val="Point 3 (number)"/>
    <w:basedOn w:val="Normal"/>
    <w:rsid w:val="009B7138"/>
    <w:pPr>
      <w:numPr>
        <w:ilvl w:val="6"/>
        <w:numId w:val="31"/>
      </w:numPr>
    </w:pPr>
  </w:style>
  <w:style w:type="paragraph" w:customStyle="1" w:styleId="Point0letter">
    <w:name w:val="Point 0 (letter)"/>
    <w:basedOn w:val="Normal"/>
    <w:rsid w:val="009B7138"/>
    <w:pPr>
      <w:numPr>
        <w:ilvl w:val="1"/>
        <w:numId w:val="31"/>
      </w:numPr>
    </w:pPr>
  </w:style>
  <w:style w:type="paragraph" w:customStyle="1" w:styleId="Point1letter">
    <w:name w:val="Point 1 (letter)"/>
    <w:basedOn w:val="Normal"/>
    <w:rsid w:val="009B7138"/>
    <w:pPr>
      <w:numPr>
        <w:ilvl w:val="3"/>
        <w:numId w:val="31"/>
      </w:numPr>
    </w:pPr>
  </w:style>
  <w:style w:type="paragraph" w:customStyle="1" w:styleId="Point2letter">
    <w:name w:val="Point 2 (letter)"/>
    <w:basedOn w:val="Normal"/>
    <w:rsid w:val="009B7138"/>
    <w:pPr>
      <w:numPr>
        <w:ilvl w:val="5"/>
        <w:numId w:val="31"/>
      </w:numPr>
    </w:pPr>
  </w:style>
  <w:style w:type="paragraph" w:customStyle="1" w:styleId="Point3letter">
    <w:name w:val="Point 3 (letter)"/>
    <w:basedOn w:val="Normal"/>
    <w:rsid w:val="009B7138"/>
    <w:pPr>
      <w:numPr>
        <w:ilvl w:val="7"/>
        <w:numId w:val="31"/>
      </w:numPr>
    </w:pPr>
  </w:style>
  <w:style w:type="paragraph" w:customStyle="1" w:styleId="Point4letter">
    <w:name w:val="Point 4 (letter)"/>
    <w:basedOn w:val="Normal"/>
    <w:rsid w:val="009B7138"/>
    <w:pPr>
      <w:numPr>
        <w:ilvl w:val="8"/>
        <w:numId w:val="31"/>
      </w:numPr>
    </w:pPr>
  </w:style>
  <w:style w:type="paragraph" w:customStyle="1" w:styleId="Bullet0">
    <w:name w:val="Bullet 0"/>
    <w:basedOn w:val="Normal"/>
    <w:rsid w:val="009B7138"/>
    <w:pPr>
      <w:numPr>
        <w:numId w:val="32"/>
      </w:numPr>
    </w:pPr>
  </w:style>
  <w:style w:type="paragraph" w:customStyle="1" w:styleId="Bullet1">
    <w:name w:val="Bullet 1"/>
    <w:basedOn w:val="Normal"/>
    <w:rsid w:val="009B7138"/>
    <w:pPr>
      <w:numPr>
        <w:numId w:val="33"/>
      </w:numPr>
    </w:pPr>
  </w:style>
  <w:style w:type="paragraph" w:customStyle="1" w:styleId="Bullet2">
    <w:name w:val="Bullet 2"/>
    <w:basedOn w:val="Normal"/>
    <w:rsid w:val="009B7138"/>
    <w:pPr>
      <w:numPr>
        <w:numId w:val="34"/>
      </w:numPr>
    </w:pPr>
  </w:style>
  <w:style w:type="paragraph" w:customStyle="1" w:styleId="Bullet3">
    <w:name w:val="Bullet 3"/>
    <w:basedOn w:val="Normal"/>
    <w:rsid w:val="009B7138"/>
    <w:pPr>
      <w:numPr>
        <w:numId w:val="35"/>
      </w:numPr>
    </w:pPr>
  </w:style>
  <w:style w:type="paragraph" w:customStyle="1" w:styleId="Bullet4">
    <w:name w:val="Bullet 4"/>
    <w:basedOn w:val="Normal"/>
    <w:rsid w:val="009B7138"/>
    <w:pPr>
      <w:numPr>
        <w:numId w:val="36"/>
      </w:numPr>
    </w:pPr>
  </w:style>
  <w:style w:type="paragraph" w:customStyle="1" w:styleId="Langue">
    <w:name w:val="Langue"/>
    <w:basedOn w:val="Normal"/>
    <w:next w:val="Rfrenceinterne"/>
    <w:rsid w:val="009B7138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rsid w:val="009B7138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rsid w:val="009B7138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rsid w:val="009B7138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rsid w:val="009B7138"/>
    <w:pPr>
      <w:spacing w:before="0" w:after="0"/>
    </w:pPr>
  </w:style>
  <w:style w:type="paragraph" w:customStyle="1" w:styleId="Declassification">
    <w:name w:val="Declassification"/>
    <w:basedOn w:val="Normal"/>
    <w:next w:val="Normal"/>
    <w:rsid w:val="009B7138"/>
    <w:pPr>
      <w:spacing w:before="0" w:after="0"/>
    </w:pPr>
  </w:style>
  <w:style w:type="paragraph" w:customStyle="1" w:styleId="Disclaimer">
    <w:name w:val="Disclaimer"/>
    <w:basedOn w:val="Normal"/>
    <w:rsid w:val="009B7138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SecurityMarking">
    <w:name w:val="SecurityMarking"/>
    <w:basedOn w:val="Normal"/>
    <w:rsid w:val="009B7138"/>
    <w:pPr>
      <w:spacing w:before="0" w:after="0" w:line="276" w:lineRule="auto"/>
      <w:ind w:left="5103"/>
      <w:jc w:val="left"/>
    </w:pPr>
    <w:rPr>
      <w:sz w:val="28"/>
    </w:rPr>
  </w:style>
  <w:style w:type="paragraph" w:customStyle="1" w:styleId="DateMarking">
    <w:name w:val="DateMarking"/>
    <w:basedOn w:val="Normal"/>
    <w:rsid w:val="009B7138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ReleasableTo">
    <w:name w:val="ReleasableTo"/>
    <w:basedOn w:val="Normal"/>
    <w:rsid w:val="009B7138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Annexetitreexpos">
    <w:name w:val="Annexe titre (exposé)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rsid w:val="009B7138"/>
    <w:pPr>
      <w:spacing w:before="480"/>
    </w:pPr>
  </w:style>
  <w:style w:type="paragraph" w:customStyle="1" w:styleId="Avertissementtitre">
    <w:name w:val="Avertissement titre"/>
    <w:basedOn w:val="Normal"/>
    <w:next w:val="Normal"/>
    <w:rsid w:val="009B7138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rsid w:val="009B7138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rsid w:val="009B7138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rsid w:val="009B7138"/>
    <w:pPr>
      <w:numPr>
        <w:numId w:val="37"/>
      </w:numPr>
    </w:pPr>
  </w:style>
  <w:style w:type="paragraph" w:customStyle="1" w:styleId="Corrigendum">
    <w:name w:val="Corrigendum"/>
    <w:basedOn w:val="Normal"/>
    <w:next w:val="Normal"/>
    <w:rsid w:val="009B7138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rsid w:val="009B7138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rsid w:val="009B7138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rsid w:val="009B7138"/>
    <w:pPr>
      <w:keepNext/>
    </w:pPr>
  </w:style>
  <w:style w:type="paragraph" w:customStyle="1" w:styleId="Institutionquiagit">
    <w:name w:val="Institution qui agit"/>
    <w:basedOn w:val="Normal"/>
    <w:next w:val="Normal"/>
    <w:rsid w:val="009B7138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rsid w:val="009B7138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rsid w:val="009B7138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rsid w:val="009B7138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rsid w:val="009B7138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rsid w:val="009B7138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rsid w:val="009B7138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rsid w:val="009B7138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IntrtEEE"/>
    <w:rsid w:val="009B7138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rsid w:val="009B7138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sid w:val="009B7138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sid w:val="009B7138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rsid w:val="009B7138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sid w:val="009B7138"/>
    <w:rPr>
      <w:i/>
      <w:caps/>
    </w:rPr>
  </w:style>
  <w:style w:type="paragraph" w:customStyle="1" w:styleId="Supertitre">
    <w:name w:val="Supertitre"/>
    <w:basedOn w:val="Normal"/>
    <w:next w:val="Normal"/>
    <w:rsid w:val="009B7138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rsid w:val="009B7138"/>
    <w:pPr>
      <w:spacing w:before="360" w:after="0"/>
      <w:jc w:val="center"/>
    </w:pPr>
  </w:style>
  <w:style w:type="paragraph" w:customStyle="1" w:styleId="Rfrencecroise">
    <w:name w:val="Référence croisée"/>
    <w:basedOn w:val="Normal"/>
    <w:rsid w:val="009B7138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9B7138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9B7138"/>
  </w:style>
  <w:style w:type="paragraph" w:customStyle="1" w:styleId="StatutPagedecouverture">
    <w:name w:val="Statut (Page de couverture)"/>
    <w:basedOn w:val="Statut"/>
    <w:next w:val="TypedudocumentPagedecouverture"/>
    <w:rsid w:val="009B7138"/>
  </w:style>
  <w:style w:type="paragraph" w:customStyle="1" w:styleId="TitreobjetPagedecouverture">
    <w:name w:val="Titre objet (Page de couverture)"/>
    <w:basedOn w:val="Titreobjet"/>
    <w:next w:val="IntrtEEEPagedecouverture"/>
    <w:rsid w:val="009B7138"/>
  </w:style>
  <w:style w:type="paragraph" w:customStyle="1" w:styleId="TypedudocumentPagedecouverture">
    <w:name w:val="Type du document (Page de couverture)"/>
    <w:basedOn w:val="Typedudocument"/>
    <w:next w:val="TitreobjetPagedecouverture"/>
    <w:rsid w:val="009B7138"/>
  </w:style>
  <w:style w:type="paragraph" w:customStyle="1" w:styleId="Volume">
    <w:name w:val="Volume"/>
    <w:basedOn w:val="Normal"/>
    <w:next w:val="Confidentialit"/>
    <w:rsid w:val="009B7138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rsid w:val="009B7138"/>
    <w:pPr>
      <w:spacing w:after="240"/>
    </w:pPr>
  </w:style>
  <w:style w:type="paragraph" w:customStyle="1" w:styleId="Accompagnant">
    <w:name w:val="Accompagnant"/>
    <w:basedOn w:val="Normal"/>
    <w:next w:val="Typeacteprincipal"/>
    <w:rsid w:val="009B7138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rsid w:val="009B7138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rsid w:val="009B7138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9B7138"/>
  </w:style>
  <w:style w:type="paragraph" w:customStyle="1" w:styleId="AccompagnantPagedecouverture">
    <w:name w:val="Accompagnant (Page de couverture)"/>
    <w:basedOn w:val="Accompagnant"/>
    <w:next w:val="TypeacteprincipalPagedecouverture"/>
    <w:rsid w:val="009B7138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9B7138"/>
  </w:style>
  <w:style w:type="paragraph" w:customStyle="1" w:styleId="ObjetacteprincipalPagedecouverture">
    <w:name w:val="Objet acte principal (Page de couverture)"/>
    <w:basedOn w:val="Objetacteprincipal"/>
    <w:next w:val="Rfrencecroise"/>
    <w:rsid w:val="009B7138"/>
  </w:style>
  <w:style w:type="paragraph" w:customStyle="1" w:styleId="LanguesfaisantfoiPagedecouverture">
    <w:name w:val="Langues faisant foi (Page de couverture)"/>
    <w:basedOn w:val="Normal"/>
    <w:next w:val="Normal"/>
    <w:rsid w:val="009B7138"/>
    <w:pPr>
      <w:spacing w:before="360" w:after="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44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93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COM.dotm</Template>
  <TotalTime>0</TotalTime>
  <Pages>16</Pages>
  <Words>5165</Words>
  <Characters>34244</Characters>
  <Application>Microsoft Office Word</Application>
  <DocSecurity>0</DocSecurity>
  <Lines>611</Lines>
  <Paragraphs>169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2021-05-18T13:04:00Z</dcterms:created>
  <dcterms:modified xsi:type="dcterms:W3CDTF">2021-05-18T13:04:00Z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evel of sensitivity">
    <vt:lpwstr>Standard treatment</vt:lpwstr>
  </property>
  <property fmtid="{D5CDD505-2E9C-101B-9397-08002B2CF9AE}" pid="3" name="Last edited using">
    <vt:lpwstr>LW 7.0.1, Build 20190916</vt:lpwstr>
  </property>
  <property fmtid="{D5CDD505-2E9C-101B-9397-08002B2CF9AE}" pid="4" name="Part">
    <vt:lpwstr>1</vt:lpwstr>
  </property>
  <property fmtid="{D5CDD505-2E9C-101B-9397-08002B2CF9AE}" pid="5" name="Total parts">
    <vt:lpwstr>1</vt:lpwstr>
  </property>
  <property fmtid="{D5CDD505-2E9C-101B-9397-08002B2CF9AE}" pid="6" name="LWTemplateID">
    <vt:lpwstr>SJ-004</vt:lpwstr>
  </property>
  <property fmtid="{D5CDD505-2E9C-101B-9397-08002B2CF9AE}" pid="7" name="DQCStatus">
    <vt:lpwstr>Green (DQC version 03)</vt:lpwstr>
  </property>
</Properties>
</file>