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F9EB2" w14:textId="77777777" w:rsidR="00A2307F" w:rsidRPr="00B319C7" w:rsidRDefault="00C27D59">
      <w:pPr>
        <w:pStyle w:val="Typedudocument"/>
      </w:pPr>
      <w:r w:rsidRPr="00B319C7">
        <w:t xml:space="preserve">Регламент за изпълнение </w:t>
      </w:r>
      <w:r w:rsidR="00DC56AB" w:rsidRPr="00B319C7">
        <w:t xml:space="preserve">(ЕС) </w:t>
      </w:r>
      <w:r w:rsidRPr="00B319C7">
        <w:t>2021</w:t>
      </w:r>
      <w:r w:rsidR="00DC56AB" w:rsidRPr="00B319C7">
        <w:t xml:space="preserve">/… </w:t>
      </w:r>
      <w:r w:rsidRPr="00B319C7">
        <w:t>на Комисията</w:t>
      </w:r>
    </w:p>
    <w:p w14:paraId="5D37D859" w14:textId="77777777" w:rsidR="00A2307F" w:rsidRPr="00B319C7" w:rsidRDefault="00DC56AB">
      <w:pPr>
        <w:pStyle w:val="Datedadoption"/>
      </w:pPr>
      <w:r w:rsidRPr="00B319C7">
        <w:t xml:space="preserve">от </w:t>
      </w:r>
      <w:r w:rsidR="00C27D59" w:rsidRPr="00B319C7">
        <w:t>6 декември 2021</w:t>
      </w:r>
      <w:r w:rsidRPr="00B319C7">
        <w:t xml:space="preserve"> година</w:t>
      </w:r>
    </w:p>
    <w:p w14:paraId="4273A553" w14:textId="77777777" w:rsidR="00A2307F" w:rsidRPr="00B319C7" w:rsidRDefault="00DC56AB">
      <w:pPr>
        <w:pStyle w:val="Titreobjet"/>
      </w:pPr>
      <w:r w:rsidRPr="00B319C7">
        <w:t>за определяне на технически стандарти за изпълнение за прилагането на Регламент (ЕС)</w:t>
      </w:r>
      <w:r w:rsidR="00C27D59" w:rsidRPr="00B319C7">
        <w:t> </w:t>
      </w:r>
      <w:r w:rsidRPr="00B319C7">
        <w:t>2019/2033 на Европейския парламент и на Съвета по отношение на изискванията за докладване за целите на надзора и оповестяването на информация от страна на инвестиционните посредници</w:t>
      </w:r>
    </w:p>
    <w:p w14:paraId="699A3692" w14:textId="77777777" w:rsidR="00A2307F" w:rsidRPr="00B319C7" w:rsidRDefault="00DC56AB">
      <w:pPr>
        <w:pStyle w:val="IntrtEEE"/>
      </w:pPr>
      <w:r w:rsidRPr="00B319C7">
        <w:rPr>
          <w:b/>
        </w:rPr>
        <w:t>(текст от значение за ЕИП)</w:t>
      </w:r>
    </w:p>
    <w:p w14:paraId="5C2C5B93" w14:textId="77777777" w:rsidR="00A2307F" w:rsidRPr="00B319C7" w:rsidRDefault="00DC56AB">
      <w:pPr>
        <w:pStyle w:val="Institutionquiagit"/>
      </w:pPr>
      <w:r w:rsidRPr="00B319C7">
        <w:t>ЕВРОПЕЙСКАТА КОМИСИЯ,</w:t>
      </w:r>
    </w:p>
    <w:p w14:paraId="2CC1FCC2" w14:textId="77777777" w:rsidR="00A2307F" w:rsidRPr="00B319C7" w:rsidRDefault="00DC56AB">
      <w:r w:rsidRPr="00B319C7">
        <w:t>като взе предвид Договора за функционирането на Европейския съюз,</w:t>
      </w:r>
    </w:p>
    <w:p w14:paraId="290A5699" w14:textId="77777777" w:rsidR="00A2307F" w:rsidRPr="00B319C7" w:rsidRDefault="00DC56AB">
      <w:r w:rsidRPr="00B319C7">
        <w:t>като взе предвид Регламент (ЕС) 2019/2033 на Европейския парламент и на Съвета от 27 ноември 2019 г. относно пруденциалните изисквания за инвестиционните посредници и за изменение на регламенти (ЕС) № 1093/2010, (ЕС) № 575/2013, (ЕС) № 600/2014 и (ЕС) № 806/2014 </w:t>
      </w:r>
      <w:r w:rsidRPr="00B319C7">
        <w:rPr>
          <w:rStyle w:val="FootnoteReference"/>
        </w:rPr>
        <w:footnoteReference w:id="1"/>
      </w:r>
      <w:r w:rsidRPr="00B319C7">
        <w:t>, и по-специално член 49, параграф 2 и член 54, параграф 3 от него,</w:t>
      </w:r>
    </w:p>
    <w:p w14:paraId="0CA9074C" w14:textId="77777777" w:rsidR="00A2307F" w:rsidRPr="00B319C7" w:rsidRDefault="00DC56AB">
      <w:r w:rsidRPr="00B319C7">
        <w:t>като има предвид, че:</w:t>
      </w:r>
    </w:p>
    <w:p w14:paraId="4B89AEAC" w14:textId="77777777" w:rsidR="00A2307F" w:rsidRPr="00B319C7" w:rsidRDefault="00DC56AB">
      <w:pPr>
        <w:pStyle w:val="Considrant"/>
        <w:numPr>
          <w:ilvl w:val="0"/>
          <w:numId w:val="0"/>
        </w:numPr>
        <w:tabs>
          <w:tab w:val="left" w:pos="709"/>
        </w:tabs>
        <w:ind w:left="709" w:hanging="709"/>
      </w:pPr>
      <w:r w:rsidRPr="00B319C7">
        <w:t>(1)</w:t>
      </w:r>
      <w:r w:rsidRPr="00B319C7">
        <w:tab/>
        <w:t>Изискванията за докладване от страна на инвестиционните посредници, предвидени в член 54 от Регламент (ЕС) 2019/2033, следва да бъдат съобразени със стопанската дейност на различните инвестиционни посредници и да бъдат пропорционални на мащаба и сложността им. Тези изисквания следва по-специално да отразяват факта, че някои инвестиционни посредници следва да се считат за малки и невзаимосвързани съгласно условията, посочени в член 12 от Регламент (ЕС) 2019/2033.</w:t>
      </w:r>
    </w:p>
    <w:p w14:paraId="7BFEE1EF" w14:textId="77777777" w:rsidR="00A2307F" w:rsidRPr="00B319C7" w:rsidRDefault="00DC56AB">
      <w:pPr>
        <w:pStyle w:val="Considrant"/>
        <w:numPr>
          <w:ilvl w:val="0"/>
          <w:numId w:val="0"/>
        </w:numPr>
        <w:tabs>
          <w:tab w:val="left" w:pos="709"/>
        </w:tabs>
        <w:ind w:left="709" w:hanging="709"/>
      </w:pPr>
      <w:r w:rsidRPr="00B319C7">
        <w:t>(2)</w:t>
      </w:r>
      <w:r w:rsidRPr="00B319C7">
        <w:tab/>
        <w:t xml:space="preserve">Съгласно член 54, параграф 1 от Регламент (ЕС) 2019/2033 малките и невзаимосвързаните инвестиционни посредници следва да докладват информация за размера и състава на собствения си капитал, за капиталовите си изисквания и начина на изчисляването им, както и за размера на дейността си по отношение на условията по член 12, параграф 1 от Регламент (ЕС) 2019/2033. Поради това от малките и невзаимосвързаните посредници не се изисква да докладват информация със същата степен на подробност, както другите инвестиционни посредници, за които се прилага Регламент (ЕС) 2019/2033. Поради това образците за докладване относно изчисляването на К-факторите не следва да се прилагат за малките и невзаимосвързаните инвестиционни посредници. Освен това съгласно член 54, параграф 2, трета алинея от Регламент (ЕС) 2019/2033 </w:t>
      </w:r>
      <w:bookmarkStart w:id="0" w:name="_DV_C108"/>
      <w:r w:rsidRPr="00B319C7">
        <w:t>малките и невзаимосвързаните инвестиционни посредници са освободени от задължението за докладване на риска от концентрация, а компетентните органи могат да освободят тези посредници от задължението за докладване на изискванията за ликвидност</w:t>
      </w:r>
      <w:bookmarkStart w:id="1" w:name="_DV_M108"/>
      <w:bookmarkEnd w:id="0"/>
      <w:bookmarkEnd w:id="1"/>
      <w:r w:rsidRPr="00B319C7">
        <w:t>.</w:t>
      </w:r>
    </w:p>
    <w:p w14:paraId="7C2E8BC6" w14:textId="77777777" w:rsidR="00A2307F" w:rsidRPr="00B319C7" w:rsidRDefault="00DC56AB">
      <w:pPr>
        <w:pStyle w:val="Considrant"/>
        <w:numPr>
          <w:ilvl w:val="0"/>
          <w:numId w:val="0"/>
        </w:numPr>
        <w:tabs>
          <w:tab w:val="left" w:pos="709"/>
        </w:tabs>
        <w:ind w:left="709" w:hanging="709"/>
      </w:pPr>
      <w:r w:rsidRPr="00B319C7">
        <w:t>(3)</w:t>
      </w:r>
      <w:r w:rsidRPr="00B319C7">
        <w:tab/>
        <w:t xml:space="preserve">Всички инвестиционни посредници, за които се прилага Регламент (ЕС) 2019/2033, следва да докладват профила и размера на дейността си, за да могат компетентните органи да преценят дали тези инвестиционни посредници </w:t>
      </w:r>
      <w:r w:rsidRPr="00B319C7">
        <w:lastRenderedPageBreak/>
        <w:t>отговарят на условията по член 12 от Регламент (ЕС) 2019/2033, за да бъдат класифицирани като малки и невзаимосвързани.</w:t>
      </w:r>
    </w:p>
    <w:p w14:paraId="20B5382C" w14:textId="77777777" w:rsidR="00A2307F" w:rsidRPr="00B319C7" w:rsidRDefault="00DC56AB">
      <w:pPr>
        <w:pStyle w:val="Considrant"/>
        <w:numPr>
          <w:ilvl w:val="0"/>
          <w:numId w:val="0"/>
        </w:numPr>
        <w:tabs>
          <w:tab w:val="left" w:pos="709"/>
        </w:tabs>
        <w:ind w:left="709" w:hanging="709"/>
      </w:pPr>
      <w:r w:rsidRPr="00B319C7">
        <w:t>(4)</w:t>
      </w:r>
      <w:r w:rsidRPr="00B319C7">
        <w:tab/>
        <w:t>За да се осигури прозрачност за инвеститорите и пазарите в по-общ план, в член 46 от Регламент (ЕС) 2019/2033 от инвестиционните посредници, различни от малки и невзаимосвързани инвестиционни посредници, се изисква да оповестяват публично информацията, определена в шеста част от посочения регламент. Тези изисквания за оповестяване не се прилагат за малките и невзаимосвързаните посредници, освен когато те емитират инструменти на допълнителния капитал от първи ред, с цел да се осигури прозрачност за инвестиращите в тези инструменти.</w:t>
      </w:r>
    </w:p>
    <w:p w14:paraId="6338B298" w14:textId="77777777" w:rsidR="00A2307F" w:rsidRPr="00B319C7" w:rsidRDefault="00DC56AB">
      <w:pPr>
        <w:pStyle w:val="Considrant"/>
        <w:numPr>
          <w:ilvl w:val="0"/>
          <w:numId w:val="0"/>
        </w:numPr>
        <w:tabs>
          <w:tab w:val="left" w:pos="709"/>
        </w:tabs>
        <w:ind w:left="709" w:hanging="709"/>
      </w:pPr>
      <w:r w:rsidRPr="00B319C7">
        <w:t>(5)</w:t>
      </w:r>
      <w:r w:rsidRPr="00B319C7">
        <w:tab/>
        <w:t>Целта на настоящия регламент е да осигури на инвестиционните посредници образци и таблици, с които да могат предоставят достатъчно изчерпателна и съпоставима информация за състава и качеството на собствения си капитал. По-конкретно е необходимо да се въведе образец за оповестяване на количествени данни относно състава на собствения капитал, както и гъвкав образец за равнение на изискуемия собствен капитал с одитираните (заверените) финансови отчети. Поради същата причина е необходимо да се изготви и образец, съдържащ информация за най-важните характеристики на инструментите на собствения капитал, емитирани от инвестиционния посредник.</w:t>
      </w:r>
    </w:p>
    <w:p w14:paraId="11285D6B" w14:textId="77777777" w:rsidR="00A2307F" w:rsidRPr="00B319C7" w:rsidRDefault="00DC56AB">
      <w:pPr>
        <w:pStyle w:val="Considrant"/>
        <w:numPr>
          <w:ilvl w:val="0"/>
          <w:numId w:val="0"/>
        </w:numPr>
        <w:tabs>
          <w:tab w:val="left" w:pos="709"/>
        </w:tabs>
        <w:ind w:left="709" w:hanging="709"/>
      </w:pPr>
      <w:r w:rsidRPr="00B319C7">
        <w:t>(6)</w:t>
      </w:r>
      <w:r w:rsidRPr="00B319C7">
        <w:tab/>
      </w:r>
      <w:r w:rsidRPr="00B319C7">
        <w:rPr>
          <w:color w:val="000000"/>
        </w:rPr>
        <w:t>За да се улесни изпълнението на изискванията за докладване и оповестяване, е необходимо съответните образци за докладване и оповестяване да бъдат по-добре съгласувани. Затова образецът за оповестяване на състава на собствения капитал следва да бъде съгласуван до голяма степен със съответния образец за докладване на размера и състава на собствения капитал. По същата причина образецът за оповестяване на пълното равнение на собствения капитал с одитираните финансови отчети следва да бъде гъвкав, като съответните елементи в него следва да се основават на елементите от баланса в одитираните финансови отчети на инвестиционния посредник. Освен това образецът за оповестяване на информация за основните характеристики на изискуемия собствен капитал следва да бъде фиксиран, а сложността му да бъде съобразена със сложността на инструментите на собствения капитал.</w:t>
      </w:r>
    </w:p>
    <w:p w14:paraId="5494906F" w14:textId="77777777" w:rsidR="00A2307F" w:rsidRPr="00B319C7" w:rsidRDefault="00DC56AB">
      <w:pPr>
        <w:pStyle w:val="Considrant"/>
        <w:numPr>
          <w:ilvl w:val="0"/>
          <w:numId w:val="0"/>
        </w:numPr>
        <w:tabs>
          <w:tab w:val="left" w:pos="709"/>
        </w:tabs>
        <w:ind w:left="709" w:hanging="709"/>
      </w:pPr>
      <w:r w:rsidRPr="00B319C7">
        <w:t>(7)</w:t>
      </w:r>
      <w:r w:rsidRPr="00B319C7">
        <w:tab/>
        <w:t>За да се гарантира, че разходите на инвестиционните посредници, свързани със спазването на изискванията, няма да нараснат неоснователно, и за да се поддържа качеството на данните, задълженията за докладване и оповестяване следва да бъдат съгласувани помежду си във възможно най-голяма степен. Поради това е целесъобразно в рамките на един регламент да се установят стандарти, приложими както за изискванията относно докладването, така и за тези относно оповестяването.</w:t>
      </w:r>
    </w:p>
    <w:p w14:paraId="60002C92" w14:textId="63B1A2A9" w:rsidR="00A2307F" w:rsidRPr="00B319C7" w:rsidRDefault="00DC56AB">
      <w:pPr>
        <w:pStyle w:val="Considrant"/>
        <w:numPr>
          <w:ilvl w:val="0"/>
          <w:numId w:val="0"/>
        </w:numPr>
        <w:tabs>
          <w:tab w:val="left" w:pos="709"/>
        </w:tabs>
        <w:ind w:left="709" w:hanging="709"/>
      </w:pPr>
      <w:r w:rsidRPr="00B319C7">
        <w:t>(</w:t>
      </w:r>
      <w:r w:rsidR="000F1B5A" w:rsidRPr="00B319C7">
        <w:rPr>
          <w:lang w:val="en-US"/>
        </w:rPr>
        <w:t>8</w:t>
      </w:r>
      <w:r w:rsidRPr="00B319C7">
        <w:t>)</w:t>
      </w:r>
      <w:r w:rsidRPr="00B319C7">
        <w:tab/>
        <w:t>Настоящият регламент е изготвен въз основа на проектите на технически стандарти за изпълнение, представени на Комисията от Европейския банков орган (ЕБО) след консултация с Европейския орган за ценни книжа и пазари.</w:t>
      </w:r>
    </w:p>
    <w:p w14:paraId="01BABC5A" w14:textId="0412A079" w:rsidR="00A2307F" w:rsidRPr="00B319C7" w:rsidRDefault="00DC56AB">
      <w:pPr>
        <w:pStyle w:val="Considrant"/>
        <w:numPr>
          <w:ilvl w:val="0"/>
          <w:numId w:val="0"/>
        </w:numPr>
        <w:tabs>
          <w:tab w:val="left" w:pos="709"/>
        </w:tabs>
        <w:ind w:left="709" w:hanging="709"/>
      </w:pPr>
      <w:r w:rsidRPr="00B319C7">
        <w:t>(</w:t>
      </w:r>
      <w:r w:rsidR="000F1B5A" w:rsidRPr="00B319C7">
        <w:rPr>
          <w:lang w:val="en-US"/>
        </w:rPr>
        <w:t>9</w:t>
      </w:r>
      <w:r w:rsidRPr="00B319C7">
        <w:t>)</w:t>
      </w:r>
      <w:r w:rsidRPr="00B319C7">
        <w:tab/>
        <w:t>ЕБО проведе открити обществени консултации по проектите на технически стандарти за изпълнение, на които се основава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 </w:t>
      </w:r>
      <w:r w:rsidRPr="00B319C7">
        <w:rPr>
          <w:rStyle w:val="FootnoteReference"/>
        </w:rPr>
        <w:footnoteReference w:id="2"/>
      </w:r>
      <w:r w:rsidRPr="00B319C7">
        <w:t>,</w:t>
      </w:r>
    </w:p>
    <w:p w14:paraId="73D87DF7" w14:textId="77777777" w:rsidR="00A2307F" w:rsidRPr="00B319C7" w:rsidRDefault="00DC56AB">
      <w:pPr>
        <w:pStyle w:val="Formuledadoption"/>
      </w:pPr>
      <w:r w:rsidRPr="00B319C7">
        <w:lastRenderedPageBreak/>
        <w:t>ПРИЕ НАСТОЯЩИЯ РЕГЛАМЕНТ:</w:t>
      </w:r>
    </w:p>
    <w:p w14:paraId="5365728E" w14:textId="77777777" w:rsidR="00A2307F" w:rsidRPr="00B319C7" w:rsidRDefault="00DC56AB">
      <w:pPr>
        <w:pStyle w:val="ChapterTitle"/>
        <w:rPr>
          <w:b w:val="0"/>
        </w:rPr>
      </w:pPr>
      <w:r w:rsidRPr="00B319C7">
        <w:rPr>
          <w:b w:val="0"/>
        </w:rPr>
        <w:t>ГЛАВА I</w:t>
      </w:r>
    </w:p>
    <w:p w14:paraId="75E88BDF" w14:textId="77777777" w:rsidR="00A2307F" w:rsidRPr="00B319C7" w:rsidRDefault="00DC56AB">
      <w:pPr>
        <w:pStyle w:val="ChapterTitle"/>
      </w:pPr>
      <w:r w:rsidRPr="00B319C7">
        <w:t>ДОКЛАДВАНЕ ЗА ЦЕЛИТЕ НА НАДЗОРА</w:t>
      </w:r>
    </w:p>
    <w:p w14:paraId="754AE57E" w14:textId="77777777" w:rsidR="00A2307F" w:rsidRPr="00B319C7" w:rsidRDefault="00DC56AB">
      <w:pPr>
        <w:pStyle w:val="Titrearticle"/>
      </w:pPr>
      <w:r w:rsidRPr="00B319C7">
        <w:t>Член 1</w:t>
      </w:r>
    </w:p>
    <w:p w14:paraId="5552F9CD" w14:textId="77777777" w:rsidR="00A2307F" w:rsidRPr="00B319C7" w:rsidRDefault="00DC56AB">
      <w:pPr>
        <w:pStyle w:val="Titrearticle"/>
        <w:spacing w:before="120"/>
        <w:rPr>
          <w:b/>
          <w:i w:val="0"/>
        </w:rPr>
      </w:pPr>
      <w:r w:rsidRPr="00B319C7">
        <w:rPr>
          <w:b/>
          <w:i w:val="0"/>
        </w:rPr>
        <w:t>Референтни дати, към които са съставени докладите</w:t>
      </w:r>
    </w:p>
    <w:p w14:paraId="6B45FE05" w14:textId="77777777" w:rsidR="00A2307F" w:rsidRPr="00B319C7" w:rsidRDefault="00DC56AB">
      <w:pPr>
        <w:pStyle w:val="NumPar1"/>
        <w:numPr>
          <w:ilvl w:val="0"/>
          <w:numId w:val="0"/>
        </w:numPr>
        <w:tabs>
          <w:tab w:val="left" w:pos="567"/>
        </w:tabs>
      </w:pPr>
      <w:r w:rsidRPr="00B319C7">
        <w:t>1.</w:t>
      </w:r>
      <w:r w:rsidRPr="00B319C7">
        <w:tab/>
        <w:t>Информацията, посочена в член 54, параграф 1 от Регламента, се докладва във вида, в който е налична към следните референтни дати:</w:t>
      </w:r>
    </w:p>
    <w:p w14:paraId="772EE9C5" w14:textId="77777777" w:rsidR="00A2307F" w:rsidRPr="00B319C7" w:rsidRDefault="00DC56AB">
      <w:pPr>
        <w:pStyle w:val="Point1"/>
      </w:pPr>
      <w:r w:rsidRPr="00B319C7">
        <w:t>а)</w:t>
      </w:r>
      <w:r w:rsidRPr="00B319C7">
        <w:tab/>
        <w:t>тримесечно докладване: 31 март, 30 юни, 30 септември и 31 декември;</w:t>
      </w:r>
    </w:p>
    <w:p w14:paraId="5DCB1064" w14:textId="77777777" w:rsidR="00A2307F" w:rsidRPr="00B319C7" w:rsidRDefault="00DC56AB">
      <w:pPr>
        <w:pStyle w:val="Point1"/>
      </w:pPr>
      <w:r w:rsidRPr="00B319C7">
        <w:t>б)</w:t>
      </w:r>
      <w:r w:rsidRPr="00B319C7">
        <w:tab/>
        <w:t>годишно докладване: 31 декември.</w:t>
      </w:r>
    </w:p>
    <w:p w14:paraId="5240C6D6" w14:textId="77777777" w:rsidR="00A2307F" w:rsidRPr="00B319C7" w:rsidRDefault="00DC56AB">
      <w:pPr>
        <w:pStyle w:val="NumPar1"/>
        <w:numPr>
          <w:ilvl w:val="0"/>
          <w:numId w:val="0"/>
        </w:numPr>
        <w:tabs>
          <w:tab w:val="left" w:pos="567"/>
        </w:tabs>
      </w:pPr>
      <w:r w:rsidRPr="00B319C7">
        <w:t>2.</w:t>
      </w:r>
      <w:r w:rsidRPr="00B319C7">
        <w:tab/>
        <w:t>Референтните дати на докладването по параграф 1 може да бъдат изместени, когато националното законодателство позволява на инвестиционните посредници да докладват финансовата си информация според края на счетоводната си година, която не съответства на календарната година, така че тримесечното докладване на информация да се извършва на всеки три месеца от съответната счетоводна година, а годишното докладване — към края на счетоводната година.</w:t>
      </w:r>
    </w:p>
    <w:p w14:paraId="1A18D8E9" w14:textId="77777777" w:rsidR="00A2307F" w:rsidRPr="00B319C7" w:rsidRDefault="00DC56AB">
      <w:pPr>
        <w:pStyle w:val="Titrearticle"/>
      </w:pPr>
      <w:r w:rsidRPr="00B319C7">
        <w:t>Член 2</w:t>
      </w:r>
    </w:p>
    <w:p w14:paraId="46461BF7" w14:textId="77777777" w:rsidR="00A2307F" w:rsidRPr="00B319C7" w:rsidRDefault="00DC56AB">
      <w:pPr>
        <w:pStyle w:val="Titrearticle"/>
        <w:spacing w:before="120"/>
        <w:rPr>
          <w:b/>
          <w:i w:val="0"/>
        </w:rPr>
      </w:pPr>
      <w:r w:rsidRPr="00B319C7">
        <w:rPr>
          <w:b/>
          <w:i w:val="0"/>
        </w:rPr>
        <w:t>Дати на подаване на информацията</w:t>
      </w:r>
    </w:p>
    <w:p w14:paraId="0AABAADA" w14:textId="77777777" w:rsidR="00A2307F" w:rsidRPr="00B319C7" w:rsidRDefault="00DC56AB">
      <w:pPr>
        <w:pStyle w:val="NumPar1"/>
        <w:numPr>
          <w:ilvl w:val="0"/>
          <w:numId w:val="0"/>
        </w:numPr>
        <w:tabs>
          <w:tab w:val="left" w:pos="567"/>
        </w:tabs>
      </w:pPr>
      <w:r w:rsidRPr="00B319C7">
        <w:t>1.</w:t>
      </w:r>
      <w:r w:rsidRPr="00B319C7">
        <w:tab/>
        <w:t>Информацията, посочена в член 54, параграф 1 от Регламент (ЕС) 2019/2033, се подава до края на работния ден на следните дати:</w:t>
      </w:r>
    </w:p>
    <w:p w14:paraId="76C611AF" w14:textId="77777777" w:rsidR="00A2307F" w:rsidRPr="00B319C7" w:rsidRDefault="00DC56AB">
      <w:pPr>
        <w:pStyle w:val="Point1"/>
      </w:pPr>
      <w:r w:rsidRPr="00B319C7">
        <w:t>а)</w:t>
      </w:r>
      <w:r w:rsidRPr="00B319C7">
        <w:tab/>
        <w:t>тримесечно докладване: 12 май, 11 август, 11 ноември и 11 февруари;</w:t>
      </w:r>
    </w:p>
    <w:p w14:paraId="27A15206" w14:textId="77777777" w:rsidR="00A2307F" w:rsidRPr="00B319C7" w:rsidRDefault="00DC56AB">
      <w:pPr>
        <w:pStyle w:val="Point1"/>
      </w:pPr>
      <w:r w:rsidRPr="00B319C7">
        <w:t>б)</w:t>
      </w:r>
      <w:r w:rsidRPr="00B319C7">
        <w:tab/>
        <w:t>годишно докладване: 11 февруари.</w:t>
      </w:r>
    </w:p>
    <w:p w14:paraId="72D475EF" w14:textId="77777777" w:rsidR="00A2307F" w:rsidRPr="00B319C7" w:rsidRDefault="00DC56AB">
      <w:pPr>
        <w:pStyle w:val="NumPar1"/>
        <w:numPr>
          <w:ilvl w:val="0"/>
          <w:numId w:val="0"/>
        </w:numPr>
        <w:tabs>
          <w:tab w:val="left" w:pos="567"/>
        </w:tabs>
      </w:pPr>
      <w:r w:rsidRPr="00B319C7">
        <w:t>2.</w:t>
      </w:r>
      <w:r w:rsidRPr="00B319C7">
        <w:tab/>
        <w:t>Когато датата на подаване на информацията съвпада с официален празник или със събота или неделя в държавата членка на компетентния орган, до когото се подава докладът, информацията се подава на следващия работен ден.</w:t>
      </w:r>
    </w:p>
    <w:p w14:paraId="5BBD5625" w14:textId="77777777" w:rsidR="00A2307F" w:rsidRPr="00B319C7" w:rsidRDefault="00DC56AB">
      <w:pPr>
        <w:pStyle w:val="NumPar1"/>
        <w:numPr>
          <w:ilvl w:val="0"/>
          <w:numId w:val="0"/>
        </w:numPr>
        <w:tabs>
          <w:tab w:val="left" w:pos="567"/>
        </w:tabs>
      </w:pPr>
      <w:r w:rsidRPr="00B319C7">
        <w:t>3.</w:t>
      </w:r>
      <w:r w:rsidRPr="00B319C7">
        <w:tab/>
        <w:t>Когато инвестиционните посредници докладват информацията, като използват изместени референтни дати на докладване въз основа на годишното си счетоводно приключване, както е посочено в член 1, параграф 2 от настоящия регламент, датите на подаване на информацията могат съответно също да бъдат изместени, за да се запази същият срок между двете дати.</w:t>
      </w:r>
    </w:p>
    <w:p w14:paraId="099EC141" w14:textId="77777777" w:rsidR="00A2307F" w:rsidRPr="00B319C7" w:rsidRDefault="00DC56AB">
      <w:pPr>
        <w:pStyle w:val="NumPar1"/>
        <w:numPr>
          <w:ilvl w:val="0"/>
          <w:numId w:val="0"/>
        </w:numPr>
        <w:tabs>
          <w:tab w:val="left" w:pos="567"/>
        </w:tabs>
      </w:pPr>
      <w:r w:rsidRPr="00B319C7">
        <w:t>4.</w:t>
      </w:r>
      <w:r w:rsidRPr="00B319C7">
        <w:tab/>
        <w:t>Инвестиционните посредници могат да представят неодитирани данни. Когато одитираните данни се отклоняват от подадените неодитирани такива, без излишно забавяне се подават преразгледаните одитирани данни. За целите на настоящия член неодитирани са данните, за които няма становище от външен одитор, а одитираните данни са одитирани от външен одитор, който е изразил одиторско становище по отношение на тях.</w:t>
      </w:r>
    </w:p>
    <w:p w14:paraId="2A689F19" w14:textId="77777777" w:rsidR="00A2307F" w:rsidRPr="00B319C7" w:rsidRDefault="00DC56AB">
      <w:pPr>
        <w:pStyle w:val="NumPar1"/>
        <w:numPr>
          <w:ilvl w:val="0"/>
          <w:numId w:val="0"/>
        </w:numPr>
        <w:tabs>
          <w:tab w:val="left" w:pos="567"/>
        </w:tabs>
      </w:pPr>
      <w:r w:rsidRPr="00B319C7">
        <w:t>5.</w:t>
      </w:r>
      <w:r w:rsidRPr="00B319C7">
        <w:tab/>
        <w:t>Корекции по вече подадени доклади се подават до компетентните органи без излишно забавяне.</w:t>
      </w:r>
    </w:p>
    <w:p w14:paraId="0AAC5CAD" w14:textId="77777777" w:rsidR="00A2307F" w:rsidRPr="00B319C7" w:rsidRDefault="00DC56AB">
      <w:pPr>
        <w:pStyle w:val="Titrearticle"/>
      </w:pPr>
      <w:r w:rsidRPr="00B319C7">
        <w:lastRenderedPageBreak/>
        <w:t>Член 3</w:t>
      </w:r>
    </w:p>
    <w:p w14:paraId="116BFD1E" w14:textId="77777777" w:rsidR="00A2307F" w:rsidRPr="00B319C7" w:rsidRDefault="00DC56AB">
      <w:pPr>
        <w:pStyle w:val="Titrearticle"/>
        <w:spacing w:before="120"/>
        <w:rPr>
          <w:b/>
          <w:i w:val="0"/>
        </w:rPr>
      </w:pPr>
      <w:r w:rsidRPr="00B319C7">
        <w:rPr>
          <w:b/>
          <w:i w:val="0"/>
        </w:rPr>
        <w:t>Прилагане на изискванията за докладване на индивидуална основа</w:t>
      </w:r>
    </w:p>
    <w:p w14:paraId="76DA1813" w14:textId="77777777" w:rsidR="00A2307F" w:rsidRPr="00B319C7" w:rsidRDefault="00DC56AB">
      <w:r w:rsidRPr="00B319C7">
        <w:t>За да изпълнят изискванията за докладване по член 54 от Регламент (ЕС) 2019/2033 на индивидуална основа, инвестиционните посредници докладват информацията по членове 5, 6 и 7 от настоящия регламент с посочената в тях честота.</w:t>
      </w:r>
    </w:p>
    <w:p w14:paraId="27DA893D" w14:textId="77777777" w:rsidR="00A2307F" w:rsidRPr="00B319C7" w:rsidRDefault="00DC56AB">
      <w:pPr>
        <w:pStyle w:val="Titrearticle"/>
      </w:pPr>
      <w:r w:rsidRPr="00B319C7">
        <w:t>Член 4</w:t>
      </w:r>
    </w:p>
    <w:p w14:paraId="05CFB837" w14:textId="77777777" w:rsidR="00A2307F" w:rsidRPr="00B319C7" w:rsidRDefault="00DC56AB">
      <w:pPr>
        <w:pStyle w:val="Titrearticle"/>
        <w:spacing w:before="120"/>
        <w:rPr>
          <w:b/>
          <w:i w:val="0"/>
        </w:rPr>
      </w:pPr>
      <w:r w:rsidRPr="00B319C7">
        <w:rPr>
          <w:b/>
          <w:i w:val="0"/>
        </w:rPr>
        <w:t>Прилагане на изискванията за докладване на консолидирана основа</w:t>
      </w:r>
    </w:p>
    <w:p w14:paraId="0CDABB4C" w14:textId="77777777" w:rsidR="00A2307F" w:rsidRPr="00B319C7" w:rsidRDefault="00DC56AB">
      <w:pPr>
        <w:rPr>
          <w:i/>
        </w:rPr>
      </w:pPr>
      <w:r w:rsidRPr="00B319C7">
        <w:t>За да изпълнят изискванията за докладване по член 54 от Регламент (ЕС) 2019/2033 на консолидирана основа, инвестиционните посредници докладват информацията по членове 5 и 6 от настоящия регламент за изпълнение с посочената в тях честота.</w:t>
      </w:r>
    </w:p>
    <w:p w14:paraId="3E50179E" w14:textId="77777777" w:rsidR="00A2307F" w:rsidRPr="00B319C7" w:rsidRDefault="00DC56AB">
      <w:pPr>
        <w:pStyle w:val="Titrearticle"/>
      </w:pPr>
      <w:r w:rsidRPr="00B319C7">
        <w:t>Член 5</w:t>
      </w:r>
    </w:p>
    <w:p w14:paraId="21A6ED67" w14:textId="77777777" w:rsidR="00A2307F" w:rsidRPr="00B319C7" w:rsidRDefault="00DC56AB">
      <w:pPr>
        <w:pStyle w:val="Titrearticle"/>
        <w:spacing w:before="120"/>
        <w:rPr>
          <w:b/>
          <w:i w:val="0"/>
        </w:rPr>
      </w:pPr>
      <w:r w:rsidRPr="00B319C7">
        <w:rPr>
          <w:b/>
          <w:i w:val="0"/>
        </w:rPr>
        <w:t>Формат и честота на докладване от страна на инвестиционните посредници, различни от малки и невзаимосвързани инвестиционни посредници</w:t>
      </w:r>
    </w:p>
    <w:p w14:paraId="1BEE5C91" w14:textId="77777777" w:rsidR="00A2307F" w:rsidRPr="00B319C7" w:rsidRDefault="00DC56AB">
      <w:pPr>
        <w:pStyle w:val="NumPar1"/>
        <w:numPr>
          <w:ilvl w:val="0"/>
          <w:numId w:val="0"/>
        </w:numPr>
        <w:tabs>
          <w:tab w:val="left" w:pos="567"/>
        </w:tabs>
      </w:pPr>
      <w:r w:rsidRPr="00B319C7">
        <w:t>1.</w:t>
      </w:r>
      <w:r w:rsidRPr="00B319C7">
        <w:tab/>
        <w:t>Инвестиционните посредници, различни от малки и невзаимосвързани инвестиционни посредници, докладват информацията по член 54, параграфи 1 и 2 от Регламент (ЕС) 2019/2033 на тримесечие, като използват образците, установени в приложение I към настоящия регламент, в съответствие с указанията в приложение II към настоящия регламент.</w:t>
      </w:r>
    </w:p>
    <w:p w14:paraId="2261D97B" w14:textId="77777777" w:rsidR="00A2307F" w:rsidRPr="00B319C7" w:rsidRDefault="00DC56AB">
      <w:pPr>
        <w:pStyle w:val="NumPar1"/>
        <w:numPr>
          <w:ilvl w:val="0"/>
          <w:numId w:val="0"/>
        </w:numPr>
        <w:tabs>
          <w:tab w:val="left" w:pos="567"/>
        </w:tabs>
        <w:rPr>
          <w:szCs w:val="24"/>
        </w:rPr>
      </w:pPr>
      <w:r w:rsidRPr="00B319C7">
        <w:rPr>
          <w:szCs w:val="24"/>
        </w:rPr>
        <w:t>2.</w:t>
      </w:r>
      <w:r w:rsidRPr="00B319C7">
        <w:rPr>
          <w:szCs w:val="24"/>
        </w:rPr>
        <w:tab/>
      </w:r>
      <w:r w:rsidRPr="00B319C7">
        <w:t>Инвестиционните посредници, различни от малки и невзаимосвързани инвестиционни посредници, които изчисляват изискването за К-факторите за рискове за пазара въз основа на K-NPR в съответствие с член 21, параграф 1 от Регламент (ЕС) 2019/2033, докладват на тримесечие информацията, посочена в образци C 18.00—C 24.00 от приложение I към Регламент за изпълнение (ЕС) 2021/451 на Комисията</w:t>
      </w:r>
      <w:r w:rsidR="00952E59" w:rsidRPr="00B319C7">
        <w:rPr>
          <w:lang w:val="en-GB"/>
        </w:rPr>
        <w:t> </w:t>
      </w:r>
      <w:r w:rsidR="00952E59" w:rsidRPr="00B319C7">
        <w:rPr>
          <w:rStyle w:val="FootnoteReference"/>
          <w:lang w:val="en-GB"/>
        </w:rPr>
        <w:footnoteReference w:id="3"/>
      </w:r>
      <w:r w:rsidRPr="00B319C7">
        <w:t>, в съответствие с указанията в част 2 от приложение II към посочения регламент за изпълнение.</w:t>
      </w:r>
    </w:p>
    <w:p w14:paraId="1EE0FD02" w14:textId="77777777" w:rsidR="00A2307F" w:rsidRPr="00B319C7" w:rsidRDefault="00DC56AB">
      <w:pPr>
        <w:pStyle w:val="NumPar1"/>
        <w:numPr>
          <w:ilvl w:val="0"/>
          <w:numId w:val="0"/>
        </w:numPr>
        <w:tabs>
          <w:tab w:val="left" w:pos="567"/>
        </w:tabs>
        <w:rPr>
          <w:szCs w:val="24"/>
        </w:rPr>
      </w:pPr>
      <w:r w:rsidRPr="00B319C7">
        <w:rPr>
          <w:szCs w:val="24"/>
        </w:rPr>
        <w:t>3.</w:t>
      </w:r>
      <w:r w:rsidRPr="00B319C7">
        <w:rPr>
          <w:szCs w:val="24"/>
        </w:rPr>
        <w:tab/>
      </w:r>
      <w:r w:rsidRPr="00B319C7">
        <w:t>Инвестиционните посредници, различни от малки и невзаимосвързани инвестиционни посредници, които прилагат дерогацията, предвидена в член 25, параграф 4 от Регламент (ЕС) 2019/2033, докладват на тримесечие информацията, посочена в образец C 34.02 от приложение I към Регламент за изпълнение (ЕС) 2021/451, в съответствие с указанията в част 2 от приложение II към посочения регламент за изпълнение.</w:t>
      </w:r>
    </w:p>
    <w:p w14:paraId="3856E77B" w14:textId="77777777" w:rsidR="00A2307F" w:rsidRPr="00B319C7" w:rsidRDefault="00DC56AB">
      <w:pPr>
        <w:pStyle w:val="NumPar1"/>
        <w:numPr>
          <w:ilvl w:val="0"/>
          <w:numId w:val="0"/>
        </w:numPr>
        <w:tabs>
          <w:tab w:val="left" w:pos="567"/>
        </w:tabs>
        <w:rPr>
          <w:szCs w:val="24"/>
        </w:rPr>
      </w:pPr>
      <w:r w:rsidRPr="00B319C7">
        <w:rPr>
          <w:szCs w:val="24"/>
        </w:rPr>
        <w:t>4.</w:t>
      </w:r>
      <w:r w:rsidRPr="00B319C7">
        <w:rPr>
          <w:szCs w:val="24"/>
        </w:rPr>
        <w:tab/>
      </w:r>
      <w:r w:rsidRPr="00B319C7">
        <w:t xml:space="preserve">Инвестиционните посредници, различни от малки и невзаимосвързани инвестиционни посредници, които прилагат дерогацията, предвидена в член 25, параграф 5, втора алинея от Регламент (ЕС) 2019/2033, докладват на тримесечие информацията, посочена в образец C 25.00 от приложение I към Регламент за </w:t>
      </w:r>
      <w:r w:rsidRPr="00B319C7">
        <w:lastRenderedPageBreak/>
        <w:t>изпълнение (ЕС) 2021/451, в съответствие с указанията в част 2 от приложение II към посочения регламент за изпълнение.</w:t>
      </w:r>
    </w:p>
    <w:p w14:paraId="78FB2489" w14:textId="77777777" w:rsidR="00A2307F" w:rsidRPr="00B319C7" w:rsidRDefault="00DC56AB">
      <w:pPr>
        <w:pStyle w:val="Titrearticle"/>
      </w:pPr>
      <w:r w:rsidRPr="00B319C7">
        <w:t>Член 6</w:t>
      </w:r>
    </w:p>
    <w:p w14:paraId="55B58737" w14:textId="77777777" w:rsidR="00A2307F" w:rsidRPr="00B319C7" w:rsidRDefault="00DC56AB">
      <w:pPr>
        <w:pStyle w:val="Titrearticle"/>
        <w:spacing w:before="120"/>
        <w:rPr>
          <w:b/>
          <w:i w:val="0"/>
        </w:rPr>
      </w:pPr>
      <w:r w:rsidRPr="00B319C7">
        <w:rPr>
          <w:b/>
          <w:i w:val="0"/>
        </w:rPr>
        <w:t>Формат и честота на докладване от страна на малки и невзаимосвързани инвестиционни посредници</w:t>
      </w:r>
    </w:p>
    <w:p w14:paraId="3011351A" w14:textId="77777777" w:rsidR="00A2307F" w:rsidRPr="00B319C7" w:rsidRDefault="00DC56AB">
      <w:pPr>
        <w:pStyle w:val="NumPar1"/>
        <w:numPr>
          <w:ilvl w:val="0"/>
          <w:numId w:val="0"/>
        </w:numPr>
        <w:tabs>
          <w:tab w:val="left" w:pos="567"/>
        </w:tabs>
      </w:pPr>
      <w:r w:rsidRPr="00B319C7">
        <w:t>1.</w:t>
      </w:r>
      <w:r w:rsidRPr="00B319C7">
        <w:tab/>
        <w:t>Малките и невзаимосвързаните инвестиционни посредници докладват ежегодно информацията, посочена в образците от приложение III към настоящия регламент, в съответствие с указанията в приложение IV към настоящия регламент. Инвестиционните посредници, които се ползват от освобождаването, посочено в член 43, параграф 1, втора алинея от Регламент (ЕС) 2019/2033, се освобождават от задължението да представят информацията, посочена в образец IF 09.01 от приложение III към настоящия регламент.</w:t>
      </w:r>
    </w:p>
    <w:p w14:paraId="1F2F0468" w14:textId="77777777" w:rsidR="00A2307F" w:rsidRPr="00B319C7" w:rsidRDefault="00DC56AB">
      <w:pPr>
        <w:pStyle w:val="Titrearticle"/>
      </w:pPr>
      <w:r w:rsidRPr="00B319C7">
        <w:t>Член 7</w:t>
      </w:r>
    </w:p>
    <w:p w14:paraId="69C8DB14" w14:textId="77777777" w:rsidR="00A2307F" w:rsidRPr="00B319C7" w:rsidRDefault="00DC56AB">
      <w:pPr>
        <w:pStyle w:val="Titrearticle"/>
        <w:spacing w:before="120"/>
        <w:rPr>
          <w:b/>
          <w:i w:val="0"/>
        </w:rPr>
      </w:pPr>
      <w:r w:rsidRPr="00B319C7">
        <w:rPr>
          <w:b/>
          <w:i w:val="0"/>
        </w:rPr>
        <w:t>Формат и честота на докладване от субектите, ползващи се от прилагането на член 8 от Регламент (ЕС) 2019/2033</w:t>
      </w:r>
    </w:p>
    <w:p w14:paraId="59896B2D" w14:textId="77777777" w:rsidR="00A2307F" w:rsidRPr="00B319C7" w:rsidRDefault="00DC56AB">
      <w:pPr>
        <w:rPr>
          <w:rFonts w:eastAsia="Times New Roman"/>
          <w:szCs w:val="24"/>
        </w:rPr>
      </w:pPr>
      <w:r w:rsidRPr="00B319C7">
        <w:t>Чрез дерогация от член 4 от настоящия регламент субектите по член 8, параграф 3 от Регламент (ЕС) 2019/2033, които прилагат разпоредбите на посочения член, докладват на тримесечие информацията, съдържаща се в образците от приложение VIII към настоящия регламент, в съответствие с указанията в приложение IX към настоящия регламент.</w:t>
      </w:r>
    </w:p>
    <w:p w14:paraId="07E1802F" w14:textId="77777777" w:rsidR="00A2307F" w:rsidRPr="00B319C7" w:rsidRDefault="00DC56AB">
      <w:pPr>
        <w:pStyle w:val="Titrearticle"/>
      </w:pPr>
      <w:r w:rsidRPr="00B319C7">
        <w:t>Член 8</w:t>
      </w:r>
    </w:p>
    <w:p w14:paraId="70FF2E96" w14:textId="77777777" w:rsidR="00A2307F" w:rsidRPr="00B319C7" w:rsidRDefault="00DC56AB">
      <w:pPr>
        <w:pStyle w:val="Titrearticle"/>
        <w:spacing w:before="120"/>
        <w:rPr>
          <w:b/>
          <w:i w:val="0"/>
        </w:rPr>
      </w:pPr>
      <w:r w:rsidRPr="00B319C7">
        <w:rPr>
          <w:b/>
          <w:i w:val="0"/>
        </w:rPr>
        <w:t>Точност на данните и информация, свързана с представянето на данните</w:t>
      </w:r>
    </w:p>
    <w:p w14:paraId="08AB3472" w14:textId="77777777" w:rsidR="00A2307F" w:rsidRPr="00B319C7" w:rsidRDefault="00DC56AB">
      <w:pPr>
        <w:pStyle w:val="NumPar1"/>
        <w:numPr>
          <w:ilvl w:val="0"/>
          <w:numId w:val="0"/>
        </w:numPr>
        <w:tabs>
          <w:tab w:val="left" w:pos="567"/>
        </w:tabs>
      </w:pPr>
      <w:r w:rsidRPr="00B319C7">
        <w:t>1.</w:t>
      </w:r>
      <w:r w:rsidRPr="00B319C7">
        <w:tab/>
        <w:t>Инвестиционните посредници представят информацията по настоящия регламент във форматите за обмен на данни и чрез начините на представяне, определени от компетентните органи, съблюдавайки определението за данни от информационния модел и формулата за утвърждаване в приложение V, както и следните условия:</w:t>
      </w:r>
    </w:p>
    <w:p w14:paraId="2B07A7F2" w14:textId="77777777" w:rsidR="00A2307F" w:rsidRPr="00B319C7" w:rsidRDefault="00DC56AB">
      <w:pPr>
        <w:pStyle w:val="Point1"/>
      </w:pPr>
      <w:r w:rsidRPr="00B319C7">
        <w:t>а)</w:t>
      </w:r>
      <w:r w:rsidRPr="00B319C7">
        <w:tab/>
        <w:t>в представените данни не се включва информация, която не се изисква или не е приложима;</w:t>
      </w:r>
    </w:p>
    <w:p w14:paraId="5FC2C109" w14:textId="77777777" w:rsidR="00A2307F" w:rsidRPr="00B319C7" w:rsidRDefault="00DC56AB">
      <w:pPr>
        <w:pStyle w:val="Point1"/>
      </w:pPr>
      <w:r w:rsidRPr="00B319C7">
        <w:t>б)</w:t>
      </w:r>
      <w:r w:rsidRPr="00B319C7">
        <w:tab/>
        <w:t>числовите стойности се представят като факти съгласно следните правила:</w:t>
      </w:r>
    </w:p>
    <w:p w14:paraId="4D74531B" w14:textId="77777777" w:rsidR="00A2307F" w:rsidRPr="00B319C7" w:rsidRDefault="00DC56AB">
      <w:pPr>
        <w:pStyle w:val="Point2"/>
        <w:ind w:left="1134"/>
      </w:pPr>
      <w:r w:rsidRPr="00B319C7">
        <w:t>i)</w:t>
      </w:r>
      <w:r w:rsidRPr="00B319C7">
        <w:tab/>
        <w:t>данните от вид „паричен“ се докладват с минимална точност до хиляди единици;</w:t>
      </w:r>
    </w:p>
    <w:p w14:paraId="02A50EAD" w14:textId="77777777" w:rsidR="00A2307F" w:rsidRPr="00B319C7" w:rsidRDefault="00DC56AB">
      <w:pPr>
        <w:pStyle w:val="Point2"/>
        <w:ind w:left="1134"/>
      </w:pPr>
      <w:r w:rsidRPr="00B319C7">
        <w:t>ii)</w:t>
      </w:r>
      <w:r w:rsidRPr="00B319C7">
        <w:tab/>
        <w:t>данните от вид „процент“ се представят за единица с минимална точност до четири десетични знака;</w:t>
      </w:r>
    </w:p>
    <w:p w14:paraId="1130AA7D" w14:textId="77777777" w:rsidR="00A2307F" w:rsidRPr="00B319C7" w:rsidRDefault="00DC56AB">
      <w:pPr>
        <w:pStyle w:val="Point2"/>
        <w:ind w:left="1134"/>
      </w:pPr>
      <w:r w:rsidRPr="00B319C7">
        <w:t>iii)</w:t>
      </w:r>
      <w:r w:rsidRPr="00B319C7">
        <w:tab/>
        <w:t>данните от вид „цяло число“ се докладват като цели числа с точност до единица.</w:t>
      </w:r>
    </w:p>
    <w:p w14:paraId="13093443" w14:textId="77777777" w:rsidR="00A2307F" w:rsidRPr="00B319C7" w:rsidRDefault="00DC56AB">
      <w:pPr>
        <w:pStyle w:val="NumPar1"/>
        <w:numPr>
          <w:ilvl w:val="0"/>
          <w:numId w:val="0"/>
        </w:numPr>
        <w:tabs>
          <w:tab w:val="left" w:pos="567"/>
        </w:tabs>
      </w:pPr>
      <w:r w:rsidRPr="00B319C7">
        <w:t>2.</w:t>
      </w:r>
      <w:r w:rsidRPr="00B319C7">
        <w:tab/>
        <w:t>Инвестиционните посредници се идентифицират чрез своя идентификационен код на правния субект (ИКПС). Правните субекти и контрагентите, различни от инвестиционни посредници, се идентифицират чрез своя ИКПС, ако имат такъв.</w:t>
      </w:r>
    </w:p>
    <w:p w14:paraId="6326B751" w14:textId="77777777" w:rsidR="00A2307F" w:rsidRPr="00B319C7" w:rsidRDefault="00DC56AB">
      <w:pPr>
        <w:pStyle w:val="NumPar1"/>
        <w:numPr>
          <w:ilvl w:val="0"/>
          <w:numId w:val="0"/>
        </w:numPr>
        <w:tabs>
          <w:tab w:val="left" w:pos="567"/>
        </w:tabs>
      </w:pPr>
      <w:r w:rsidRPr="00B319C7">
        <w:t>3.</w:t>
      </w:r>
      <w:r w:rsidRPr="00B319C7">
        <w:tab/>
        <w:t>Информацията, представяна от инвестиционните посредници въз основа на настоящия регламент, се придружава от следните сведения:</w:t>
      </w:r>
    </w:p>
    <w:p w14:paraId="5F539B7B" w14:textId="77777777" w:rsidR="00A2307F" w:rsidRPr="00B319C7" w:rsidRDefault="00DC56AB">
      <w:pPr>
        <w:pStyle w:val="Point1"/>
      </w:pPr>
      <w:r w:rsidRPr="00B319C7">
        <w:lastRenderedPageBreak/>
        <w:t>а)</w:t>
      </w:r>
      <w:r w:rsidRPr="00B319C7">
        <w:tab/>
        <w:t>референтната дата, към която е съставен докладът, и съответния референтен период;</w:t>
      </w:r>
    </w:p>
    <w:p w14:paraId="25809D98" w14:textId="77777777" w:rsidR="00A2307F" w:rsidRPr="00B319C7" w:rsidRDefault="00DC56AB">
      <w:pPr>
        <w:pStyle w:val="Point1"/>
      </w:pPr>
      <w:r w:rsidRPr="00B319C7">
        <w:t>б)</w:t>
      </w:r>
      <w:r w:rsidRPr="00B319C7">
        <w:tab/>
        <w:t>отчетната валута;</w:t>
      </w:r>
    </w:p>
    <w:p w14:paraId="522A96E0" w14:textId="77777777" w:rsidR="00A2307F" w:rsidRPr="00B319C7" w:rsidRDefault="00DC56AB">
      <w:pPr>
        <w:pStyle w:val="Point1"/>
      </w:pPr>
      <w:r w:rsidRPr="00B319C7">
        <w:t>в)</w:t>
      </w:r>
      <w:r w:rsidRPr="00B319C7">
        <w:tab/>
        <w:t>счетоводния стандарт;</w:t>
      </w:r>
    </w:p>
    <w:p w14:paraId="46EAF43A" w14:textId="77777777" w:rsidR="00A2307F" w:rsidRPr="00B319C7" w:rsidRDefault="00DC56AB">
      <w:pPr>
        <w:pStyle w:val="Point1"/>
      </w:pPr>
      <w:r w:rsidRPr="00B319C7">
        <w:t>г)</w:t>
      </w:r>
      <w:r w:rsidRPr="00B319C7">
        <w:tab/>
        <w:t>идентификационния код на правния субект (ИКПС) на докладващата институция;</w:t>
      </w:r>
    </w:p>
    <w:p w14:paraId="3EA841A4" w14:textId="77777777" w:rsidR="00A2307F" w:rsidRPr="00B319C7" w:rsidRDefault="00DC56AB">
      <w:pPr>
        <w:pStyle w:val="Point1"/>
      </w:pPr>
      <w:r w:rsidRPr="00B319C7">
        <w:t>д)</w:t>
      </w:r>
      <w:r w:rsidRPr="00B319C7">
        <w:tab/>
        <w:t>обхвата на консолидацията.</w:t>
      </w:r>
    </w:p>
    <w:p w14:paraId="57EB11FC" w14:textId="77777777" w:rsidR="00A2307F" w:rsidRPr="00B319C7" w:rsidRDefault="00DC56AB">
      <w:pPr>
        <w:pStyle w:val="ChapterTitle"/>
        <w:rPr>
          <w:b w:val="0"/>
        </w:rPr>
      </w:pPr>
      <w:r w:rsidRPr="00B319C7">
        <w:rPr>
          <w:b w:val="0"/>
        </w:rPr>
        <w:t>ГЛАВА II</w:t>
      </w:r>
    </w:p>
    <w:p w14:paraId="701DCF7A" w14:textId="77777777" w:rsidR="00A2307F" w:rsidRPr="00B319C7" w:rsidRDefault="00DC56AB">
      <w:pPr>
        <w:pStyle w:val="ChapterTitle"/>
      </w:pPr>
      <w:r w:rsidRPr="00B319C7">
        <w:t>ПУБЛИЧНО ОПОВЕСТЯВАНЕ НА ИНФОРМАЦИЯ ОТ СТРАНА НА ИНВЕСТИЦИОННИТЕ ПОСРЕДНИЦИ</w:t>
      </w:r>
    </w:p>
    <w:p w14:paraId="42AD80D8" w14:textId="77777777" w:rsidR="00A2307F" w:rsidRPr="00B319C7" w:rsidRDefault="00DC56AB">
      <w:pPr>
        <w:pStyle w:val="Titrearticle"/>
      </w:pPr>
      <w:r w:rsidRPr="00B319C7">
        <w:t>Член 9</w:t>
      </w:r>
    </w:p>
    <w:p w14:paraId="1534AC52" w14:textId="77777777" w:rsidR="00A2307F" w:rsidRPr="00B319C7" w:rsidRDefault="00DC56AB">
      <w:pPr>
        <w:pStyle w:val="Titrearticle"/>
        <w:spacing w:before="120"/>
        <w:rPr>
          <w:b/>
          <w:i w:val="0"/>
        </w:rPr>
      </w:pPr>
      <w:r w:rsidRPr="00B319C7">
        <w:rPr>
          <w:b/>
          <w:i w:val="0"/>
        </w:rPr>
        <w:t>Принципи на оповестяването</w:t>
      </w:r>
    </w:p>
    <w:p w14:paraId="20C39511" w14:textId="77777777" w:rsidR="00A2307F" w:rsidRPr="00B319C7" w:rsidRDefault="00DC56AB">
      <w:pPr>
        <w:pStyle w:val="NumPar1"/>
        <w:numPr>
          <w:ilvl w:val="0"/>
          <w:numId w:val="0"/>
        </w:numPr>
      </w:pPr>
      <w:r w:rsidRPr="00B319C7">
        <w:t>1.</w:t>
      </w:r>
      <w:r w:rsidRPr="00B319C7">
        <w:tab/>
        <w:t>Информацията, оповестявана в съответствие с настоящия регламент, се съобразява със следните принципи:</w:t>
      </w:r>
    </w:p>
    <w:p w14:paraId="0A3A6766" w14:textId="77777777" w:rsidR="00A2307F" w:rsidRPr="00B319C7" w:rsidRDefault="00DC56AB">
      <w:pPr>
        <w:pStyle w:val="Point1"/>
      </w:pPr>
      <w:r w:rsidRPr="00B319C7">
        <w:t>а)</w:t>
      </w:r>
      <w:r w:rsidRPr="00B319C7">
        <w:tab/>
        <w:t>оповестяваната информация подлежи на вътрешна проверка в същата степен, в която и докладът за дейността, включен във финансовия отчет на инвестиционния посредник;</w:t>
      </w:r>
    </w:p>
    <w:p w14:paraId="7D9D6CB2" w14:textId="77777777" w:rsidR="00A2307F" w:rsidRPr="00B319C7" w:rsidRDefault="00DC56AB">
      <w:pPr>
        <w:pStyle w:val="Point1"/>
      </w:pPr>
      <w:r w:rsidRPr="00B319C7">
        <w:t>б)</w:t>
      </w:r>
      <w:r w:rsidRPr="00B319C7">
        <w:tab/>
        <w:t>оповестяваната информация е ясна, представя се в разбираема за ползвателите форма и се съобщава чрез достъпни средства. Важните съобщения се подчертават и са лесни за намиране. Сложните въпроси се разясняват на разбираем език. Свързаната информация се представя заедно с оповестяваната информация;</w:t>
      </w:r>
    </w:p>
    <w:p w14:paraId="1B5FF528" w14:textId="77777777" w:rsidR="00A2307F" w:rsidRPr="00B319C7" w:rsidRDefault="00DC56AB">
      <w:pPr>
        <w:pStyle w:val="Point1"/>
      </w:pPr>
      <w:r w:rsidRPr="00B319C7">
        <w:t>в)</w:t>
      </w:r>
      <w:r w:rsidRPr="00B319C7">
        <w:tab/>
        <w:t>оповестяваната информация е съдържателна, както и последователна във времето, така че ползвателите да могат да я съпоставят между различните периоди на оповестяване;</w:t>
      </w:r>
    </w:p>
    <w:p w14:paraId="4B4CC92F" w14:textId="77777777" w:rsidR="00A2307F" w:rsidRPr="00B319C7" w:rsidRDefault="00DC56AB">
      <w:pPr>
        <w:pStyle w:val="Point1"/>
      </w:pPr>
      <w:r w:rsidRPr="00B319C7">
        <w:t>г)</w:t>
      </w:r>
      <w:r w:rsidRPr="00B319C7">
        <w:tab/>
        <w:t>оповестяваната количествена информация се придружава от обяснение с качествен характер и от друга допълнителна информация, която може да бъде необходима на ползвателите на тази информация, за да разберат оповестяваната количествена информация, като се отбелязват по-специално значимите промени спрямо оповестеното в предходни случаи съдържание.</w:t>
      </w:r>
    </w:p>
    <w:p w14:paraId="5BCEFF1E" w14:textId="77777777" w:rsidR="00A2307F" w:rsidRPr="00B319C7" w:rsidRDefault="00DC56AB">
      <w:pPr>
        <w:pStyle w:val="Titrearticle"/>
      </w:pPr>
      <w:r w:rsidRPr="00B319C7">
        <w:t>Член 10</w:t>
      </w:r>
    </w:p>
    <w:p w14:paraId="2F1E0315" w14:textId="77777777" w:rsidR="00A2307F" w:rsidRPr="00B319C7" w:rsidRDefault="00DC56AB">
      <w:pPr>
        <w:pStyle w:val="Titrearticle"/>
        <w:spacing w:before="120"/>
        <w:rPr>
          <w:b/>
          <w:i w:val="0"/>
        </w:rPr>
      </w:pPr>
      <w:r w:rsidRPr="00B319C7">
        <w:rPr>
          <w:b/>
          <w:i w:val="0"/>
        </w:rPr>
        <w:t>Оповестяване на собствения капитал на инвестиционните посредници</w:t>
      </w:r>
    </w:p>
    <w:p w14:paraId="2D6906A9" w14:textId="77777777" w:rsidR="00A2307F" w:rsidRPr="00B319C7" w:rsidRDefault="00DC56AB">
      <w:r w:rsidRPr="00B319C7">
        <w:t>Инвестиционните посредници оповестяват собствения си капитал съгласно изискванията по член 49, параграф 1 от Регламент (ЕС) 2019/2033, като използват образците от приложение VI към настоящия регламент, в съответствие с относимите указания в приложение VII към настоящия регламент.</w:t>
      </w:r>
    </w:p>
    <w:p w14:paraId="3131468E" w14:textId="77777777" w:rsidR="00A2307F" w:rsidRPr="00B319C7" w:rsidRDefault="00DC56AB">
      <w:pPr>
        <w:pStyle w:val="Titrearticle"/>
      </w:pPr>
      <w:r w:rsidRPr="00B319C7">
        <w:lastRenderedPageBreak/>
        <w:t>Член 11</w:t>
      </w:r>
    </w:p>
    <w:p w14:paraId="4A6C822A" w14:textId="77777777" w:rsidR="00A2307F" w:rsidRPr="00B319C7" w:rsidRDefault="00DC56AB">
      <w:pPr>
        <w:pStyle w:val="Titrearticle"/>
        <w:spacing w:before="120"/>
        <w:rPr>
          <w:b/>
          <w:i w:val="0"/>
        </w:rPr>
      </w:pPr>
      <w:r w:rsidRPr="00B319C7">
        <w:rPr>
          <w:b/>
          <w:i w:val="0"/>
        </w:rPr>
        <w:t>Общи разпоредби относно оповестяването</w:t>
      </w:r>
    </w:p>
    <w:p w14:paraId="3FCA5129" w14:textId="77777777" w:rsidR="00A2307F" w:rsidRPr="00B319C7" w:rsidRDefault="00DC56AB">
      <w:pPr>
        <w:pStyle w:val="NumPar1"/>
        <w:numPr>
          <w:ilvl w:val="0"/>
          <w:numId w:val="0"/>
        </w:numPr>
        <w:tabs>
          <w:tab w:val="left" w:pos="567"/>
        </w:tabs>
      </w:pPr>
      <w:r w:rsidRPr="00B319C7">
        <w:t>1.</w:t>
      </w:r>
      <w:r w:rsidRPr="00B319C7">
        <w:tab/>
        <w:t>Когато оповестяват информацията, посочена в член 10 от настоящия регламент, инвестиционните посредници гарантират, че числовите стойности се представят като факти в съответствие със следните условия:</w:t>
      </w:r>
    </w:p>
    <w:p w14:paraId="4F986BCF" w14:textId="77777777" w:rsidR="00A2307F" w:rsidRPr="00B319C7" w:rsidRDefault="00DC56AB">
      <w:pPr>
        <w:pStyle w:val="Point1"/>
      </w:pPr>
      <w:r w:rsidRPr="00B319C7">
        <w:t>а)</w:t>
      </w:r>
      <w:r w:rsidRPr="00B319C7">
        <w:tab/>
        <w:t>количествените парични данни се оповестяват с минимална точност до хиляди единици;</w:t>
      </w:r>
    </w:p>
    <w:p w14:paraId="256CBCD7" w14:textId="77777777" w:rsidR="00A2307F" w:rsidRPr="00B319C7" w:rsidRDefault="00DC56AB">
      <w:pPr>
        <w:pStyle w:val="Point1"/>
      </w:pPr>
      <w:r w:rsidRPr="00B319C7">
        <w:t>б)</w:t>
      </w:r>
      <w:r w:rsidRPr="00B319C7">
        <w:tab/>
        <w:t>количествените данни от вид „процент“ се оповестяват за единица с минимална точност до четири десетични знака.</w:t>
      </w:r>
    </w:p>
    <w:p w14:paraId="5795595F" w14:textId="77777777" w:rsidR="00A2307F" w:rsidRPr="00B319C7" w:rsidRDefault="00DC56AB">
      <w:pPr>
        <w:pStyle w:val="NumPar1"/>
        <w:numPr>
          <w:ilvl w:val="0"/>
          <w:numId w:val="0"/>
        </w:numPr>
        <w:tabs>
          <w:tab w:val="left" w:pos="567"/>
        </w:tabs>
      </w:pPr>
      <w:r w:rsidRPr="00B319C7">
        <w:t>2.</w:t>
      </w:r>
      <w:r w:rsidRPr="00B319C7">
        <w:tab/>
        <w:t>Когато оповестяват информацията, посочена в член 10 от настоящия регламент, инвестиционните посредници гарантират, че данните се представят заедно с цялата посочена по-долу информация:</w:t>
      </w:r>
    </w:p>
    <w:p w14:paraId="1792867A" w14:textId="77777777" w:rsidR="00A2307F" w:rsidRPr="00B319C7" w:rsidRDefault="00DC56AB">
      <w:pPr>
        <w:pStyle w:val="Point1"/>
      </w:pPr>
      <w:r w:rsidRPr="00B319C7">
        <w:t>а)</w:t>
      </w:r>
      <w:r w:rsidRPr="00B319C7">
        <w:tab/>
        <w:t>референтната дата на оповестяването и съответния референтен период;</w:t>
      </w:r>
    </w:p>
    <w:p w14:paraId="6B3DBE8D" w14:textId="77777777" w:rsidR="00A2307F" w:rsidRPr="00B319C7" w:rsidRDefault="00DC56AB">
      <w:pPr>
        <w:pStyle w:val="Point1"/>
      </w:pPr>
      <w:r w:rsidRPr="00B319C7">
        <w:t>б)</w:t>
      </w:r>
      <w:r w:rsidRPr="00B319C7">
        <w:tab/>
        <w:t>отчетната валута;</w:t>
      </w:r>
    </w:p>
    <w:p w14:paraId="3AC404F5" w14:textId="77777777" w:rsidR="00A2307F" w:rsidRPr="00B319C7" w:rsidRDefault="00DC56AB">
      <w:pPr>
        <w:pStyle w:val="Point1"/>
      </w:pPr>
      <w:r w:rsidRPr="00B319C7">
        <w:t>в)</w:t>
      </w:r>
      <w:r w:rsidRPr="00B319C7">
        <w:tab/>
        <w:t>наименованието на оповестяващата институция, а когато е приложимо — и нейния идентификационен код на правен субект (ИКПС);</w:t>
      </w:r>
    </w:p>
    <w:p w14:paraId="0CFF0DD6" w14:textId="77777777" w:rsidR="00A2307F" w:rsidRPr="00B319C7" w:rsidRDefault="00DC56AB">
      <w:pPr>
        <w:pStyle w:val="Point1"/>
      </w:pPr>
      <w:r w:rsidRPr="00B319C7">
        <w:t>г)</w:t>
      </w:r>
      <w:r w:rsidRPr="00B319C7">
        <w:tab/>
        <w:t>когато е приложимо — използвания счетоводен стандарт;</w:t>
      </w:r>
    </w:p>
    <w:p w14:paraId="2FC2949F" w14:textId="77777777" w:rsidR="00A2307F" w:rsidRPr="00B319C7" w:rsidRDefault="00DC56AB">
      <w:pPr>
        <w:pStyle w:val="Point1"/>
      </w:pPr>
      <w:r w:rsidRPr="00B319C7">
        <w:t>д)</w:t>
      </w:r>
      <w:r w:rsidRPr="00B319C7">
        <w:tab/>
        <w:t>когато е приложимо — обхвата на консолидацията.</w:t>
      </w:r>
    </w:p>
    <w:p w14:paraId="56CC7559" w14:textId="77777777" w:rsidR="00A2307F" w:rsidRPr="00B319C7" w:rsidRDefault="00DC56AB">
      <w:pPr>
        <w:pStyle w:val="ChapterTitle"/>
        <w:rPr>
          <w:b w:val="0"/>
        </w:rPr>
      </w:pPr>
      <w:r w:rsidRPr="00B319C7">
        <w:rPr>
          <w:b w:val="0"/>
        </w:rPr>
        <w:t>ГЛАВА III</w:t>
      </w:r>
    </w:p>
    <w:p w14:paraId="7CBEAC26" w14:textId="77777777" w:rsidR="00A2307F" w:rsidRPr="00B319C7" w:rsidRDefault="00DC56AB">
      <w:pPr>
        <w:pStyle w:val="ChapterTitle"/>
      </w:pPr>
      <w:r w:rsidRPr="00B319C7">
        <w:t>ЗАКЛЮЧИТЕЛНИ РАЗПОРЕДБИ</w:t>
      </w:r>
    </w:p>
    <w:p w14:paraId="39DF1F52" w14:textId="77777777" w:rsidR="00A2307F" w:rsidRPr="00B319C7" w:rsidRDefault="00DC56AB">
      <w:pPr>
        <w:pStyle w:val="Titrearticle"/>
        <w:spacing w:before="120"/>
      </w:pPr>
      <w:r w:rsidRPr="00B319C7">
        <w:t>Член 12</w:t>
      </w:r>
    </w:p>
    <w:p w14:paraId="3FC16DD2" w14:textId="1AEE89F9" w:rsidR="00A2307F" w:rsidRPr="00B319C7" w:rsidRDefault="00DC56AB">
      <w:pPr>
        <w:pStyle w:val="Titrearticle"/>
        <w:spacing w:before="120"/>
        <w:rPr>
          <w:b/>
          <w:i w:val="0"/>
        </w:rPr>
      </w:pPr>
      <w:r w:rsidRPr="00B319C7">
        <w:rPr>
          <w:b/>
          <w:i w:val="0"/>
        </w:rPr>
        <w:t xml:space="preserve">Влизане в сила </w:t>
      </w:r>
    </w:p>
    <w:p w14:paraId="7A9EF3BE" w14:textId="77777777" w:rsidR="00A2307F" w:rsidRPr="00B319C7" w:rsidRDefault="00DC56AB">
      <w:r w:rsidRPr="00B319C7">
        <w:t xml:space="preserve">Настоящият регламент влиза в сила на двадесетия ден след деня на публикуването му в </w:t>
      </w:r>
      <w:r w:rsidRPr="00B319C7">
        <w:rPr>
          <w:i/>
        </w:rPr>
        <w:t>Официален вестник на Европейския съюз.</w:t>
      </w:r>
    </w:p>
    <w:p w14:paraId="3EF9B3CA" w14:textId="77777777" w:rsidR="00A2307F" w:rsidRPr="00B319C7" w:rsidRDefault="00DC56AB">
      <w:pPr>
        <w:pStyle w:val="Applicationdirecte"/>
      </w:pPr>
      <w:r w:rsidRPr="00B319C7">
        <w:t>Настоящият регламент е задължителен в своята цялост и се прилага пряко във всички държави членки.</w:t>
      </w:r>
    </w:p>
    <w:p w14:paraId="0C73184A" w14:textId="77777777" w:rsidR="00A2307F" w:rsidRPr="00B319C7" w:rsidRDefault="00DC56AB">
      <w:pPr>
        <w:pStyle w:val="Fait"/>
      </w:pPr>
      <w:r w:rsidRPr="00B319C7">
        <w:t xml:space="preserve">Съставено в Брюксел на </w:t>
      </w:r>
      <w:r w:rsidR="007C5611" w:rsidRPr="00B319C7">
        <w:t>6 декември 2021</w:t>
      </w:r>
      <w:r w:rsidRPr="00B319C7">
        <w:t xml:space="preserve"> година.</w:t>
      </w:r>
    </w:p>
    <w:p w14:paraId="3677826F" w14:textId="77777777" w:rsidR="00A2307F" w:rsidRPr="00B319C7" w:rsidRDefault="00DC56AB">
      <w:pPr>
        <w:pStyle w:val="Institutionquisigne"/>
      </w:pPr>
      <w:r w:rsidRPr="00B319C7">
        <w:tab/>
        <w:t>За Комисията</w:t>
      </w:r>
    </w:p>
    <w:p w14:paraId="21D3B4F7" w14:textId="77777777" w:rsidR="00A2307F" w:rsidRPr="00B319C7" w:rsidRDefault="00DC56AB">
      <w:pPr>
        <w:pStyle w:val="Personnequisigne"/>
      </w:pPr>
      <w:r w:rsidRPr="00B319C7">
        <w:tab/>
        <w:t>Председател</w:t>
      </w:r>
    </w:p>
    <w:p w14:paraId="51D23D00" w14:textId="77777777" w:rsidR="00A2307F" w:rsidRPr="006A5B45" w:rsidRDefault="00DC56AB">
      <w:pPr>
        <w:pStyle w:val="Personnequisigne"/>
        <w:rPr>
          <w:i w:val="0"/>
        </w:rPr>
      </w:pPr>
      <w:r w:rsidRPr="00B319C7">
        <w:tab/>
      </w:r>
      <w:r w:rsidRPr="00B319C7">
        <w:rPr>
          <w:i w:val="0"/>
        </w:rPr>
        <w:t xml:space="preserve">Ursula </w:t>
      </w:r>
      <w:r w:rsidR="006A5B45" w:rsidRPr="00B319C7">
        <w:rPr>
          <w:i w:val="0"/>
        </w:rPr>
        <w:t>VON DER LEYEN</w:t>
      </w:r>
    </w:p>
    <w:sectPr w:rsidR="00A2307F" w:rsidRPr="006A5B45">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A4616" w14:textId="77777777" w:rsidR="00DC56AB" w:rsidRDefault="00DC56AB">
      <w:pPr>
        <w:spacing w:before="0" w:after="0"/>
      </w:pPr>
      <w:r>
        <w:separator/>
      </w:r>
    </w:p>
  </w:endnote>
  <w:endnote w:type="continuationSeparator" w:id="0">
    <w:p w14:paraId="76386F93" w14:textId="77777777" w:rsidR="00DC56AB" w:rsidRDefault="00DC56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906B" w14:textId="77777777" w:rsidR="00A2307F" w:rsidRDefault="00DC56AB">
    <w:pPr>
      <w:pStyle w:val="Footer"/>
      <w:tabs>
        <w:tab w:val="clear" w:pos="4535"/>
        <w:tab w:val="clear" w:pos="9921"/>
      </w:tabs>
      <w:ind w:left="0" w:right="0"/>
    </w:pPr>
    <w:r>
      <w:t>BG - Cleaned document</w:t>
    </w:r>
    <w:r>
      <w:tab/>
    </w:r>
    <w:r>
      <w:fldChar w:fldCharType="begin"/>
    </w:r>
    <w:r>
      <w:instrText xml:space="preserve"> PAGE \* MERGEFORMAT </w:instrText>
    </w:r>
    <w:r>
      <w:fldChar w:fldCharType="separate"/>
    </w:r>
    <w:r w:rsidR="00466168">
      <w:rPr>
        <w:noProof/>
      </w:rPr>
      <w:t>5</w:t>
    </w:r>
    <w:r>
      <w:fldChar w:fldCharType="end"/>
    </w:r>
    <w:r>
      <w:t>/</w:t>
    </w:r>
    <w:r w:rsidR="00B319C7">
      <w:fldChar w:fldCharType="begin"/>
    </w:r>
    <w:r w:rsidR="00B319C7">
      <w:instrText xml:space="preserve"> NUMPAGES \* MERGEFORMAT </w:instrText>
    </w:r>
    <w:r w:rsidR="00B319C7">
      <w:fldChar w:fldCharType="separate"/>
    </w:r>
    <w:r w:rsidR="00466168">
      <w:rPr>
        <w:noProof/>
      </w:rPr>
      <w:t>7</w:t>
    </w:r>
    <w:r w:rsidR="00B319C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9972D" w14:textId="77777777" w:rsidR="00DC56AB" w:rsidRDefault="00DC56AB">
      <w:pPr>
        <w:spacing w:before="0" w:after="0"/>
      </w:pPr>
      <w:r>
        <w:separator/>
      </w:r>
    </w:p>
  </w:footnote>
  <w:footnote w:type="continuationSeparator" w:id="0">
    <w:p w14:paraId="1C4A4363" w14:textId="77777777" w:rsidR="00DC56AB" w:rsidRDefault="00DC56AB">
      <w:pPr>
        <w:spacing w:before="0" w:after="0"/>
      </w:pPr>
      <w:r>
        <w:continuationSeparator/>
      </w:r>
    </w:p>
  </w:footnote>
  <w:footnote w:id="1">
    <w:p w14:paraId="42FDC7E2" w14:textId="77777777" w:rsidR="00A2307F" w:rsidRDefault="00DC56AB">
      <w:pPr>
        <w:pStyle w:val="FootnoteText"/>
      </w:pPr>
      <w:r>
        <w:rPr>
          <w:rStyle w:val="FootnoteReference"/>
        </w:rPr>
        <w:footnoteRef/>
      </w:r>
      <w:r>
        <w:tab/>
        <w:t>ОВ L 314, 5.12.2019 г., стр. 1.</w:t>
      </w:r>
    </w:p>
  </w:footnote>
  <w:footnote w:id="2">
    <w:p w14:paraId="1CE9FF32" w14:textId="77777777" w:rsidR="00A2307F" w:rsidRDefault="00DC56AB">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 w:id="3">
    <w:p w14:paraId="57EFEFB0" w14:textId="77777777" w:rsidR="00466168" w:rsidRPr="00466168" w:rsidRDefault="00952E59" w:rsidP="00466168">
      <w:pPr>
        <w:pStyle w:val="NormalWeb"/>
        <w:rPr>
          <w:i/>
          <w:lang w:val="bg-BG"/>
        </w:rPr>
      </w:pPr>
      <w:r>
        <w:rPr>
          <w:rStyle w:val="FootnoteReference"/>
        </w:rPr>
        <w:footnoteRef/>
      </w:r>
      <w:r w:rsidRPr="00466168">
        <w:rPr>
          <w:lang w:val="bg-BG"/>
        </w:rPr>
        <w:t xml:space="preserve"> </w:t>
      </w:r>
      <w:r w:rsidR="00466168" w:rsidRPr="00466168">
        <w:rPr>
          <w:lang w:val="bg-BG"/>
        </w:rPr>
        <w:t xml:space="preserve">Регламент за изпълнение (ЕС) 2021/451 на Комисията от 17 декември 2020 година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w:t>
      </w:r>
      <w:r w:rsidR="00466168">
        <w:rPr>
          <w:lang w:val="bg-BG"/>
        </w:rPr>
        <w:t>(</w:t>
      </w:r>
      <w:r w:rsidR="00466168" w:rsidRPr="00466168">
        <w:rPr>
          <w:rStyle w:val="Emphasis"/>
          <w:i w:val="0"/>
        </w:rPr>
        <w:t>OB</w:t>
      </w:r>
      <w:r w:rsidR="00466168" w:rsidRPr="00466168">
        <w:rPr>
          <w:rStyle w:val="Emphasis"/>
          <w:i w:val="0"/>
          <w:lang w:val="bg-BG"/>
        </w:rPr>
        <w:t xml:space="preserve"> </w:t>
      </w:r>
      <w:r w:rsidR="00466168" w:rsidRPr="00466168">
        <w:rPr>
          <w:rStyle w:val="Emphasis"/>
          <w:i w:val="0"/>
        </w:rPr>
        <w:t>L</w:t>
      </w:r>
      <w:r w:rsidR="00466168" w:rsidRPr="00466168">
        <w:rPr>
          <w:rStyle w:val="Emphasis"/>
          <w:i w:val="0"/>
          <w:lang w:val="bg-BG"/>
        </w:rPr>
        <w:t xml:space="preserve"> 97, 19.3.2021</w:t>
      </w:r>
      <w:r w:rsidR="00466168">
        <w:rPr>
          <w:rStyle w:val="Emphasis"/>
          <w:i w:val="0"/>
          <w:lang w:val="bg-BG"/>
        </w:rPr>
        <w:t> </w:t>
      </w:r>
      <w:r w:rsidR="00466168" w:rsidRPr="00466168">
        <w:rPr>
          <w:rStyle w:val="Emphasis"/>
          <w:i w:val="0"/>
          <w:lang w:val="bg-BG"/>
        </w:rPr>
        <w:t>г., стр.</w:t>
      </w:r>
      <w:r w:rsidR="00466168">
        <w:rPr>
          <w:rStyle w:val="Emphasis"/>
          <w:i w:val="0"/>
          <w:lang w:val="bg-BG"/>
        </w:rPr>
        <w:t> </w:t>
      </w:r>
      <w:r w:rsidR="00466168" w:rsidRPr="00466168">
        <w:rPr>
          <w:rStyle w:val="Emphasis"/>
          <w:i w:val="0"/>
          <w:lang w:val="bg-BG"/>
        </w:rPr>
        <w:t>1</w:t>
      </w:r>
      <w:r w:rsidR="00466168">
        <w:rPr>
          <w:rStyle w:val="Emphasis"/>
          <w:i w:val="0"/>
          <w:lang w:val="bg-BG"/>
        </w:rPr>
        <w:t>).</w:t>
      </w:r>
    </w:p>
    <w:p w14:paraId="2ACB1A91" w14:textId="77777777" w:rsidR="00952E59" w:rsidRPr="00466168" w:rsidRDefault="00952E5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994AB" w14:textId="7C5C6D78" w:rsidR="000F1B5A" w:rsidRDefault="000F1B5A">
    <w:pPr>
      <w:pStyle w:val="Header"/>
    </w:pPr>
    <w:r>
      <w:rPr>
        <w:noProof/>
      </w:rPr>
      <mc:AlternateContent>
        <mc:Choice Requires="wps">
          <w:drawing>
            <wp:anchor distT="0" distB="0" distL="114300" distR="114300" simplePos="0" relativeHeight="251659264" behindDoc="0" locked="0" layoutInCell="0" allowOverlap="1" wp14:anchorId="00E089B6" wp14:editId="0C600E02">
              <wp:simplePos x="0" y="0"/>
              <wp:positionH relativeFrom="page">
                <wp:posOffset>0</wp:posOffset>
              </wp:positionH>
              <wp:positionV relativeFrom="page">
                <wp:posOffset>190500</wp:posOffset>
              </wp:positionV>
              <wp:extent cx="7560945" cy="273050"/>
              <wp:effectExtent l="0" t="0" r="0" b="12700"/>
              <wp:wrapNone/>
              <wp:docPr id="1" name="MSIPCM0b5641d38350ac790fc641e7"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13770E" w14:textId="7909AC3B" w:rsidR="000F1B5A" w:rsidRPr="000F1B5A" w:rsidRDefault="000F1B5A" w:rsidP="000F1B5A">
                          <w:pPr>
                            <w:spacing w:before="0" w:after="0"/>
                            <w:jc w:val="left"/>
                            <w:rPr>
                              <w:rFonts w:ascii="Calibri" w:hAnsi="Calibri" w:cs="Calibri"/>
                              <w:color w:val="000000"/>
                            </w:rPr>
                          </w:pPr>
                          <w:r w:rsidRPr="000F1B5A">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0E089B6" id="_x0000_t202" coordsize="21600,21600" o:spt="202" path="m,l,21600r21600,l21600,xe">
              <v:stroke joinstyle="miter"/>
              <v:path gradientshapeok="t" o:connecttype="rect"/>
            </v:shapetype>
            <v:shape id="MSIPCM0b5641d38350ac790fc641e7"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7L0MeK8CAABHBQAADgAAAAAA&#10;AAAAAAAAAAAuAgAAZHJzL2Uyb0RvYy54bWxQSwECLQAUAAYACAAAACEAKBpSTdwAAAAHAQAADwAA&#10;AAAAAAAAAAAAAAAJBQAAZHJzL2Rvd25yZXYueG1sUEsFBgAAAAAEAAQA8wAAABIGAAAAAA==&#10;" o:allowincell="f" filled="f" stroked="f" strokeweight=".5pt">
              <v:textbox inset="20pt,0,,0">
                <w:txbxContent>
                  <w:p w14:paraId="0313770E" w14:textId="7909AC3B" w:rsidR="000F1B5A" w:rsidRPr="000F1B5A" w:rsidRDefault="000F1B5A" w:rsidP="000F1B5A">
                    <w:pPr>
                      <w:spacing w:before="0" w:after="0"/>
                      <w:jc w:val="left"/>
                      <w:rPr>
                        <w:rFonts w:ascii="Calibri" w:hAnsi="Calibri" w:cs="Calibri"/>
                        <w:color w:val="000000"/>
                      </w:rPr>
                    </w:pPr>
                    <w:r w:rsidRPr="000F1B5A">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8:27:09"/>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1"/>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Yellow"/>
    <w:docVar w:name="DQCVersion" w:val="3"/>
    <w:docVar w:name="DQCWithWarnings" w:val="0"/>
    <w:docVar w:name="LW_COVERPAGE_EXISTS" w:val="True"/>
    <w:docVar w:name="LW_COVERPAGE_GUID" w:val="5C7777B5-C58F-41C8-BB89-7E38A9E227B3"/>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 \u1089?\u1090?\u1072?\u1085?\u1076?\u1072?\u1088?\u1090?\u1080? \u1079?\u1072? \u1080?\u1079?\u1087?\u1098?\u1083?\u1085?\u1077?\u1085?\u1080?\u1077? \u1079?\u1072? \u1087?\u1088?\u1080?\u1083?\u1072?\u1075?\u1072?\u1085?\u1077?\u1090?\u1086? \u1085?\u1072? \u1056?\u1077?\u1075?\u1083?\u1072?\u1084?\u1077?\u1085?\u1090? (\u1045?\u1057?) 2019/2033 \u1085?\u1072? \u1045?\u1074?\u1088?\u1086?\u1087?\u1077?\u1081?\u1089?\u1082?\u1080?\u1103? \u1087?\u1072?\u1088?\u1083?\u1072?\u1084?\u1077?\u1085?\u1090? \u1080? \u1085?\u1072? \u1057?\u1098?\u1074?\u1077?\u1090?\u1072? \u1087?\u1086? \u1086?\u1090?\u1085?\u1086?\u1096?\u1077?\u1085?\u1080?\u1077? \u1085?\u1072? \u1080?\u1079?\u1080?\u1089?\u1082?\u1074?\u1072?\u1085?\u1080?\u1103?\u1090?\u1072? \u1079?\u1072? \u1076?\u1086?\u1082?\u1083?\u1072?\u1076?\u1074?\u1072?\u1085?\u1077? \u1079?\u1072? \u1094?\u1077?\u1083?\u1080?\u1090?\u1077? \u1085?\u1072? \u1085?\u1072?\u1076?\u1079?\u1086?\u1088?\u1072? \u1080? \u1086?\u1087?\u1086?\u1074?\u1077?\u1089?\u1090?\u1103?\u1074?\u1072?\u1085?\u1077?\u1090?\u1086? \u1085?\u1072? \u1080?\u1085?\u1092?\u1086?\u1088?\u1084?\u1072?\u1094?\u1080?\u1103? \u1086?\u1090? \u1089?\u1090?\u1088?\u1072?\u1085?\u1072? \u1085?\u1072? \u1080?\u1085?\u1074?\u1077?\u1089?\u1090?\u1080?\u1094?\u1080?\u1086?\u1085?\u1085?\u1080?\u1090?\u1077? \u1087?\u1086?\u1089?\u1088?\u1077?\u1076?\u1085?\u1080?\u1094?\u1080?"/>
    <w:docVar w:name="LW_TYPE.DOC.CP" w:val="\u1056?\u1045?\u1043?\u1051?\u1040?\u1052?\u1045?\u1053?\u1058? \u1047?\u1040? \u1048?\u1047?\u1055?\u1066?\u1051?\u1053?\u1045?\u1053?\u1048?\u1045? (\u1045?\u1057?) .../\u8230? \u1053?\u1040? \u1050?\u1054?\u1052?\u1048?\u1057?\u1048?\u1071?\u1058?\u1040?"/>
  </w:docVars>
  <w:rsids>
    <w:rsidRoot w:val="00A2307F"/>
    <w:rsid w:val="000F1B5A"/>
    <w:rsid w:val="00466168"/>
    <w:rsid w:val="006A5B45"/>
    <w:rsid w:val="007C5611"/>
    <w:rsid w:val="00952E59"/>
    <w:rsid w:val="00A2307F"/>
    <w:rsid w:val="00B319C7"/>
    <w:rsid w:val="00C27D59"/>
    <w:rsid w:val="00DC56AB"/>
    <w:rsid w:val="00F22D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FE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bg-BG"/>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bg-BG"/>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31"/>
      </w:numPr>
    </w:pPr>
  </w:style>
  <w:style w:type="paragraph" w:customStyle="1" w:styleId="Tiret1">
    <w:name w:val="Tiret 1"/>
    <w:basedOn w:val="Point1"/>
    <w:pPr>
      <w:numPr>
        <w:numId w:val="32"/>
      </w:numPr>
    </w:pPr>
  </w:style>
  <w:style w:type="paragraph" w:customStyle="1" w:styleId="Tiret2">
    <w:name w:val="Tiret 2"/>
    <w:basedOn w:val="Point2"/>
    <w:pPr>
      <w:numPr>
        <w:numId w:val="33"/>
      </w:numPr>
    </w:pPr>
  </w:style>
  <w:style w:type="paragraph" w:customStyle="1" w:styleId="Tiret3">
    <w:name w:val="Tiret 3"/>
    <w:basedOn w:val="Point3"/>
    <w:pPr>
      <w:numPr>
        <w:numId w:val="34"/>
      </w:numPr>
    </w:pPr>
  </w:style>
  <w:style w:type="paragraph" w:customStyle="1" w:styleId="Tiret4">
    <w:name w:val="Tiret 4"/>
    <w:basedOn w:val="Point4"/>
    <w:pPr>
      <w:numPr>
        <w:numId w:val="3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6"/>
      </w:numPr>
    </w:pPr>
  </w:style>
  <w:style w:type="paragraph" w:customStyle="1" w:styleId="NumPar2">
    <w:name w:val="NumPar 2"/>
    <w:basedOn w:val="Normal"/>
    <w:next w:val="Text1"/>
    <w:pPr>
      <w:numPr>
        <w:ilvl w:val="1"/>
        <w:numId w:val="36"/>
      </w:numPr>
    </w:pPr>
  </w:style>
  <w:style w:type="paragraph" w:customStyle="1" w:styleId="NumPar3">
    <w:name w:val="NumPar 3"/>
    <w:basedOn w:val="Normal"/>
    <w:next w:val="Text1"/>
    <w:pPr>
      <w:numPr>
        <w:ilvl w:val="2"/>
        <w:numId w:val="36"/>
      </w:numPr>
    </w:pPr>
  </w:style>
  <w:style w:type="paragraph" w:customStyle="1" w:styleId="NumPar4">
    <w:name w:val="NumPar 4"/>
    <w:basedOn w:val="Normal"/>
    <w:next w:val="Text1"/>
    <w:pPr>
      <w:numPr>
        <w:ilvl w:val="3"/>
        <w:numId w:val="3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8"/>
      </w:numPr>
    </w:pPr>
  </w:style>
  <w:style w:type="paragraph" w:customStyle="1" w:styleId="Point1number">
    <w:name w:val="Point 1 (number)"/>
    <w:basedOn w:val="Normal"/>
    <w:pPr>
      <w:numPr>
        <w:ilvl w:val="2"/>
        <w:numId w:val="38"/>
      </w:numPr>
    </w:pPr>
  </w:style>
  <w:style w:type="paragraph" w:customStyle="1" w:styleId="Point2number">
    <w:name w:val="Point 2 (number)"/>
    <w:basedOn w:val="Normal"/>
    <w:pPr>
      <w:numPr>
        <w:ilvl w:val="4"/>
        <w:numId w:val="38"/>
      </w:numPr>
    </w:pPr>
  </w:style>
  <w:style w:type="paragraph" w:customStyle="1" w:styleId="Point3number">
    <w:name w:val="Point 3 (number)"/>
    <w:basedOn w:val="Normal"/>
    <w:pPr>
      <w:numPr>
        <w:ilvl w:val="6"/>
        <w:numId w:val="38"/>
      </w:numPr>
    </w:pPr>
  </w:style>
  <w:style w:type="paragraph" w:customStyle="1" w:styleId="Point0letter">
    <w:name w:val="Point 0 (letter)"/>
    <w:basedOn w:val="Normal"/>
    <w:pPr>
      <w:numPr>
        <w:ilvl w:val="1"/>
        <w:numId w:val="38"/>
      </w:numPr>
    </w:pPr>
  </w:style>
  <w:style w:type="paragraph" w:customStyle="1" w:styleId="Point1letter">
    <w:name w:val="Point 1 (letter)"/>
    <w:basedOn w:val="Normal"/>
    <w:pPr>
      <w:numPr>
        <w:ilvl w:val="3"/>
        <w:numId w:val="38"/>
      </w:numPr>
    </w:pPr>
  </w:style>
  <w:style w:type="paragraph" w:customStyle="1" w:styleId="Point2letter">
    <w:name w:val="Point 2 (letter)"/>
    <w:basedOn w:val="Normal"/>
    <w:pPr>
      <w:numPr>
        <w:ilvl w:val="5"/>
        <w:numId w:val="38"/>
      </w:numPr>
    </w:pPr>
  </w:style>
  <w:style w:type="paragraph" w:customStyle="1" w:styleId="Point3letter">
    <w:name w:val="Point 3 (letter)"/>
    <w:basedOn w:val="Normal"/>
    <w:pPr>
      <w:numPr>
        <w:ilvl w:val="7"/>
        <w:numId w:val="38"/>
      </w:numPr>
    </w:pPr>
  </w:style>
  <w:style w:type="paragraph" w:customStyle="1" w:styleId="Point4letter">
    <w:name w:val="Point 4 (letter)"/>
    <w:basedOn w:val="Normal"/>
    <w:pPr>
      <w:numPr>
        <w:ilvl w:val="8"/>
        <w:numId w:val="38"/>
      </w:numPr>
    </w:pPr>
  </w:style>
  <w:style w:type="paragraph" w:customStyle="1" w:styleId="Bullet0">
    <w:name w:val="Bullet 0"/>
    <w:basedOn w:val="Normal"/>
    <w:pPr>
      <w:numPr>
        <w:numId w:val="39"/>
      </w:numPr>
    </w:pPr>
  </w:style>
  <w:style w:type="paragraph" w:customStyle="1" w:styleId="Bullet1">
    <w:name w:val="Bullet 1"/>
    <w:basedOn w:val="Normal"/>
    <w:pPr>
      <w:numPr>
        <w:numId w:val="40"/>
      </w:numPr>
    </w:pPr>
  </w:style>
  <w:style w:type="paragraph" w:customStyle="1" w:styleId="Bullet2">
    <w:name w:val="Bullet 2"/>
    <w:basedOn w:val="Normal"/>
    <w:pPr>
      <w:numPr>
        <w:numId w:val="41"/>
      </w:numPr>
    </w:pPr>
  </w:style>
  <w:style w:type="paragraph" w:customStyle="1" w:styleId="Bullet3">
    <w:name w:val="Bullet 3"/>
    <w:basedOn w:val="Normal"/>
    <w:pPr>
      <w:numPr>
        <w:numId w:val="42"/>
      </w:numPr>
    </w:pPr>
  </w:style>
  <w:style w:type="paragraph" w:customStyle="1" w:styleId="Bullet4">
    <w:name w:val="Bullet 4"/>
    <w:basedOn w:val="Normal"/>
    <w:pPr>
      <w:numPr>
        <w:numId w:val="4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466168"/>
    <w:pPr>
      <w:spacing w:before="100" w:beforeAutospacing="1" w:after="100" w:afterAutospacing="1"/>
      <w:jc w:val="left"/>
    </w:pPr>
    <w:rPr>
      <w:rFonts w:eastAsia="Times New Roman"/>
      <w:szCs w:val="24"/>
      <w:lang w:val="fr-BE" w:eastAsia="fr-BE"/>
    </w:rPr>
  </w:style>
  <w:style w:type="character" w:styleId="Emphasis">
    <w:name w:val="Emphasis"/>
    <w:basedOn w:val="DefaultParagraphFont"/>
    <w:uiPriority w:val="20"/>
    <w:qFormat/>
    <w:rsid w:val="004661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466121266">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953B8-6615-4C5C-9B12-73DAF2D5E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TotalTime>
  <Pages>7</Pages>
  <Words>2351</Words>
  <Characters>13308</Characters>
  <Application>Microsoft Office Word</Application>
  <DocSecurity>0</DocSecurity>
  <Lines>511</Lines>
  <Paragraphs>134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2022-01-17T12:47:22Z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f20717ef-e387-450c-82e4-0d625e9764e0</vt:lpwstr>
  </property>
  <property fmtid="{D5CDD505-2E9C-101B-9397-08002B2CF9AE}" pid="15" name="MSIP_Label_5c7eb9de-735b-4a68-8fe4-c9c62709b012_ContentBits">
    <vt:lpwstr>1</vt:lpwstr>
  </property>
</Properties>
</file>