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48912" w14:textId="77777777" w:rsidR="00E1110A" w:rsidRPr="008D3E40" w:rsidRDefault="008D3E40">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8D3E40">
        <w:t>ANHANG VII — Erläuterungen zu den Meldebögen für die Offenlegung von Eigenmitteln</w:t>
      </w:r>
    </w:p>
    <w:p w14:paraId="3DDB5619" w14:textId="77777777" w:rsidR="00E1110A" w:rsidRPr="008D3E40" w:rsidRDefault="008D3E40">
      <w:pPr>
        <w:rPr>
          <w:rFonts w:ascii="Times New Roman" w:hAnsi="Times New Roman" w:cs="Times New Roman"/>
          <w:b/>
          <w:bCs/>
          <w:sz w:val="24"/>
        </w:rPr>
      </w:pPr>
      <w:r w:rsidRPr="008D3E40">
        <w:rPr>
          <w:rFonts w:ascii="Times New Roman" w:hAnsi="Times New Roman"/>
          <w:b/>
          <w:bCs/>
          <w:sz w:val="24"/>
        </w:rPr>
        <w:t>Meldebogen EU I CC1.01, EU-I CC1.02 und EU-I CC1.03 — Zusammensetzung der aufsichtsrechtlichen Eigenmittel</w:t>
      </w:r>
    </w:p>
    <w:p w14:paraId="2282DFC4" w14:textId="77777777" w:rsidR="00E1110A" w:rsidRPr="008D3E40" w:rsidRDefault="008D3E40">
      <w:pPr>
        <w:tabs>
          <w:tab w:val="left" w:pos="360"/>
        </w:tabs>
        <w:spacing w:before="120" w:after="120"/>
        <w:ind w:left="360" w:hanging="360"/>
        <w:jc w:val="both"/>
        <w:rPr>
          <w:rFonts w:ascii="Times New Roman" w:hAnsi="Times New Roman" w:cs="Times New Roman"/>
          <w:bCs/>
          <w:sz w:val="24"/>
        </w:rPr>
      </w:pPr>
      <w:r w:rsidRPr="008D3E40">
        <w:rPr>
          <w:rFonts w:ascii="Times New Roman" w:hAnsi="Times New Roman" w:cs="Times New Roman"/>
          <w:bCs/>
          <w:sz w:val="24"/>
        </w:rPr>
        <w:t>1.</w:t>
      </w:r>
      <w:r w:rsidRPr="008D3E40">
        <w:rPr>
          <w:rFonts w:ascii="Times New Roman" w:hAnsi="Times New Roman" w:cs="Times New Roman"/>
          <w:bCs/>
          <w:sz w:val="24"/>
        </w:rPr>
        <w:tab/>
      </w:r>
      <w:r w:rsidRPr="008D3E40">
        <w:rPr>
          <w:rFonts w:ascii="Times New Roman" w:hAnsi="Times New Roman"/>
          <w:bCs/>
          <w:sz w:val="24"/>
        </w:rPr>
        <w:t xml:space="preserve">Beim Ausfüllen des in Anhang VI </w:t>
      </w:r>
      <w:r w:rsidRPr="008D3E40">
        <w:rPr>
          <w:rFonts w:ascii="Times New Roman" w:hAnsi="Times New Roman"/>
          <w:bCs/>
          <w:sz w:val="24"/>
        </w:rPr>
        <w:t>enthaltenen Meldebogens EU I CC1 gemäß Artikel 49 Absatz 1 Buchstaben a und c der Verordnung (EU) 2019/2033 beachten die Wertpapierfirmen die im vorliegenden Anhang enthaltenen Erläuterungen.</w:t>
      </w:r>
    </w:p>
    <w:p w14:paraId="11CF1E26" w14:textId="77777777" w:rsidR="00E1110A" w:rsidRPr="008D3E40" w:rsidRDefault="008D3E40">
      <w:pPr>
        <w:tabs>
          <w:tab w:val="left" w:pos="360"/>
        </w:tabs>
        <w:spacing w:before="120" w:after="120"/>
        <w:ind w:left="357" w:hanging="357"/>
        <w:jc w:val="both"/>
        <w:rPr>
          <w:rFonts w:ascii="Times New Roman" w:hAnsi="Times New Roman" w:cs="Times New Roman"/>
          <w:bCs/>
          <w:sz w:val="24"/>
        </w:rPr>
      </w:pPr>
      <w:r w:rsidRPr="008D3E40">
        <w:rPr>
          <w:rFonts w:ascii="Times New Roman" w:hAnsi="Times New Roman" w:cs="Times New Roman"/>
          <w:bCs/>
          <w:sz w:val="24"/>
        </w:rPr>
        <w:t>2.</w:t>
      </w:r>
      <w:r w:rsidRPr="008D3E40">
        <w:rPr>
          <w:rFonts w:ascii="Times New Roman" w:hAnsi="Times New Roman" w:cs="Times New Roman"/>
          <w:bCs/>
          <w:sz w:val="24"/>
        </w:rPr>
        <w:tab/>
      </w:r>
      <w:r w:rsidRPr="008D3E40">
        <w:rPr>
          <w:rFonts w:ascii="Times New Roman" w:hAnsi="Times New Roman"/>
          <w:bCs/>
          <w:sz w:val="24"/>
        </w:rPr>
        <w:t>Die Wertpapierfirmen müssen in Spalte b dieses Meldebogens di</w:t>
      </w:r>
      <w:r w:rsidRPr="008D3E40">
        <w:rPr>
          <w:rFonts w:ascii="Times New Roman" w:hAnsi="Times New Roman"/>
          <w:bCs/>
          <w:sz w:val="24"/>
        </w:rPr>
        <w:t>e Quelle eines jeden wichtigen Inputfaktors angeben, wobei Querverweise auf die entsprechenden Zeilen im Meldebogen EU I CC2 vorzunehmen sind.</w:t>
      </w:r>
    </w:p>
    <w:p w14:paraId="51C45745" w14:textId="77777777" w:rsidR="00E1110A" w:rsidRPr="008D3E40" w:rsidRDefault="008D3E40">
      <w:pPr>
        <w:tabs>
          <w:tab w:val="left" w:pos="360"/>
        </w:tabs>
        <w:spacing w:before="120" w:after="120"/>
        <w:ind w:left="360" w:hanging="360"/>
        <w:jc w:val="both"/>
        <w:rPr>
          <w:rFonts w:ascii="Times New Roman" w:hAnsi="Times New Roman" w:cs="Times New Roman"/>
          <w:bCs/>
          <w:sz w:val="24"/>
        </w:rPr>
      </w:pPr>
      <w:r w:rsidRPr="008D3E40">
        <w:rPr>
          <w:rFonts w:ascii="Times New Roman" w:hAnsi="Times New Roman" w:cs="Times New Roman"/>
          <w:bCs/>
          <w:sz w:val="24"/>
        </w:rPr>
        <w:t>3.</w:t>
      </w:r>
      <w:r w:rsidRPr="008D3E40">
        <w:rPr>
          <w:rFonts w:ascii="Times New Roman" w:hAnsi="Times New Roman" w:cs="Times New Roman"/>
          <w:bCs/>
          <w:sz w:val="24"/>
        </w:rPr>
        <w:tab/>
      </w:r>
      <w:r w:rsidRPr="008D3E40">
        <w:rPr>
          <w:rFonts w:ascii="Times New Roman" w:hAnsi="Times New Roman"/>
          <w:bCs/>
          <w:sz w:val="24"/>
        </w:rPr>
        <w:t>Die begleitende Beschreibung der Wertpapierfirmen zum Meldebogen umfasst eine Beschreibung aller bei der Berec</w:t>
      </w:r>
      <w:r w:rsidRPr="008D3E40">
        <w:rPr>
          <w:rFonts w:ascii="Times New Roman" w:hAnsi="Times New Roman"/>
          <w:bCs/>
          <w:sz w:val="24"/>
        </w:rPr>
        <w:t>hnung der Eigenmittel gemäß der Artikel 49 Absatz 1 Buchstabe c der Verordnung (EU) 2019/2033 angewandten Beschränkungen sowie der Instrumente und Abzugsposten, für die diese Beschränkungen gelten. Sie erläutern zudem die wichtigsten Änderungen der angegeb</w:t>
      </w:r>
      <w:r w:rsidRPr="008D3E40">
        <w:rPr>
          <w:rFonts w:ascii="Times New Roman" w:hAnsi="Times New Roman"/>
          <w:bCs/>
          <w:sz w:val="24"/>
        </w:rPr>
        <w:t>enen Beträge im Vergleich zu früheren Offenlegungszeiträumen.</w:t>
      </w:r>
    </w:p>
    <w:p w14:paraId="7454C622" w14:textId="77777777" w:rsidR="00E1110A" w:rsidRPr="008D3E40" w:rsidRDefault="008D3E40">
      <w:pPr>
        <w:tabs>
          <w:tab w:val="left" w:pos="360"/>
        </w:tabs>
        <w:spacing w:before="120" w:after="120"/>
        <w:ind w:left="360" w:hanging="360"/>
        <w:jc w:val="both"/>
        <w:rPr>
          <w:rFonts w:ascii="Times New Roman" w:hAnsi="Times New Roman" w:cs="Times New Roman"/>
          <w:bCs/>
          <w:sz w:val="24"/>
        </w:rPr>
      </w:pPr>
      <w:r w:rsidRPr="008D3E40">
        <w:rPr>
          <w:rFonts w:ascii="Times New Roman" w:hAnsi="Times New Roman" w:cs="Times New Roman"/>
          <w:bCs/>
          <w:sz w:val="24"/>
        </w:rPr>
        <w:t>4.</w:t>
      </w:r>
      <w:r w:rsidRPr="008D3E40">
        <w:rPr>
          <w:rFonts w:ascii="Times New Roman" w:hAnsi="Times New Roman" w:cs="Times New Roman"/>
          <w:bCs/>
          <w:sz w:val="24"/>
        </w:rPr>
        <w:tab/>
      </w:r>
      <w:r w:rsidRPr="008D3E40">
        <w:rPr>
          <w:rFonts w:ascii="Times New Roman" w:hAnsi="Times New Roman"/>
          <w:bCs/>
          <w:sz w:val="24"/>
        </w:rPr>
        <w:t>Dieser Meldebogen ist in einem unveränderlichen Format gehalten und die Wertpapierfirmen legen die Informationen in genau dem in Anhang VI vorgegebenen Format offen.</w:t>
      </w:r>
    </w:p>
    <w:p w14:paraId="7341FEE9" w14:textId="77777777" w:rsidR="00E1110A" w:rsidRPr="008D3E40" w:rsidRDefault="008D3E40">
      <w:pPr>
        <w:tabs>
          <w:tab w:val="left" w:pos="360"/>
        </w:tabs>
        <w:spacing w:before="120" w:after="120"/>
        <w:ind w:left="360" w:hanging="360"/>
        <w:jc w:val="both"/>
        <w:rPr>
          <w:rFonts w:ascii="Times New Roman" w:hAnsi="Times New Roman" w:cs="Times New Roman"/>
          <w:bCs/>
          <w:sz w:val="24"/>
        </w:rPr>
      </w:pPr>
      <w:r w:rsidRPr="008D3E40">
        <w:rPr>
          <w:rFonts w:ascii="Times New Roman" w:hAnsi="Times New Roman" w:cs="Times New Roman"/>
          <w:bCs/>
          <w:sz w:val="24"/>
        </w:rPr>
        <w:t>5.</w:t>
      </w:r>
      <w:r w:rsidRPr="008D3E40">
        <w:rPr>
          <w:rFonts w:ascii="Times New Roman" w:hAnsi="Times New Roman" w:cs="Times New Roman"/>
          <w:bCs/>
          <w:sz w:val="24"/>
        </w:rPr>
        <w:tab/>
      </w:r>
      <w:r w:rsidRPr="008D3E40">
        <w:rPr>
          <w:rFonts w:ascii="Times New Roman" w:hAnsi="Times New Roman"/>
          <w:bCs/>
          <w:sz w:val="24"/>
        </w:rPr>
        <w:t xml:space="preserve">Wertpapierfirmen, die </w:t>
      </w:r>
      <w:r w:rsidRPr="008D3E40">
        <w:rPr>
          <w:rFonts w:ascii="Times New Roman" w:hAnsi="Times New Roman"/>
          <w:bCs/>
          <w:sz w:val="24"/>
        </w:rPr>
        <w:t>weder klein und noch nicht verflochten sind, legen die Informationen über die Zusammensetzung der Eigenmittel gemäß dem Meldebogen EU I CC1.01 in Anhang VI offen. Kleine und nicht verflochtene Wertpapierfirmen, die Instrumente des zusätzlichen Kernkapitals</w:t>
      </w:r>
      <w:r w:rsidRPr="008D3E40">
        <w:rPr>
          <w:rFonts w:ascii="Times New Roman" w:hAnsi="Times New Roman"/>
          <w:bCs/>
          <w:sz w:val="24"/>
        </w:rPr>
        <w:t xml:space="preserve"> begeben, legen die Informationen über die Zusammensetzung der Eigenmittel gemäß dem Meldebogen EU I CC1.02 offen, der ebenfalls Anhang VI zu entnehmen ist.</w:t>
      </w:r>
    </w:p>
    <w:p w14:paraId="45DD1486" w14:textId="77777777" w:rsidR="00E1110A" w:rsidRPr="008D3E40" w:rsidRDefault="008D3E40">
      <w:pPr>
        <w:rPr>
          <w:rFonts w:ascii="Times New Roman" w:hAnsi="Times New Roman" w:cs="Times New Roman"/>
          <w:b/>
          <w:bCs/>
          <w:sz w:val="24"/>
        </w:rPr>
      </w:pPr>
      <w:r w:rsidRPr="008D3E40">
        <w:rPr>
          <w:rFonts w:ascii="Times New Roman" w:hAnsi="Times New Roman"/>
          <w:b/>
          <w:bCs/>
          <w:sz w:val="24"/>
        </w:rPr>
        <w:t>Meldebogen EU I CC1.01 — Zusammensetzung der aufsichtsrechtlichen Eigenmittel (Wertpapierfirmen, di</w:t>
      </w:r>
      <w:r w:rsidRPr="008D3E40">
        <w:rPr>
          <w:rFonts w:ascii="Times New Roman" w:hAnsi="Times New Roman"/>
          <w:b/>
          <w:bCs/>
          <w:sz w:val="24"/>
        </w:rPr>
        <w:t>e weder klein und noch nicht verflochten sind)</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E1110A" w:rsidRPr="008D3E40" w14:paraId="5881A174" w14:textId="77777777">
        <w:trPr>
          <w:trHeight w:val="395"/>
        </w:trPr>
        <w:tc>
          <w:tcPr>
            <w:tcW w:w="8812" w:type="dxa"/>
            <w:gridSpan w:val="2"/>
            <w:shd w:val="clear" w:color="auto" w:fill="D9D9D9" w:themeFill="background1" w:themeFillShade="D9"/>
          </w:tcPr>
          <w:p w14:paraId="4D693777" w14:textId="77777777" w:rsidR="00E1110A" w:rsidRPr="008D3E40" w:rsidRDefault="008D3E40">
            <w:pPr>
              <w:pStyle w:val="TableTitle"/>
              <w:spacing w:before="0" w:after="0"/>
              <w:jc w:val="left"/>
              <w:rPr>
                <w:rFonts w:ascii="Times New Roman" w:hAnsi="Times New Roman"/>
                <w:szCs w:val="22"/>
              </w:rPr>
            </w:pPr>
            <w:r w:rsidRPr="008D3E40">
              <w:rPr>
                <w:rFonts w:ascii="Times New Roman" w:hAnsi="Times New Roman"/>
                <w:szCs w:val="22"/>
              </w:rPr>
              <w:t>Rechtsgrundlagen und Erläuterungen</w:t>
            </w:r>
          </w:p>
        </w:tc>
      </w:tr>
      <w:tr w:rsidR="00E1110A" w:rsidRPr="008D3E40" w14:paraId="672196A2" w14:textId="77777777">
        <w:tblPrEx>
          <w:tblLook w:val="00A0" w:firstRow="1" w:lastRow="0" w:firstColumn="1" w:lastColumn="0" w:noHBand="0" w:noVBand="0"/>
        </w:tblPrEx>
        <w:tc>
          <w:tcPr>
            <w:tcW w:w="1129" w:type="dxa"/>
            <w:tcBorders>
              <w:bottom w:val="single" w:sz="4" w:space="0" w:color="auto"/>
            </w:tcBorders>
            <w:shd w:val="clear" w:color="auto" w:fill="D9D9D9"/>
          </w:tcPr>
          <w:p w14:paraId="001BB51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szCs w:val="22"/>
              </w:rPr>
              <w:t>Zeile</w:t>
            </w:r>
          </w:p>
        </w:tc>
        <w:tc>
          <w:tcPr>
            <w:tcW w:w="7683" w:type="dxa"/>
            <w:tcBorders>
              <w:bottom w:val="single" w:sz="4" w:space="0" w:color="auto"/>
            </w:tcBorders>
            <w:shd w:val="clear" w:color="auto" w:fill="D9D9D9"/>
          </w:tcPr>
          <w:p w14:paraId="41FECD95"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szCs w:val="22"/>
              </w:rPr>
              <w:t>Rechtsgrundlagen und Erläuterungen</w:t>
            </w:r>
          </w:p>
        </w:tc>
      </w:tr>
      <w:tr w:rsidR="00E1110A" w:rsidRPr="008D3E40" w14:paraId="71A462D4" w14:textId="77777777">
        <w:tblPrEx>
          <w:tblLook w:val="00A0" w:firstRow="1" w:lastRow="0" w:firstColumn="1" w:lastColumn="0" w:noHBand="0" w:noVBand="0"/>
        </w:tblPrEx>
        <w:tc>
          <w:tcPr>
            <w:tcW w:w="1129" w:type="dxa"/>
            <w:shd w:val="clear" w:color="auto" w:fill="auto"/>
            <w:vAlign w:val="center"/>
          </w:tcPr>
          <w:p w14:paraId="0E9CB45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
                <w:bCs/>
                <w:color w:val="000000"/>
                <w:szCs w:val="22"/>
              </w:rPr>
              <w:t>1</w:t>
            </w:r>
          </w:p>
        </w:tc>
        <w:tc>
          <w:tcPr>
            <w:tcW w:w="7683" w:type="dxa"/>
            <w:shd w:val="clear" w:color="auto" w:fill="auto"/>
          </w:tcPr>
          <w:p w14:paraId="2CBF789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Eigenmittel</w:t>
            </w:r>
          </w:p>
          <w:p w14:paraId="48825D3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4C4027A8"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 xml:space="preserve">Die Eigenmittel einer Wertpapierfirma ergeben sich aus der </w:t>
            </w:r>
            <w:r w:rsidRPr="008D3E40">
              <w:rPr>
                <w:rStyle w:val="FormatvorlageInstructionsTabelleText"/>
                <w:rFonts w:ascii="Times New Roman" w:hAnsi="Times New Roman"/>
                <w:sz w:val="22"/>
                <w:szCs w:val="22"/>
              </w:rPr>
              <w:t>Summe von hartem Kernkapital, zusätzlichem Kernkapital und Ergänzungskapital.</w:t>
            </w:r>
          </w:p>
          <w:p w14:paraId="543E35D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In dieser Zeile ist die Summe der Zeilen 2 und 40.</w:t>
            </w:r>
          </w:p>
        </w:tc>
      </w:tr>
      <w:tr w:rsidR="00E1110A" w:rsidRPr="008D3E40" w14:paraId="0D2A7F9E" w14:textId="77777777">
        <w:tblPrEx>
          <w:tblLook w:val="00A0" w:firstRow="1" w:lastRow="0" w:firstColumn="1" w:lastColumn="0" w:noHBand="0" w:noVBand="0"/>
        </w:tblPrEx>
        <w:tc>
          <w:tcPr>
            <w:tcW w:w="1129" w:type="dxa"/>
            <w:shd w:val="clear" w:color="auto" w:fill="auto"/>
            <w:vAlign w:val="center"/>
          </w:tcPr>
          <w:p w14:paraId="4A70442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
                <w:bCs/>
                <w:color w:val="000000"/>
                <w:szCs w:val="22"/>
              </w:rPr>
              <w:t>2</w:t>
            </w:r>
          </w:p>
        </w:tc>
        <w:tc>
          <w:tcPr>
            <w:tcW w:w="7683" w:type="dxa"/>
            <w:shd w:val="clear" w:color="auto" w:fill="auto"/>
          </w:tcPr>
          <w:p w14:paraId="4FF407DA" w14:textId="77777777" w:rsidR="00E1110A" w:rsidRPr="008D3E40" w:rsidRDefault="008D3E40">
            <w:pPr>
              <w:keepNext/>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Kernkapital</w:t>
            </w:r>
          </w:p>
          <w:p w14:paraId="5FDE150E"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Das Kernkapital besteht aus der Summe des harten Kernkapitals und des zusätzlichen Kernkapitals.</w:t>
            </w:r>
          </w:p>
          <w:p w14:paraId="65DA9246" w14:textId="77777777" w:rsidR="00E1110A" w:rsidRPr="008D3E40" w:rsidRDefault="008D3E40">
            <w:pPr>
              <w:spacing w:after="120"/>
              <w:jc w:val="both"/>
              <w:rPr>
                <w:rFonts w:ascii="Times New Roman" w:eastAsia="Times New Roman" w:hAnsi="Times New Roman" w:cs="Times New Roman"/>
                <w:b/>
                <w:bCs/>
                <w:szCs w:val="22"/>
              </w:rPr>
            </w:pPr>
            <w:r w:rsidRPr="008D3E40">
              <w:rPr>
                <w:rFonts w:ascii="Times New Roman" w:hAnsi="Times New Roman"/>
                <w:bCs/>
                <w:szCs w:val="22"/>
              </w:rPr>
              <w:t xml:space="preserve">In dieser </w:t>
            </w:r>
            <w:r w:rsidRPr="008D3E40">
              <w:rPr>
                <w:rFonts w:ascii="Times New Roman" w:hAnsi="Times New Roman"/>
                <w:bCs/>
                <w:szCs w:val="22"/>
              </w:rPr>
              <w:t>Zeile ist die Summe der Zeilen 3 und 28.</w:t>
            </w:r>
          </w:p>
        </w:tc>
      </w:tr>
      <w:tr w:rsidR="00E1110A" w:rsidRPr="008D3E40" w14:paraId="20AB968B" w14:textId="77777777">
        <w:tblPrEx>
          <w:tblLook w:val="00A0" w:firstRow="1" w:lastRow="0" w:firstColumn="1" w:lastColumn="0" w:noHBand="0" w:noVBand="0"/>
        </w:tblPrEx>
        <w:tc>
          <w:tcPr>
            <w:tcW w:w="1129" w:type="dxa"/>
            <w:shd w:val="clear" w:color="auto" w:fill="auto"/>
            <w:vAlign w:val="center"/>
          </w:tcPr>
          <w:p w14:paraId="326E915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
                <w:bCs/>
                <w:color w:val="000000"/>
                <w:szCs w:val="22"/>
              </w:rPr>
              <w:t>3</w:t>
            </w:r>
          </w:p>
        </w:tc>
        <w:tc>
          <w:tcPr>
            <w:tcW w:w="7683" w:type="dxa"/>
            <w:shd w:val="clear" w:color="auto" w:fill="auto"/>
          </w:tcPr>
          <w:p w14:paraId="56CB62C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InstructionsTabelleberschrift"/>
                <w:rFonts w:ascii="Times New Roman" w:hAnsi="Times New Roman"/>
                <w:sz w:val="22"/>
                <w:szCs w:val="22"/>
              </w:rPr>
              <w:t>Hartes Kernkapital</w:t>
            </w:r>
          </w:p>
          <w:p w14:paraId="5398EC11"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2CA53379"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lastRenderedPageBreak/>
              <w:t xml:space="preserve">Artikel 50 </w:t>
            </w:r>
            <w:r w:rsidRPr="008D3E40">
              <w:rPr>
                <w:rFonts w:ascii="Times New Roman" w:hAnsi="Times New Roman"/>
                <w:bCs/>
                <w:szCs w:val="22"/>
              </w:rPr>
              <w:t xml:space="preserve">der </w:t>
            </w:r>
            <w:r w:rsidRPr="008D3E40">
              <w:rPr>
                <w:rStyle w:val="FormatvorlageInstructionsTabelleText"/>
                <w:rFonts w:ascii="Times New Roman" w:hAnsi="Times New Roman"/>
                <w:sz w:val="22"/>
                <w:szCs w:val="22"/>
              </w:rPr>
              <w:t>Verordnung (EU) Nr. 575/2013.</w:t>
            </w:r>
          </w:p>
          <w:p w14:paraId="58B486F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 Gesamtsumme der Zeilen 4 bis 12 und 27 ist offenzulegen.</w:t>
            </w:r>
          </w:p>
        </w:tc>
      </w:tr>
      <w:tr w:rsidR="00E1110A" w:rsidRPr="008D3E40" w14:paraId="10FE8F60" w14:textId="77777777">
        <w:tblPrEx>
          <w:tblLook w:val="00A0" w:firstRow="1" w:lastRow="0" w:firstColumn="1" w:lastColumn="0" w:noHBand="0" w:noVBand="0"/>
        </w:tblPrEx>
        <w:tc>
          <w:tcPr>
            <w:tcW w:w="1129" w:type="dxa"/>
            <w:shd w:val="clear" w:color="auto" w:fill="auto"/>
            <w:vAlign w:val="center"/>
          </w:tcPr>
          <w:p w14:paraId="71BB04E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4</w:t>
            </w:r>
          </w:p>
        </w:tc>
        <w:tc>
          <w:tcPr>
            <w:tcW w:w="7683" w:type="dxa"/>
            <w:shd w:val="clear" w:color="auto" w:fill="auto"/>
          </w:tcPr>
          <w:p w14:paraId="2EB8B4F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Voll eingezahlte Kapitalinstrument</w:t>
            </w:r>
            <w:r w:rsidRPr="008D3E40">
              <w:rPr>
                <w:rFonts w:ascii="Times New Roman" w:hAnsi="Times New Roman"/>
                <w:b/>
                <w:bCs/>
                <w:szCs w:val="22"/>
                <w:u w:val="single"/>
              </w:rPr>
              <w:t>e</w:t>
            </w:r>
          </w:p>
          <w:p w14:paraId="7F0247E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158D7EA1"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Artikel 26 Absatz 1 Buchstabe a und Artikel 27 bis 31 </w:t>
            </w:r>
            <w:r w:rsidRPr="008D3E40">
              <w:t xml:space="preserve">der </w:t>
            </w:r>
            <w:r w:rsidRPr="008D3E40">
              <w:rPr>
                <w:rStyle w:val="FormatvorlageInstructionsTabelleText"/>
                <w:rFonts w:ascii="Times New Roman" w:hAnsi="Times New Roman"/>
                <w:sz w:val="22"/>
              </w:rPr>
              <w:t>Verordnung (EU) Nr. 575/2013</w:t>
            </w:r>
          </w:p>
          <w:p w14:paraId="703F96F7" w14:textId="77777777" w:rsidR="00E1110A" w:rsidRPr="008D3E40" w:rsidRDefault="00E1110A">
            <w:pPr>
              <w:pStyle w:val="InstructionsText"/>
              <w:rPr>
                <w:rStyle w:val="FormatvorlageInstructionsTabelleText"/>
                <w:rFonts w:ascii="Times New Roman" w:hAnsi="Times New Roman"/>
                <w:sz w:val="22"/>
              </w:rPr>
            </w:pPr>
          </w:p>
          <w:p w14:paraId="528F6F93"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Kapitalinstrumente von Gegenseitigkeitsgesellschaften, Genossenschaften und ähnlichen </w:t>
            </w:r>
            <w:r w:rsidRPr="008D3E40">
              <w:rPr>
                <w:rStyle w:val="FormatvorlageInstructionsTabelleText"/>
                <w:rFonts w:ascii="Times New Roman" w:hAnsi="Times New Roman"/>
                <w:sz w:val="22"/>
              </w:rPr>
              <w:t>Instituten (Artikel 27 und 29 der Verordnung (EU) Nr. 575/2013) sind einzubeziehen.</w:t>
            </w:r>
          </w:p>
          <w:p w14:paraId="63B83F54"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Mit den Kapitalinstrumenten verbundene Agios sind nicht einzubeziehen.</w:t>
            </w:r>
          </w:p>
          <w:p w14:paraId="2E626D0E" w14:textId="77777777" w:rsidR="00E1110A" w:rsidRPr="008D3E40" w:rsidRDefault="008D3E40">
            <w:pPr>
              <w:pStyle w:val="InstructionsText"/>
            </w:pPr>
            <w:r w:rsidRPr="008D3E40">
              <w:rPr>
                <w:rStyle w:val="FormatvorlageInstructionsTabelleText"/>
                <w:rFonts w:ascii="Times New Roman" w:hAnsi="Times New Roman"/>
                <w:sz w:val="22"/>
              </w:rPr>
              <w:t>Von staatlichen Stellen im Notfall gezeichnete Kapitalinstrumente sind einzubeziehen, sofern alle Bed</w:t>
            </w:r>
            <w:r w:rsidRPr="008D3E40">
              <w:rPr>
                <w:rStyle w:val="FormatvorlageInstructionsTabelleText"/>
                <w:rFonts w:ascii="Times New Roman" w:hAnsi="Times New Roman"/>
                <w:sz w:val="22"/>
              </w:rPr>
              <w:t>ingungen nach Artikel 31 der Verordnung (EU) Nr. 575/2013 erfüllt sind.</w:t>
            </w:r>
          </w:p>
        </w:tc>
      </w:tr>
      <w:tr w:rsidR="00E1110A" w:rsidRPr="008D3E40" w14:paraId="3AE97DB7" w14:textId="77777777">
        <w:tblPrEx>
          <w:tblLook w:val="00A0" w:firstRow="1" w:lastRow="0" w:firstColumn="1" w:lastColumn="0" w:noHBand="0" w:noVBand="0"/>
        </w:tblPrEx>
        <w:tc>
          <w:tcPr>
            <w:tcW w:w="1129" w:type="dxa"/>
            <w:shd w:val="clear" w:color="auto" w:fill="auto"/>
            <w:vAlign w:val="center"/>
          </w:tcPr>
          <w:p w14:paraId="10CF0ED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5</w:t>
            </w:r>
          </w:p>
        </w:tc>
        <w:tc>
          <w:tcPr>
            <w:tcW w:w="7683" w:type="dxa"/>
            <w:shd w:val="clear" w:color="auto" w:fill="auto"/>
          </w:tcPr>
          <w:p w14:paraId="727869E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Agio</w:t>
            </w:r>
          </w:p>
          <w:p w14:paraId="1084888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4777994F"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 xml:space="preserve">Artikel 26 Absatz 1 Buchstabe b </w:t>
            </w:r>
            <w:r w:rsidRPr="008D3E40">
              <w:rPr>
                <w:rFonts w:ascii="Times New Roman" w:hAnsi="Times New Roman"/>
                <w:bCs/>
                <w:szCs w:val="22"/>
              </w:rPr>
              <w:t>der</w:t>
            </w:r>
            <w:r w:rsidRPr="008D3E40">
              <w:rPr>
                <w:rStyle w:val="FormatvorlageInstructionsTabelleText"/>
                <w:rFonts w:ascii="Times New Roman" w:hAnsi="Times New Roman"/>
                <w:sz w:val="22"/>
                <w:szCs w:val="22"/>
              </w:rPr>
              <w:t xml:space="preserve"> Verordnung (EU) Nr. 575/2013.</w:t>
            </w:r>
          </w:p>
          <w:p w14:paraId="524150DA"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Der Begriff Agio hat die gleiche Bedeutung wie i</w:t>
            </w:r>
            <w:r w:rsidRPr="008D3E40">
              <w:rPr>
                <w:rStyle w:val="FormatvorlageInstructionsTabelleText"/>
                <w:rFonts w:ascii="Times New Roman" w:hAnsi="Times New Roman"/>
                <w:sz w:val="22"/>
              </w:rPr>
              <w:t>m anwendbaren Rechnungslegungsstandard.</w:t>
            </w:r>
          </w:p>
          <w:p w14:paraId="2EC79D4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Der in diesem Posten offenzulegende Betrag entspricht dem mit den „eingezahlten Kapitalinstrumenten“ verbundenen Teil.</w:t>
            </w:r>
          </w:p>
        </w:tc>
      </w:tr>
      <w:tr w:rsidR="00E1110A" w:rsidRPr="008D3E40" w14:paraId="7D897BC2" w14:textId="77777777">
        <w:tblPrEx>
          <w:tblLook w:val="00A0" w:firstRow="1" w:lastRow="0" w:firstColumn="1" w:lastColumn="0" w:noHBand="0" w:noVBand="0"/>
        </w:tblPrEx>
        <w:tc>
          <w:tcPr>
            <w:tcW w:w="1129" w:type="dxa"/>
            <w:shd w:val="clear" w:color="auto" w:fill="auto"/>
            <w:vAlign w:val="center"/>
          </w:tcPr>
          <w:p w14:paraId="2A88B5E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6</w:t>
            </w:r>
          </w:p>
        </w:tc>
        <w:tc>
          <w:tcPr>
            <w:tcW w:w="7683" w:type="dxa"/>
            <w:shd w:val="clear" w:color="auto" w:fill="auto"/>
          </w:tcPr>
          <w:p w14:paraId="59B7A31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Einbehaltene Gewinne</w:t>
            </w:r>
          </w:p>
          <w:p w14:paraId="74F824A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6EA24A0B"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 xml:space="preserve">Artikel 26 </w:t>
            </w:r>
            <w:r w:rsidRPr="008D3E40">
              <w:rPr>
                <w:rStyle w:val="FormatvorlageInstructionsTabelleText"/>
                <w:rFonts w:ascii="Times New Roman" w:hAnsi="Times New Roman"/>
                <w:sz w:val="22"/>
                <w:szCs w:val="22"/>
              </w:rPr>
              <w:t xml:space="preserve">Absatz 1 Buchstabe c </w:t>
            </w:r>
            <w:r w:rsidRPr="008D3E40">
              <w:rPr>
                <w:rFonts w:ascii="Times New Roman" w:hAnsi="Times New Roman"/>
                <w:bCs/>
                <w:szCs w:val="22"/>
              </w:rPr>
              <w:t xml:space="preserve">der </w:t>
            </w:r>
            <w:r w:rsidRPr="008D3E40">
              <w:rPr>
                <w:rStyle w:val="FormatvorlageInstructionsTabelleText"/>
                <w:rFonts w:ascii="Times New Roman" w:hAnsi="Times New Roman"/>
                <w:sz w:val="22"/>
                <w:szCs w:val="22"/>
              </w:rPr>
              <w:t>Verordnung (EU) Nr. 575/2013.</w:t>
            </w:r>
          </w:p>
          <w:p w14:paraId="62FF771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Einbehaltene Gewinne beinhalten die einbehaltenen Gewinne des Vorjahres und die anrechenbaren Zwischengewinne oder Gewinne zum Jahresende.</w:t>
            </w:r>
          </w:p>
        </w:tc>
      </w:tr>
      <w:tr w:rsidR="00E1110A" w:rsidRPr="008D3E40" w14:paraId="0C738553" w14:textId="77777777">
        <w:tblPrEx>
          <w:tblLook w:val="00A0" w:firstRow="1" w:lastRow="0" w:firstColumn="1" w:lastColumn="0" w:noHBand="0" w:noVBand="0"/>
        </w:tblPrEx>
        <w:tc>
          <w:tcPr>
            <w:tcW w:w="1129" w:type="dxa"/>
            <w:shd w:val="clear" w:color="auto" w:fill="auto"/>
            <w:vAlign w:val="center"/>
          </w:tcPr>
          <w:p w14:paraId="1E5DB4B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7</w:t>
            </w:r>
          </w:p>
        </w:tc>
        <w:tc>
          <w:tcPr>
            <w:tcW w:w="7683" w:type="dxa"/>
            <w:shd w:val="clear" w:color="auto" w:fill="auto"/>
          </w:tcPr>
          <w:p w14:paraId="0BEAB86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Kumuliertes sonstiges Ergebnis</w:t>
            </w:r>
          </w:p>
          <w:p w14:paraId="46B1452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Artikel 9 Absatz 1 </w:t>
            </w:r>
            <w:r w:rsidRPr="008D3E40">
              <w:rPr>
                <w:rFonts w:ascii="Times New Roman" w:hAnsi="Times New Roman"/>
                <w:bCs/>
                <w:szCs w:val="22"/>
              </w:rPr>
              <w:t>Buchstabe i der Verordnung (EU) 2019/2033.</w:t>
            </w:r>
          </w:p>
          <w:p w14:paraId="19B694B4" w14:textId="77777777" w:rsidR="00E1110A" w:rsidRPr="008D3E40" w:rsidRDefault="008D3E40">
            <w:pPr>
              <w:spacing w:after="120"/>
              <w:jc w:val="both"/>
              <w:rPr>
                <w:rFonts w:ascii="Times New Roman" w:hAnsi="Times New Roman" w:cs="Times New Roman"/>
                <w:bCs/>
                <w:szCs w:val="22"/>
              </w:rPr>
            </w:pPr>
            <w:r w:rsidRPr="008D3E40">
              <w:rPr>
                <w:rStyle w:val="FormatvorlageInstructionsTabelleText"/>
                <w:rFonts w:ascii="Times New Roman" w:hAnsi="Times New Roman"/>
                <w:sz w:val="22"/>
                <w:szCs w:val="22"/>
              </w:rPr>
              <w:t xml:space="preserve">Artikel 26 Absatz 1 Buchstabe d </w:t>
            </w:r>
            <w:r w:rsidRPr="008D3E40">
              <w:rPr>
                <w:rFonts w:ascii="Times New Roman" w:hAnsi="Times New Roman"/>
                <w:bCs/>
                <w:szCs w:val="22"/>
              </w:rPr>
              <w:t xml:space="preserve">der </w:t>
            </w:r>
            <w:r w:rsidRPr="008D3E40">
              <w:rPr>
                <w:rStyle w:val="FormatvorlageInstructionsTabelleText"/>
                <w:rFonts w:ascii="Times New Roman" w:hAnsi="Times New Roman"/>
                <w:sz w:val="22"/>
                <w:szCs w:val="22"/>
              </w:rPr>
              <w:t>Verordnung (EU) Nr. 575/2013.</w:t>
            </w:r>
          </w:p>
        </w:tc>
      </w:tr>
      <w:tr w:rsidR="00E1110A" w:rsidRPr="008D3E40" w14:paraId="698AC1FB" w14:textId="77777777">
        <w:tblPrEx>
          <w:tblLook w:val="00A0" w:firstRow="1" w:lastRow="0" w:firstColumn="1" w:lastColumn="0" w:noHBand="0" w:noVBand="0"/>
        </w:tblPrEx>
        <w:tc>
          <w:tcPr>
            <w:tcW w:w="1129" w:type="dxa"/>
            <w:shd w:val="clear" w:color="auto" w:fill="auto"/>
            <w:vAlign w:val="center"/>
          </w:tcPr>
          <w:p w14:paraId="46CE830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8</w:t>
            </w:r>
          </w:p>
        </w:tc>
        <w:tc>
          <w:tcPr>
            <w:tcW w:w="7683" w:type="dxa"/>
            <w:tcBorders>
              <w:bottom w:val="single" w:sz="4" w:space="0" w:color="auto"/>
            </w:tcBorders>
            <w:shd w:val="clear" w:color="auto" w:fill="auto"/>
          </w:tcPr>
          <w:p w14:paraId="7B84FD5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Sonstige Rücklagen</w:t>
            </w:r>
          </w:p>
          <w:p w14:paraId="37F7674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294271C1"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 xml:space="preserve">Artikel 4 Absatz 1 Nummer 117 und Artikel 26 Absatz 1 Buchstabe e </w:t>
            </w:r>
            <w:r w:rsidRPr="008D3E40">
              <w:rPr>
                <w:rFonts w:ascii="Times New Roman" w:hAnsi="Times New Roman"/>
                <w:bCs/>
                <w:szCs w:val="22"/>
              </w:rPr>
              <w:t xml:space="preserve">der </w:t>
            </w:r>
            <w:r w:rsidRPr="008D3E40">
              <w:rPr>
                <w:rStyle w:val="FormatvorlageInstructionsTabelleText"/>
                <w:rFonts w:ascii="Times New Roman" w:hAnsi="Times New Roman"/>
                <w:sz w:val="22"/>
                <w:szCs w:val="22"/>
              </w:rPr>
              <w:t>Verordnung (EU) Nr. 575/2013.</w:t>
            </w:r>
          </w:p>
          <w:p w14:paraId="7512B3D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Der Betrag ist abzüglich der zum jeweiligen Berechnungszeitpunkt vorhersehbaren steuerlichen Belastung offenzulegen.</w:t>
            </w:r>
          </w:p>
        </w:tc>
      </w:tr>
      <w:tr w:rsidR="00E1110A" w:rsidRPr="008D3E40" w14:paraId="0E124AEE" w14:textId="77777777">
        <w:tblPrEx>
          <w:tblLook w:val="00A0" w:firstRow="1" w:lastRow="0" w:firstColumn="1" w:lastColumn="0" w:noHBand="0" w:noVBand="0"/>
        </w:tblPrEx>
        <w:tc>
          <w:tcPr>
            <w:tcW w:w="1129" w:type="dxa"/>
            <w:shd w:val="clear" w:color="auto" w:fill="auto"/>
            <w:vAlign w:val="center"/>
          </w:tcPr>
          <w:p w14:paraId="0B40A9E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9</w:t>
            </w:r>
          </w:p>
        </w:tc>
        <w:tc>
          <w:tcPr>
            <w:tcW w:w="7683" w:type="dxa"/>
            <w:shd w:val="clear" w:color="auto" w:fill="auto"/>
          </w:tcPr>
          <w:p w14:paraId="4AC2D61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Zum harten Kernkapital </w:t>
            </w:r>
            <w:r w:rsidRPr="008D3E40">
              <w:rPr>
                <w:rFonts w:ascii="Times New Roman" w:hAnsi="Times New Roman"/>
                <w:b/>
                <w:bCs/>
                <w:szCs w:val="22"/>
                <w:u w:val="single"/>
              </w:rPr>
              <w:t>zählende Minderheitsbeteiligungen (Minority interest)</w:t>
            </w:r>
          </w:p>
          <w:p w14:paraId="2F9BFBA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Summe aller Minderheitsbeteiligungen von Tochterunternehmen, die dem konsolidierten harten Kernkapital zugerechnet werden.</w:t>
            </w:r>
          </w:p>
        </w:tc>
      </w:tr>
      <w:tr w:rsidR="00E1110A" w:rsidRPr="008D3E40" w14:paraId="5528BCD1" w14:textId="77777777">
        <w:tblPrEx>
          <w:tblLook w:val="00A0" w:firstRow="1" w:lastRow="0" w:firstColumn="1" w:lastColumn="0" w:noHBand="0" w:noVBand="0"/>
        </w:tblPrEx>
        <w:tc>
          <w:tcPr>
            <w:tcW w:w="1129" w:type="dxa"/>
            <w:shd w:val="clear" w:color="auto" w:fill="auto"/>
            <w:vAlign w:val="center"/>
          </w:tcPr>
          <w:p w14:paraId="6ED13957"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10</w:t>
            </w:r>
          </w:p>
        </w:tc>
        <w:tc>
          <w:tcPr>
            <w:tcW w:w="7683" w:type="dxa"/>
            <w:shd w:val="clear" w:color="auto" w:fill="auto"/>
          </w:tcPr>
          <w:p w14:paraId="6B91B73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Abzugs- und Korrekturposten aufgrund von Anpassungen des harten Kernkapital</w:t>
            </w:r>
            <w:r w:rsidRPr="008D3E40">
              <w:rPr>
                <w:rFonts w:ascii="Times New Roman" w:hAnsi="Times New Roman"/>
                <w:b/>
                <w:bCs/>
                <w:szCs w:val="22"/>
                <w:u w:val="single"/>
              </w:rPr>
              <w:t>s (Prudential Filters)</w:t>
            </w:r>
          </w:p>
          <w:p w14:paraId="502F8A15"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 xml:space="preserve">Artikel 9 Absatz 1 Buchstabe i </w:t>
            </w:r>
            <w:r w:rsidRPr="008D3E40">
              <w:rPr>
                <w:rFonts w:ascii="Times New Roman" w:hAnsi="Times New Roman"/>
                <w:bCs/>
                <w:szCs w:val="22"/>
              </w:rPr>
              <w:t xml:space="preserve">der </w:t>
            </w:r>
            <w:r w:rsidRPr="008D3E40">
              <w:rPr>
                <w:rStyle w:val="FormatvorlageInstructionsTabelleText"/>
                <w:rFonts w:ascii="Times New Roman" w:hAnsi="Times New Roman"/>
                <w:sz w:val="22"/>
                <w:szCs w:val="22"/>
              </w:rPr>
              <w:t>Verordnung (EU) 2019/2033.</w:t>
            </w:r>
          </w:p>
          <w:p w14:paraId="4AD1294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lastRenderedPageBreak/>
              <w:t xml:space="preserve">Artikel 32 bis 35 </w:t>
            </w:r>
            <w:r w:rsidRPr="008D3E40">
              <w:rPr>
                <w:rFonts w:ascii="Times New Roman" w:hAnsi="Times New Roman"/>
                <w:bCs/>
                <w:szCs w:val="22"/>
              </w:rPr>
              <w:t xml:space="preserve">der </w:t>
            </w:r>
            <w:r w:rsidRPr="008D3E40">
              <w:rPr>
                <w:rStyle w:val="FormatvorlageInstructionsTabelleText"/>
                <w:rFonts w:ascii="Times New Roman" w:hAnsi="Times New Roman"/>
                <w:sz w:val="22"/>
                <w:szCs w:val="22"/>
              </w:rPr>
              <w:t>Verordnung (EU) Nr. 575/2013.</w:t>
            </w:r>
          </w:p>
        </w:tc>
      </w:tr>
      <w:tr w:rsidR="00E1110A" w:rsidRPr="008D3E40" w14:paraId="56A73F5E" w14:textId="77777777">
        <w:tblPrEx>
          <w:tblLook w:val="00A0" w:firstRow="1" w:lastRow="0" w:firstColumn="1" w:lastColumn="0" w:noHBand="0" w:noVBand="0"/>
        </w:tblPrEx>
        <w:tc>
          <w:tcPr>
            <w:tcW w:w="1129" w:type="dxa"/>
            <w:shd w:val="clear" w:color="auto" w:fill="auto"/>
            <w:vAlign w:val="center"/>
          </w:tcPr>
          <w:p w14:paraId="16E070B9"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lastRenderedPageBreak/>
              <w:t>11</w:t>
            </w:r>
          </w:p>
        </w:tc>
        <w:tc>
          <w:tcPr>
            <w:tcW w:w="7683" w:type="dxa"/>
            <w:shd w:val="clear" w:color="auto" w:fill="auto"/>
          </w:tcPr>
          <w:p w14:paraId="3B51380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Sonstige Fonds</w:t>
            </w:r>
          </w:p>
          <w:p w14:paraId="35DF680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rPr>
              <w:t>Artikel 9 Absatz 4 der Verordnung (EU) 2019/2033.</w:t>
            </w:r>
          </w:p>
        </w:tc>
      </w:tr>
      <w:tr w:rsidR="00E1110A" w:rsidRPr="008D3E40" w14:paraId="358DFDCA" w14:textId="77777777">
        <w:tblPrEx>
          <w:tblLook w:val="00A0" w:firstRow="1" w:lastRow="0" w:firstColumn="1" w:lastColumn="0" w:noHBand="0" w:noVBand="0"/>
        </w:tblPrEx>
        <w:tc>
          <w:tcPr>
            <w:tcW w:w="1129" w:type="dxa"/>
            <w:shd w:val="clear" w:color="auto" w:fill="auto"/>
            <w:vAlign w:val="center"/>
          </w:tcPr>
          <w:p w14:paraId="6936DD0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12</w:t>
            </w:r>
          </w:p>
        </w:tc>
        <w:tc>
          <w:tcPr>
            <w:tcW w:w="7683" w:type="dxa"/>
            <w:shd w:val="clear" w:color="auto" w:fill="auto"/>
          </w:tcPr>
          <w:p w14:paraId="78CA344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 GESAMTABZÜGE VOM HARTEN </w:t>
            </w:r>
            <w:r w:rsidRPr="008D3E40">
              <w:rPr>
                <w:rFonts w:ascii="Times New Roman" w:hAnsi="Times New Roman"/>
                <w:b/>
                <w:bCs/>
                <w:szCs w:val="22"/>
                <w:u w:val="single"/>
              </w:rPr>
              <w:t>KERNKAPITAL</w:t>
            </w:r>
          </w:p>
          <w:p w14:paraId="00436BD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 Gesamtsumme der Zeilen 13 und 17 bis 26 ist offenzulegen.</w:t>
            </w:r>
          </w:p>
        </w:tc>
      </w:tr>
      <w:tr w:rsidR="00E1110A" w:rsidRPr="008D3E40" w14:paraId="5016A8F4" w14:textId="77777777">
        <w:tblPrEx>
          <w:tblLook w:val="00A0" w:firstRow="1" w:lastRow="0" w:firstColumn="1" w:lastColumn="0" w:noHBand="0" w:noVBand="0"/>
        </w:tblPrEx>
        <w:tc>
          <w:tcPr>
            <w:tcW w:w="1129" w:type="dxa"/>
            <w:shd w:val="clear" w:color="auto" w:fill="auto"/>
            <w:vAlign w:val="center"/>
          </w:tcPr>
          <w:p w14:paraId="234DF591"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13</w:t>
            </w:r>
          </w:p>
        </w:tc>
        <w:tc>
          <w:tcPr>
            <w:tcW w:w="7683" w:type="dxa"/>
            <w:shd w:val="clear" w:color="auto" w:fill="auto"/>
          </w:tcPr>
          <w:p w14:paraId="00D292F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Eigene Instrumente des harten Kernkapitals</w:t>
            </w:r>
          </w:p>
          <w:p w14:paraId="295CFF0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rPr>
              <w:t>Artikel 9 Absatz 1 Buchstabe i der Verordnung (EU) 2019/2033.</w:t>
            </w:r>
          </w:p>
          <w:p w14:paraId="6FB0553B"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Artikel 36 Absatz 1 Buchstabe f und Artikel 42 </w:t>
            </w:r>
            <w:r w:rsidRPr="008D3E40">
              <w:t>der</w:t>
            </w:r>
            <w:r w:rsidRPr="008D3E40">
              <w:rPr>
                <w:rStyle w:val="FormatvorlageInstructionsTabelleText"/>
                <w:rFonts w:ascii="Times New Roman" w:hAnsi="Times New Roman"/>
                <w:sz w:val="22"/>
              </w:rPr>
              <w:t xml:space="preserve"> Verordnung (EU) Nr. 575/2013.</w:t>
            </w:r>
          </w:p>
          <w:p w14:paraId="5AC2ABC9"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Eigenes hartes Kernkapital, das sich am Meldestichtag im Besitz des berichtenden Instituts oder der berichtenden Gruppe befindet. Vorbehaltlich der in Artikel 42 </w:t>
            </w:r>
            <w:r w:rsidRPr="008D3E40">
              <w:t xml:space="preserve">der </w:t>
            </w:r>
            <w:r w:rsidRPr="008D3E40">
              <w:rPr>
                <w:rStyle w:val="FormatvorlageInstructionsTabelleText"/>
                <w:rFonts w:ascii="Times New Roman" w:hAnsi="Times New Roman"/>
                <w:sz w:val="22"/>
              </w:rPr>
              <w:t>Verordnun</w:t>
            </w:r>
            <w:r w:rsidRPr="008D3E40">
              <w:rPr>
                <w:rStyle w:val="FormatvorlageInstructionsTabelleText"/>
                <w:rFonts w:ascii="Times New Roman" w:hAnsi="Times New Roman"/>
                <w:sz w:val="22"/>
              </w:rPr>
              <w:t>g (EU) Nr. 575/2013.</w:t>
            </w:r>
          </w:p>
          <w:p w14:paraId="79451D1A"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Als „Nicht anrechenbare Kapitalinstrumente“ aufgenommene Aktienbestände sind in dieser Zeile nicht offenzulegen.</w:t>
            </w:r>
          </w:p>
          <w:p w14:paraId="6B7A5B8A" w14:textId="77777777" w:rsidR="00E1110A" w:rsidRPr="008D3E40" w:rsidRDefault="008D3E40">
            <w:pPr>
              <w:pStyle w:val="InstructionsText"/>
            </w:pPr>
            <w:r w:rsidRPr="008D3E40">
              <w:rPr>
                <w:rStyle w:val="FormatvorlageInstructionsTabelleText"/>
                <w:rFonts w:ascii="Times New Roman" w:hAnsi="Times New Roman"/>
                <w:sz w:val="22"/>
              </w:rPr>
              <w:t>In den offenzulegenden Betrag ist das mit eigenen Aktien verbundene Agio einzuschließen.</w:t>
            </w:r>
          </w:p>
        </w:tc>
      </w:tr>
      <w:tr w:rsidR="00E1110A" w:rsidRPr="008D3E40" w14:paraId="5FE97E89" w14:textId="77777777">
        <w:tblPrEx>
          <w:tblLook w:val="00A0" w:firstRow="1" w:lastRow="0" w:firstColumn="1" w:lastColumn="0" w:noHBand="0" w:noVBand="0"/>
        </w:tblPrEx>
        <w:tc>
          <w:tcPr>
            <w:tcW w:w="1129" w:type="dxa"/>
            <w:shd w:val="clear" w:color="auto" w:fill="auto"/>
            <w:vAlign w:val="center"/>
          </w:tcPr>
          <w:p w14:paraId="105C812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14</w:t>
            </w:r>
          </w:p>
        </w:tc>
        <w:tc>
          <w:tcPr>
            <w:tcW w:w="7683" w:type="dxa"/>
            <w:shd w:val="clear" w:color="auto" w:fill="auto"/>
          </w:tcPr>
          <w:p w14:paraId="47D4110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 Direkte </w:t>
            </w:r>
            <w:r w:rsidRPr="008D3E40">
              <w:rPr>
                <w:rFonts w:ascii="Times New Roman" w:hAnsi="Times New Roman"/>
                <w:b/>
                <w:bCs/>
                <w:szCs w:val="22"/>
                <w:u w:val="single"/>
              </w:rPr>
              <w:t>Positionen in Instrumenten des harten Kernkapitals</w:t>
            </w:r>
          </w:p>
          <w:p w14:paraId="2D9D5105"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rPr>
              <w:t>Artikel 9 Absatz 1 Buchstabe i der Verordnung (EU) 2019/2033.</w:t>
            </w:r>
          </w:p>
          <w:p w14:paraId="0739F7C0"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Artikel 36 Absatz 1 Buchstabe f und Artikel 42 </w:t>
            </w:r>
            <w:r w:rsidRPr="008D3E40">
              <w:t>der</w:t>
            </w:r>
            <w:r w:rsidRPr="008D3E40">
              <w:rPr>
                <w:rStyle w:val="FormatvorlageInstructionsTabelleText"/>
                <w:rFonts w:ascii="Times New Roman" w:hAnsi="Times New Roman"/>
                <w:sz w:val="22"/>
              </w:rPr>
              <w:t xml:space="preserve"> Verordnung (EU) Nr. 575/2013.</w:t>
            </w:r>
          </w:p>
          <w:p w14:paraId="55E22670" w14:textId="77777777" w:rsidR="00E1110A" w:rsidRPr="008D3E40" w:rsidRDefault="008D3E40">
            <w:pPr>
              <w:pStyle w:val="InstructionsText"/>
            </w:pPr>
            <w:r w:rsidRPr="008D3E40">
              <w:rPr>
                <w:rStyle w:val="FormatvorlageInstructionsTabelleText"/>
                <w:rFonts w:ascii="Times New Roman" w:hAnsi="Times New Roman"/>
                <w:sz w:val="22"/>
              </w:rPr>
              <w:t>Von der Wertpapierfirma gehaltene Instrumente des harten Kernk</w:t>
            </w:r>
            <w:r w:rsidRPr="008D3E40">
              <w:rPr>
                <w:rStyle w:val="FormatvorlageInstructionsTabelleText"/>
                <w:rFonts w:ascii="Times New Roman" w:hAnsi="Times New Roman"/>
                <w:sz w:val="22"/>
              </w:rPr>
              <w:t xml:space="preserve">apitals (CET 1). </w:t>
            </w:r>
          </w:p>
        </w:tc>
      </w:tr>
      <w:tr w:rsidR="00E1110A" w:rsidRPr="008D3E40" w14:paraId="27581251" w14:textId="77777777">
        <w:tblPrEx>
          <w:tblLook w:val="00A0" w:firstRow="1" w:lastRow="0" w:firstColumn="1" w:lastColumn="0" w:noHBand="0" w:noVBand="0"/>
        </w:tblPrEx>
        <w:tc>
          <w:tcPr>
            <w:tcW w:w="1129" w:type="dxa"/>
            <w:shd w:val="clear" w:color="auto" w:fill="auto"/>
            <w:vAlign w:val="center"/>
          </w:tcPr>
          <w:p w14:paraId="1BA8448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15</w:t>
            </w:r>
          </w:p>
        </w:tc>
        <w:tc>
          <w:tcPr>
            <w:tcW w:w="7683" w:type="dxa"/>
            <w:shd w:val="clear" w:color="auto" w:fill="auto"/>
          </w:tcPr>
          <w:p w14:paraId="2159EB6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Indirekte Positionen in Instrumenten des harten Kernkapitals</w:t>
            </w:r>
          </w:p>
          <w:p w14:paraId="11A97C2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rPr>
              <w:t>Artikel 9 Absatz 1 Buchstabe i der Verordnung (EU) 2019/2033.</w:t>
            </w:r>
          </w:p>
          <w:p w14:paraId="2E0CCFEB"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Artikel 36 Absatz 1 Buchstabe f und Artikel 42 </w:t>
            </w:r>
            <w:r w:rsidRPr="008D3E40">
              <w:t>der</w:t>
            </w:r>
            <w:r w:rsidRPr="008D3E40">
              <w:rPr>
                <w:rStyle w:val="FormatvorlageInstructionsTabelleText"/>
                <w:rFonts w:ascii="Times New Roman" w:hAnsi="Times New Roman"/>
                <w:sz w:val="22"/>
              </w:rPr>
              <w:t xml:space="preserve"> Verordnung (EU) Nr. 575/2013.</w:t>
            </w:r>
          </w:p>
          <w:p w14:paraId="3C91257D" w14:textId="77777777" w:rsidR="00E1110A" w:rsidRPr="008D3E40" w:rsidRDefault="008D3E40">
            <w:pPr>
              <w:pStyle w:val="InstructionsText"/>
            </w:pPr>
            <w:r w:rsidRPr="008D3E40">
              <w:rPr>
                <w:rStyle w:val="FormatvorlageInstructionsTabelleText"/>
                <w:rFonts w:ascii="Times New Roman" w:hAnsi="Times New Roman"/>
                <w:sz w:val="22"/>
              </w:rPr>
              <w:t>Von der Wertpapierfirma ge</w:t>
            </w:r>
            <w:r w:rsidRPr="008D3E40">
              <w:rPr>
                <w:rStyle w:val="FormatvorlageInstructionsTabelleText"/>
                <w:rFonts w:ascii="Times New Roman" w:hAnsi="Times New Roman"/>
                <w:sz w:val="22"/>
              </w:rPr>
              <w:t>haltene Instrumente des harten Kernkapitals (CET 1)</w:t>
            </w:r>
            <w:r w:rsidRPr="008D3E40">
              <w:t>.</w:t>
            </w:r>
          </w:p>
        </w:tc>
      </w:tr>
      <w:tr w:rsidR="00E1110A" w:rsidRPr="008D3E40" w14:paraId="52D085D8" w14:textId="77777777">
        <w:tblPrEx>
          <w:tblLook w:val="00A0" w:firstRow="1" w:lastRow="0" w:firstColumn="1" w:lastColumn="0" w:noHBand="0" w:noVBand="0"/>
        </w:tblPrEx>
        <w:tc>
          <w:tcPr>
            <w:tcW w:w="1129" w:type="dxa"/>
            <w:shd w:val="clear" w:color="auto" w:fill="auto"/>
            <w:vAlign w:val="center"/>
          </w:tcPr>
          <w:p w14:paraId="78C3621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A974D8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Synthetische Positionen in Instrumenten des harten Kernkapitals</w:t>
            </w:r>
          </w:p>
          <w:p w14:paraId="1985CBA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rPr>
              <w:t>Artikel 9 Absatz 1 Buchstabe i der Verordnung (EU) 2019/2033.</w:t>
            </w:r>
          </w:p>
          <w:p w14:paraId="3CE25B2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Artikel 4 Absatz 1 Nummer 114, Artikel 36 Absatz 1 Buchstabe f und Ar</w:t>
            </w:r>
            <w:r w:rsidRPr="008D3E40">
              <w:rPr>
                <w:rStyle w:val="FormatvorlageInstructionsTabelleText"/>
                <w:rFonts w:ascii="Times New Roman" w:hAnsi="Times New Roman"/>
                <w:sz w:val="22"/>
                <w:szCs w:val="22"/>
              </w:rPr>
              <w:t xml:space="preserve">tikel 42 </w:t>
            </w:r>
            <w:r w:rsidRPr="008D3E40">
              <w:rPr>
                <w:rFonts w:ascii="Times New Roman" w:hAnsi="Times New Roman"/>
                <w:bCs/>
              </w:rPr>
              <w:t>der</w:t>
            </w:r>
            <w:r w:rsidRPr="008D3E40">
              <w:rPr>
                <w:rStyle w:val="FormatvorlageInstructionsTabelleText"/>
                <w:rFonts w:ascii="Times New Roman" w:hAnsi="Times New Roman"/>
                <w:sz w:val="22"/>
                <w:szCs w:val="22"/>
              </w:rPr>
              <w:t xml:space="preserve"> Verordnung (EU) Nr. 575/2013.</w:t>
            </w:r>
          </w:p>
        </w:tc>
      </w:tr>
      <w:tr w:rsidR="00E1110A" w:rsidRPr="008D3E40" w14:paraId="285ABDA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4AB87A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380303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Verluste des laufenden Geschäftsjahres</w:t>
            </w:r>
          </w:p>
          <w:p w14:paraId="47C6954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rPr>
              <w:t>Artikel 36 Absatz 1 Buchstabe a der Verordnung (EU) Nr. 575/2013.</w:t>
            </w:r>
          </w:p>
        </w:tc>
      </w:tr>
      <w:tr w:rsidR="00E1110A" w:rsidRPr="008D3E40" w14:paraId="6F44E76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C2BAF1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2E8573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Geschäfts- oder Firmenwert (Goodwill)</w:t>
            </w:r>
          </w:p>
          <w:p w14:paraId="56661D9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rPr>
              <w:t xml:space="preserve">Artikel 9 Absatz 1 Buchstabe i der </w:t>
            </w:r>
            <w:r w:rsidRPr="008D3E40">
              <w:rPr>
                <w:rFonts w:ascii="Times New Roman" w:hAnsi="Times New Roman"/>
                <w:bCs/>
              </w:rPr>
              <w:t>Verordnung (EU) 2019/2033.</w:t>
            </w:r>
          </w:p>
          <w:p w14:paraId="2688F5A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 xml:space="preserve">Artikel 4 Absatz 1 Nummer 113, Artikel 36 Absatz 1 Buchstabe b und Artikel 37 </w:t>
            </w:r>
            <w:r w:rsidRPr="008D3E40">
              <w:rPr>
                <w:rFonts w:ascii="Times New Roman" w:hAnsi="Times New Roman"/>
                <w:bCs/>
              </w:rPr>
              <w:t xml:space="preserve">der </w:t>
            </w:r>
            <w:r w:rsidRPr="008D3E40">
              <w:rPr>
                <w:rStyle w:val="FormatvorlageInstructionsTabelleText"/>
                <w:rFonts w:ascii="Times New Roman" w:hAnsi="Times New Roman"/>
                <w:sz w:val="22"/>
                <w:szCs w:val="22"/>
              </w:rPr>
              <w:t>Verordnung (EU) Nr. 575/2013.</w:t>
            </w:r>
          </w:p>
        </w:tc>
      </w:tr>
      <w:tr w:rsidR="00E1110A" w:rsidRPr="008D3E40" w14:paraId="4358D18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16F1FA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F1F436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Sonstige immaterielle Vermögenswerte</w:t>
            </w:r>
          </w:p>
          <w:p w14:paraId="4D68D30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rPr>
              <w:t>Artikel 9 Absatz 1 Buchstabe i der Verordnung (EU) 2019/2033.</w:t>
            </w:r>
          </w:p>
          <w:p w14:paraId="497497DF" w14:textId="77777777" w:rsidR="00E1110A" w:rsidRPr="008D3E40" w:rsidRDefault="008D3E40">
            <w:pPr>
              <w:pStyle w:val="InstructionsText"/>
              <w:rPr>
                <w:rStyle w:val="FormatvorlageInstructionsTabelleText"/>
                <w:rFonts w:ascii="Times New Roman" w:eastAsiaTheme="minorHAnsi" w:hAnsi="Times New Roman"/>
                <w:bCs/>
                <w:sz w:val="22"/>
              </w:rPr>
            </w:pPr>
            <w:r w:rsidRPr="008D3E40">
              <w:rPr>
                <w:rStyle w:val="FormatvorlageInstructionsTabelleText"/>
                <w:rFonts w:ascii="Times New Roman" w:hAnsi="Times New Roman"/>
                <w:sz w:val="22"/>
              </w:rPr>
              <w:t xml:space="preserve">Artikel 4 </w:t>
            </w:r>
            <w:r w:rsidRPr="008D3E40">
              <w:rPr>
                <w:rStyle w:val="FormatvorlageInstructionsTabelleText"/>
                <w:rFonts w:ascii="Times New Roman" w:hAnsi="Times New Roman"/>
                <w:sz w:val="22"/>
              </w:rPr>
              <w:t xml:space="preserve">Absatz 1 Nummer 115, Artikel 36 Absatz 1 Buchstabe b und Artikel 37 Buchstabe a </w:t>
            </w:r>
            <w:r w:rsidRPr="008D3E40">
              <w:t xml:space="preserve">der </w:t>
            </w:r>
            <w:r w:rsidRPr="008D3E40">
              <w:rPr>
                <w:rStyle w:val="FormatvorlageInstructionsTabelleText"/>
                <w:rFonts w:ascii="Times New Roman" w:hAnsi="Times New Roman"/>
                <w:sz w:val="22"/>
              </w:rPr>
              <w:t>Verordnung (EU) Nr. 575/2013.</w:t>
            </w:r>
          </w:p>
          <w:p w14:paraId="18F3282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Unter sonstigen immateriellen Vermögenswerten sind die immateriellen Vermögenswerte nach dem anwendbaren Rechnungslegungsstandard abzüglich de</w:t>
            </w:r>
            <w:r w:rsidRPr="008D3E40">
              <w:rPr>
                <w:rStyle w:val="FormatvorlageInstructionsTabelleText"/>
                <w:rFonts w:ascii="Times New Roman" w:hAnsi="Times New Roman"/>
                <w:sz w:val="22"/>
                <w:szCs w:val="22"/>
              </w:rPr>
              <w:t>s ebenfalls nach dem anwendbaren Rechnungslegungsstandard berechneten Geschäfts- oder Firmenwerts einzubeziehen.</w:t>
            </w:r>
          </w:p>
        </w:tc>
      </w:tr>
      <w:tr w:rsidR="00E1110A" w:rsidRPr="008D3E40" w14:paraId="47B395A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16A6AE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A93F15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Von der künftigen Rentabilität abhängige, nicht aus temporären Differenzen resultierende latente Steueransprüche, abzüglich der verbund</w:t>
            </w:r>
            <w:r w:rsidRPr="008D3E40">
              <w:rPr>
                <w:rFonts w:ascii="Times New Roman" w:hAnsi="Times New Roman"/>
                <w:b/>
                <w:bCs/>
                <w:szCs w:val="22"/>
                <w:u w:val="single"/>
              </w:rPr>
              <w:t>enen Steuerschulden</w:t>
            </w:r>
          </w:p>
          <w:p w14:paraId="089F67A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rPr>
              <w:t>Artikel 9 Absatz 2 Buchstabe a der Verordnung (EU) 2019/2033.</w:t>
            </w:r>
          </w:p>
          <w:p w14:paraId="66578C7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 xml:space="preserve">Artikel 36 Absatz 1 Buchstabe c </w:t>
            </w:r>
            <w:r w:rsidRPr="008D3E40">
              <w:rPr>
                <w:rFonts w:ascii="Times New Roman" w:hAnsi="Times New Roman"/>
                <w:bCs/>
              </w:rPr>
              <w:t xml:space="preserve">der </w:t>
            </w:r>
            <w:r w:rsidRPr="008D3E40">
              <w:rPr>
                <w:rFonts w:ascii="Times New Roman" w:hAnsi="Times New Roman"/>
                <w:bCs/>
                <w:szCs w:val="22"/>
              </w:rPr>
              <w:t>Verordnung (EU) Nr. 575/2013.</w:t>
            </w:r>
          </w:p>
        </w:tc>
      </w:tr>
      <w:tr w:rsidR="00E1110A" w:rsidRPr="008D3E40" w14:paraId="1E4AE0E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F820AC1"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AE36016"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 Qualifizierte Beteiligung außerhalb des Finanzsektors, deren Betrag 15 % der Eigenmittel </w:t>
            </w:r>
            <w:r w:rsidRPr="008D3E40">
              <w:rPr>
                <w:rFonts w:ascii="Times New Roman" w:hAnsi="Times New Roman"/>
                <w:b/>
                <w:bCs/>
                <w:szCs w:val="22"/>
                <w:u w:val="single"/>
              </w:rPr>
              <w:t>überschreitet</w:t>
            </w:r>
          </w:p>
          <w:p w14:paraId="0FE9FAE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rPr>
              <w:t>Artikel 10 Absatz 1 Buchstabe a der Verordnung (EU) 2019/2033.</w:t>
            </w:r>
          </w:p>
        </w:tc>
      </w:tr>
      <w:tr w:rsidR="00E1110A" w:rsidRPr="008D3E40" w14:paraId="36BF9ED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9A3FE1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357032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Gesamtbetrag der qualifizierten Beteiligungen an anderen Unternehmen als Unternehmen der Finanzbranche, der 60 % der Eigenmittel überschreitet</w:t>
            </w:r>
          </w:p>
          <w:p w14:paraId="1C20F0B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10 Absatz 1 Buchstab</w:t>
            </w:r>
            <w:r w:rsidRPr="008D3E40">
              <w:rPr>
                <w:rFonts w:ascii="Times New Roman" w:hAnsi="Times New Roman"/>
                <w:bCs/>
                <w:szCs w:val="22"/>
              </w:rPr>
              <w:t xml:space="preserve">e b </w:t>
            </w:r>
            <w:r w:rsidRPr="008D3E40">
              <w:rPr>
                <w:rFonts w:ascii="Times New Roman" w:hAnsi="Times New Roman"/>
                <w:bCs/>
              </w:rPr>
              <w:t>der</w:t>
            </w:r>
            <w:r w:rsidRPr="008D3E40">
              <w:rPr>
                <w:rFonts w:ascii="Times New Roman" w:hAnsi="Times New Roman"/>
                <w:bCs/>
                <w:szCs w:val="22"/>
              </w:rPr>
              <w:t xml:space="preserve"> Verordnung (EU) 2019/2033.</w:t>
            </w:r>
          </w:p>
        </w:tc>
      </w:tr>
      <w:tr w:rsidR="00E1110A" w:rsidRPr="008D3E40" w14:paraId="41E4EF1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03E137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87EC41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Instrumente des harten Kernkapitals von Unternehmen der Finanzbranche, an denen das Institut keine wesentliche Beteiligung hält</w:t>
            </w:r>
          </w:p>
          <w:p w14:paraId="5236190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c der Verordnung (EU) 2019/2033.</w:t>
            </w:r>
          </w:p>
          <w:p w14:paraId="006BC80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36 Absatz 1 Buc</w:t>
            </w:r>
            <w:r w:rsidRPr="008D3E40">
              <w:rPr>
                <w:rFonts w:ascii="Times New Roman" w:hAnsi="Times New Roman"/>
                <w:bCs/>
                <w:szCs w:val="22"/>
              </w:rPr>
              <w:t>hstabe h der Verordnung (EU) Nr. 575/2013.</w:t>
            </w:r>
          </w:p>
        </w:tc>
      </w:tr>
      <w:tr w:rsidR="00E1110A" w:rsidRPr="008D3E40" w14:paraId="536909A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6B4EA3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58A59B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Instrumente des harten Kernkapitals von Unternehmen der Finanzbranche, an denen das Institut eine wesentliche Beteiligung hält</w:t>
            </w:r>
          </w:p>
          <w:p w14:paraId="07A150A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d Verordnung (EU) 2019/2033.</w:t>
            </w:r>
          </w:p>
          <w:p w14:paraId="529FB17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 xml:space="preserve">Artikel 36 </w:t>
            </w:r>
            <w:r w:rsidRPr="008D3E40">
              <w:rPr>
                <w:rFonts w:ascii="Times New Roman" w:hAnsi="Times New Roman"/>
                <w:bCs/>
                <w:szCs w:val="22"/>
              </w:rPr>
              <w:t>Absatz 1 Buchstabe i der Verordnung (EU) Nr. 575/2013.</w:t>
            </w:r>
          </w:p>
        </w:tc>
      </w:tr>
      <w:tr w:rsidR="00E1110A" w:rsidRPr="008D3E40" w14:paraId="53804CE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FA47EE5"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4A5039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Vermögenswerte aus Pensionsfonds mit Leistungszusage</w:t>
            </w:r>
          </w:p>
          <w:p w14:paraId="29887195"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b der Verordnung (EU) 2019/2033.</w:t>
            </w:r>
          </w:p>
          <w:p w14:paraId="727A28E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36 Absatz 1 Buchstabe e der Verordnung (EU) Nr. 575/2013.</w:t>
            </w:r>
          </w:p>
        </w:tc>
      </w:tr>
      <w:tr w:rsidR="00E1110A" w:rsidRPr="008D3E40" w14:paraId="036A005A" w14:textId="77777777">
        <w:tblPrEx>
          <w:tblLook w:val="00A0" w:firstRow="1" w:lastRow="0" w:firstColumn="1" w:lastColumn="0" w:noHBand="0" w:noVBand="0"/>
        </w:tblPrEx>
        <w:tc>
          <w:tcPr>
            <w:tcW w:w="1129" w:type="dxa"/>
            <w:vAlign w:val="center"/>
          </w:tcPr>
          <w:p w14:paraId="7C14420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3035817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Sons</w:t>
            </w:r>
            <w:r w:rsidRPr="008D3E40">
              <w:rPr>
                <w:rFonts w:ascii="Times New Roman" w:hAnsi="Times New Roman"/>
                <w:b/>
                <w:bCs/>
                <w:szCs w:val="22"/>
                <w:u w:val="single"/>
              </w:rPr>
              <w:t>tige Abzüge</w:t>
            </w:r>
          </w:p>
          <w:p w14:paraId="0FB3E52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 Summe aller sonstigen Abzüge gemäß Artikel 36 Absatz 1 der Verordnung (EU) Nr. 575/2013.</w:t>
            </w:r>
          </w:p>
        </w:tc>
      </w:tr>
      <w:tr w:rsidR="00E1110A" w:rsidRPr="008D3E40" w14:paraId="0C733E14" w14:textId="77777777">
        <w:tblPrEx>
          <w:tblLook w:val="00A0" w:firstRow="1" w:lastRow="0" w:firstColumn="1" w:lastColumn="0" w:noHBand="0" w:noVBand="0"/>
        </w:tblPrEx>
        <w:tc>
          <w:tcPr>
            <w:tcW w:w="1129" w:type="dxa"/>
            <w:vAlign w:val="center"/>
          </w:tcPr>
          <w:p w14:paraId="149C3C9D"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8CE043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Hartes Kernkapital: Sonstige Bestandteile des Kapitals, Abzüge und Anpassungen</w:t>
            </w:r>
          </w:p>
          <w:p w14:paraId="2283854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Diese Zeile enthält gegebenenfalls die Summe der folgenden </w:t>
            </w:r>
            <w:r w:rsidRPr="008D3E40">
              <w:rPr>
                <w:rFonts w:ascii="Times New Roman" w:hAnsi="Times New Roman"/>
                <w:bCs/>
                <w:szCs w:val="22"/>
              </w:rPr>
              <w:t>Posten:</w:t>
            </w:r>
          </w:p>
          <w:p w14:paraId="2A9C8E1F"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Anpassungen aufgrund der Übergangsbestimmungen zu Kapitalinstrumenten des harten Kernkapitals (Grandfathering) (Artikel 483 Absätze 1, 2 und 3 sowie Artikel 484 bis 487 der Verordnung (EU) Nr. 575/2013).</w:t>
            </w:r>
          </w:p>
          <w:p w14:paraId="5304FDDF"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Anpassungen aufgrund der Übergangsbestim</w:t>
            </w:r>
            <w:r w:rsidRPr="008D3E40">
              <w:rPr>
                <w:rFonts w:ascii="Times New Roman" w:hAnsi="Times New Roman"/>
                <w:bCs/>
              </w:rPr>
              <w:t>mungen zu zusätzlichen Minderheitsbeteiligungen (Artikel 479 und 480 der Verordnung (EU) Nr. 575/2013).</w:t>
            </w:r>
          </w:p>
          <w:p w14:paraId="018C4036"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Anpassungen des harten Kernkapitals aufgrund von Übergangsbestimmungen (Artikel 469 bis 478 und Artikel 481 der Verordnung (EU) Nr. 575/2013)</w:t>
            </w:r>
            <w:r w:rsidRPr="008D3E40">
              <w:rPr>
                <w:rFonts w:ascii="Times New Roman" w:hAnsi="Times New Roman"/>
                <w:bCs/>
              </w:rPr>
              <w:t>: Aufgrund von Übergangsbestimmungen an Abzügen vom harten Kernkapital vorzunehmende Anpassungen.</w:t>
            </w:r>
          </w:p>
          <w:p w14:paraId="7C88162E" w14:textId="77777777" w:rsidR="00E1110A" w:rsidRPr="008D3E40" w:rsidRDefault="008D3E40">
            <w:pPr>
              <w:spacing w:after="120"/>
              <w:ind w:left="360" w:hanging="360"/>
              <w:contextualSpacing/>
              <w:jc w:val="both"/>
              <w:rPr>
                <w:rFonts w:ascii="Times New Roman" w:eastAsia="Times New Roman" w:hAnsi="Times New Roman"/>
                <w:b/>
                <w:bCs/>
                <w:u w:val="single"/>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Bestandteile des harten Kernkapitals oder Abzüge von einem Bestandteil des harten Kernkapitals, die nicht einer der Zeilen 4 bis 26 zugeordnet werd</w:t>
            </w:r>
            <w:r w:rsidRPr="008D3E40">
              <w:rPr>
                <w:rFonts w:ascii="Times New Roman" w:hAnsi="Times New Roman"/>
                <w:bCs/>
              </w:rPr>
              <w:t>en können.</w:t>
            </w:r>
          </w:p>
          <w:p w14:paraId="0BC7D64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lastRenderedPageBreak/>
              <w:t>Diese Zeile darf nicht zur Einbeziehung von nicht unter die Verordnung (EU) 2019/2033 oder die Verordnung (EU) Nr. 575/2013 fallenden Kapitalposten oder Kapitalabzügen in die Berechnung der Solvabilitätskoeffizienten verwendet werden.</w:t>
            </w:r>
          </w:p>
        </w:tc>
      </w:tr>
      <w:tr w:rsidR="00E1110A" w:rsidRPr="008D3E40" w14:paraId="6C7E7061" w14:textId="77777777">
        <w:tblPrEx>
          <w:tblLook w:val="00A0" w:firstRow="1" w:lastRow="0" w:firstColumn="1" w:lastColumn="0" w:noHBand="0" w:noVBand="0"/>
        </w:tblPrEx>
        <w:tc>
          <w:tcPr>
            <w:tcW w:w="1129" w:type="dxa"/>
            <w:vAlign w:val="center"/>
          </w:tcPr>
          <w:p w14:paraId="3C213D2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2343B1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ZUSÄTZLICHES KERNKAPITAL</w:t>
            </w:r>
          </w:p>
          <w:p w14:paraId="08CAC79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6658434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61 der Verordnung (EU) Nr. 575/2013.</w:t>
            </w:r>
          </w:p>
          <w:p w14:paraId="6319B69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 Gesamtsumme der Zeilen 29 bis 31 und 39 offenzulegen.</w:t>
            </w:r>
          </w:p>
        </w:tc>
      </w:tr>
      <w:tr w:rsidR="00E1110A" w:rsidRPr="008D3E40" w14:paraId="231EBE88" w14:textId="77777777">
        <w:tblPrEx>
          <w:tblLook w:val="00A0" w:firstRow="1" w:lastRow="0" w:firstColumn="1" w:lastColumn="0" w:noHBand="0" w:noVBand="0"/>
        </w:tblPrEx>
        <w:tc>
          <w:tcPr>
            <w:tcW w:w="1129" w:type="dxa"/>
            <w:vAlign w:val="center"/>
          </w:tcPr>
          <w:p w14:paraId="49AA3BE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2C95175"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
                <w:bCs/>
                <w:szCs w:val="22"/>
                <w:u w:val="single"/>
              </w:rPr>
              <w:t xml:space="preserve">Voll eingezahlte, unmittelbar ausgegebene </w:t>
            </w:r>
            <w:r w:rsidRPr="008D3E40">
              <w:rPr>
                <w:rFonts w:ascii="Times New Roman" w:hAnsi="Times New Roman"/>
                <w:b/>
                <w:bCs/>
                <w:szCs w:val="22"/>
                <w:u w:val="single"/>
              </w:rPr>
              <w:t>Kapitalinstrumente</w:t>
            </w:r>
          </w:p>
          <w:p w14:paraId="2046B9F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5459F97F"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Artikel 51 Buchstabe a und Artikel 52, 53 und 54 </w:t>
            </w:r>
            <w:r w:rsidRPr="008D3E40">
              <w:t xml:space="preserve">der </w:t>
            </w:r>
            <w:r w:rsidRPr="008D3E40">
              <w:rPr>
                <w:rStyle w:val="FormatvorlageInstructionsTabelleText"/>
                <w:rFonts w:ascii="Times New Roman" w:hAnsi="Times New Roman"/>
                <w:sz w:val="22"/>
              </w:rPr>
              <w:t>Verordnung (EU) Nr. 575/2013.</w:t>
            </w:r>
          </w:p>
          <w:p w14:paraId="1AC56E2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In dem offenzulegenden Betrag sind keine mit den Kapitalinstrumenten verbundenen Agios entha</w:t>
            </w:r>
            <w:r w:rsidRPr="008D3E40">
              <w:rPr>
                <w:rStyle w:val="FormatvorlageInstructionsTabelleText"/>
                <w:rFonts w:ascii="Times New Roman" w:hAnsi="Times New Roman"/>
                <w:sz w:val="22"/>
                <w:szCs w:val="22"/>
              </w:rPr>
              <w:t>lten.</w:t>
            </w:r>
          </w:p>
        </w:tc>
      </w:tr>
      <w:tr w:rsidR="00E1110A" w:rsidRPr="008D3E40" w14:paraId="3A81EEC1" w14:textId="77777777">
        <w:tblPrEx>
          <w:tblLook w:val="00A0" w:firstRow="1" w:lastRow="0" w:firstColumn="1" w:lastColumn="0" w:noHBand="0" w:noVBand="0"/>
        </w:tblPrEx>
        <w:tc>
          <w:tcPr>
            <w:tcW w:w="1129" w:type="dxa"/>
            <w:vAlign w:val="center"/>
          </w:tcPr>
          <w:p w14:paraId="6D803960"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6B260D2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Agio</w:t>
            </w:r>
          </w:p>
          <w:p w14:paraId="2DD2DBE5"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0D4AB47D"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Artikel 51 Buchstabe b </w:t>
            </w:r>
            <w:r w:rsidRPr="008D3E40">
              <w:t xml:space="preserve">der </w:t>
            </w:r>
            <w:r w:rsidRPr="008D3E40">
              <w:rPr>
                <w:rStyle w:val="FormatvorlageInstructionsTabelleText"/>
                <w:rFonts w:ascii="Times New Roman" w:hAnsi="Times New Roman"/>
                <w:sz w:val="22"/>
              </w:rPr>
              <w:t>Verordnung (EU) Nr. 575/2013.</w:t>
            </w:r>
          </w:p>
          <w:p w14:paraId="05FAE027"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Der Begriff Agio hat die gleiche Bedeutung wie im anwendbaren Rechnungslegungsstandard.</w:t>
            </w:r>
          </w:p>
          <w:p w14:paraId="0475E94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 xml:space="preserve">Der in diesem Posten </w:t>
            </w:r>
            <w:r w:rsidRPr="008D3E40">
              <w:rPr>
                <w:rStyle w:val="FormatvorlageInstructionsTabelleText"/>
                <w:rFonts w:ascii="Times New Roman" w:hAnsi="Times New Roman"/>
                <w:sz w:val="22"/>
                <w:szCs w:val="22"/>
              </w:rPr>
              <w:t>offenzulegende Betrag entspricht dem mit den „eingezahlten Kapitalinstrumenten“ verbundenen Teil.</w:t>
            </w:r>
          </w:p>
        </w:tc>
      </w:tr>
      <w:tr w:rsidR="00E1110A" w:rsidRPr="008D3E40" w14:paraId="70EE166A" w14:textId="77777777">
        <w:tblPrEx>
          <w:tblLook w:val="00A0" w:firstRow="1" w:lastRow="0" w:firstColumn="1" w:lastColumn="0" w:noHBand="0" w:noVBand="0"/>
        </w:tblPrEx>
        <w:tc>
          <w:tcPr>
            <w:tcW w:w="1129" w:type="dxa"/>
            <w:tcBorders>
              <w:bottom w:val="single" w:sz="4" w:space="0" w:color="auto"/>
            </w:tcBorders>
            <w:vAlign w:val="center"/>
          </w:tcPr>
          <w:p w14:paraId="25B125E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1808B756"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GESAMTABZÜGE VOM ZUSÄTZLICHEN KERNKAPITAL</w:t>
            </w:r>
          </w:p>
          <w:p w14:paraId="216E2799" w14:textId="77777777" w:rsidR="00E1110A" w:rsidRPr="008D3E40" w:rsidRDefault="008D3E40">
            <w:pPr>
              <w:spacing w:before="60" w:after="60"/>
              <w:rPr>
                <w:rFonts w:ascii="Times New Roman" w:hAnsi="Times New Roman" w:cs="Times New Roman"/>
                <w:szCs w:val="22"/>
              </w:rPr>
            </w:pPr>
            <w:r w:rsidRPr="008D3E40">
              <w:rPr>
                <w:rFonts w:ascii="Times New Roman" w:hAnsi="Times New Roman"/>
                <w:szCs w:val="22"/>
              </w:rPr>
              <w:t>Artikel 56 der Verordnung (EU) Nr. 575/2013.</w:t>
            </w:r>
          </w:p>
          <w:p w14:paraId="19F1EBC1"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 Gesamtsumme der Zeilen 32 und 36 bis 38 ist offenzulegen.</w:t>
            </w:r>
          </w:p>
        </w:tc>
      </w:tr>
      <w:tr w:rsidR="00E1110A" w:rsidRPr="008D3E40" w14:paraId="2A2D21A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8DECF6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6C775A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Eigene Instrumente des zusätzlichen Kernkapitals</w:t>
            </w:r>
          </w:p>
          <w:p w14:paraId="7CF9CD1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163E5030" w14:textId="77777777" w:rsidR="00E1110A" w:rsidRPr="008D3E40" w:rsidRDefault="008D3E40">
            <w:pPr>
              <w:pStyle w:val="InstructionsText"/>
              <w:rPr>
                <w:rStyle w:val="FormatvorlageInstructionsTabelleText"/>
                <w:rFonts w:ascii="Times New Roman" w:eastAsiaTheme="minorHAnsi" w:hAnsi="Times New Roman"/>
                <w:bCs/>
                <w:sz w:val="22"/>
              </w:rPr>
            </w:pPr>
            <w:r w:rsidRPr="008D3E40">
              <w:rPr>
                <w:rStyle w:val="FormatvorlageInstructionsTabelleText"/>
                <w:rFonts w:ascii="Times New Roman" w:hAnsi="Times New Roman"/>
                <w:sz w:val="22"/>
              </w:rPr>
              <w:t xml:space="preserve">Artikel 52 Absatz 1 Buchstabe b, Artikel 56 Buchstabe a und Artikel 57 </w:t>
            </w:r>
            <w:r w:rsidRPr="008D3E40">
              <w:t xml:space="preserve">der </w:t>
            </w:r>
            <w:r w:rsidRPr="008D3E40">
              <w:rPr>
                <w:rStyle w:val="FormatvorlageInstructionsTabelleText"/>
                <w:rFonts w:ascii="Times New Roman" w:hAnsi="Times New Roman"/>
                <w:sz w:val="22"/>
              </w:rPr>
              <w:t>Verordnung (EU) Nr. 575/2013.</w:t>
            </w:r>
          </w:p>
          <w:p w14:paraId="6F971115"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Eigene Instrumente des zusätzlichen Kernkapitals, die sich am Meldestichtag im Besitz der Wertpapierfirma befinden. Vorbehaltlich der in Artikel 57 der</w:t>
            </w:r>
            <w:r w:rsidRPr="008D3E40">
              <w:rPr>
                <w:rStyle w:val="FormatvorlageInstructionsTabelleText"/>
                <w:rFonts w:ascii="Times New Roman" w:hAnsi="Times New Roman"/>
                <w:sz w:val="22"/>
              </w:rPr>
              <w:t xml:space="preserve"> Verordnung (EU) Nr. 575/2013 vorgesehenen Ausnahmen.</w:t>
            </w:r>
          </w:p>
          <w:p w14:paraId="1177560E" w14:textId="77777777" w:rsidR="00E1110A" w:rsidRPr="008D3E40" w:rsidRDefault="008D3E40">
            <w:pPr>
              <w:pStyle w:val="InstructionsText"/>
            </w:pPr>
            <w:r w:rsidRPr="008D3E40">
              <w:rPr>
                <w:rStyle w:val="FormatvorlageInstructionsTabelleText"/>
                <w:rFonts w:ascii="Times New Roman" w:hAnsi="Times New Roman"/>
                <w:sz w:val="22"/>
              </w:rPr>
              <w:t>In den offenzulegenden Betrag ist das mit eigenen Aktien verbundene Agio einzuschließen.</w:t>
            </w:r>
          </w:p>
        </w:tc>
      </w:tr>
      <w:tr w:rsidR="00E1110A" w:rsidRPr="008D3E40" w14:paraId="55B8FB80" w14:textId="77777777">
        <w:tblPrEx>
          <w:tblLook w:val="00A0" w:firstRow="1" w:lastRow="0" w:firstColumn="1" w:lastColumn="0" w:noHBand="0" w:noVBand="0"/>
        </w:tblPrEx>
        <w:tc>
          <w:tcPr>
            <w:tcW w:w="1129" w:type="dxa"/>
            <w:shd w:val="clear" w:color="auto" w:fill="auto"/>
            <w:vAlign w:val="center"/>
          </w:tcPr>
          <w:p w14:paraId="2070602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12258E4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Direkte Positionen in Instrumenten des zusätzlichen Kernkapitals</w:t>
            </w:r>
          </w:p>
          <w:p w14:paraId="45CF6ED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Artikel 9 Absatz 2 </w:t>
            </w:r>
            <w:r w:rsidRPr="008D3E40">
              <w:rPr>
                <w:rFonts w:ascii="Times New Roman" w:hAnsi="Times New Roman"/>
                <w:bCs/>
                <w:szCs w:val="22"/>
              </w:rPr>
              <w:t>Buchstabe c der Verordnung (EU) 2019/2033.</w:t>
            </w:r>
          </w:p>
          <w:p w14:paraId="41DCFBE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56 Buchstabe a der Verordnung (EU) Nr. 575/2013.</w:t>
            </w:r>
          </w:p>
        </w:tc>
      </w:tr>
      <w:tr w:rsidR="00E1110A" w:rsidRPr="008D3E40" w14:paraId="496A65CA" w14:textId="77777777">
        <w:tblPrEx>
          <w:tblLook w:val="00A0" w:firstRow="1" w:lastRow="0" w:firstColumn="1" w:lastColumn="0" w:noHBand="0" w:noVBand="0"/>
        </w:tblPrEx>
        <w:tc>
          <w:tcPr>
            <w:tcW w:w="1129" w:type="dxa"/>
            <w:shd w:val="clear" w:color="auto" w:fill="auto"/>
            <w:vAlign w:val="center"/>
          </w:tcPr>
          <w:p w14:paraId="34953FE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5CC0878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Indirekte Positionen in Instrumenten des zusätzlichen Kernkapitals</w:t>
            </w:r>
          </w:p>
          <w:p w14:paraId="611C62B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c der Verordnung (EU) 2019/2033.</w:t>
            </w:r>
          </w:p>
          <w:p w14:paraId="1903FF6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56 Buchstabe a der Verordnung (EU) Nr. 575/2013.</w:t>
            </w:r>
          </w:p>
        </w:tc>
      </w:tr>
      <w:tr w:rsidR="00E1110A" w:rsidRPr="008D3E40" w14:paraId="2CB9D019" w14:textId="77777777">
        <w:tblPrEx>
          <w:tblLook w:val="00A0" w:firstRow="1" w:lastRow="0" w:firstColumn="1" w:lastColumn="0" w:noHBand="0" w:noVBand="0"/>
        </w:tblPrEx>
        <w:tc>
          <w:tcPr>
            <w:tcW w:w="1129" w:type="dxa"/>
            <w:shd w:val="clear" w:color="auto" w:fill="auto"/>
            <w:vAlign w:val="center"/>
          </w:tcPr>
          <w:p w14:paraId="11CFDFE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6ECCB15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Synthetische Positionen in Instrumenten des zusätzlichen Kernkapitals</w:t>
            </w:r>
          </w:p>
          <w:p w14:paraId="3DBC91C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c der Verordnung (EU) 2019/2033.</w:t>
            </w:r>
          </w:p>
          <w:p w14:paraId="06314F3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56 Buchstabe a der Verordnung (EU) Nr. 575/2013.</w:t>
            </w:r>
          </w:p>
        </w:tc>
      </w:tr>
      <w:tr w:rsidR="00E1110A" w:rsidRPr="008D3E40" w14:paraId="4F07482D" w14:textId="77777777">
        <w:tblPrEx>
          <w:tblLook w:val="00A0" w:firstRow="1" w:lastRow="0" w:firstColumn="1" w:lastColumn="0" w:noHBand="0" w:noVBand="0"/>
        </w:tblPrEx>
        <w:tc>
          <w:tcPr>
            <w:tcW w:w="1129" w:type="dxa"/>
            <w:shd w:val="clear" w:color="auto" w:fill="auto"/>
            <w:vAlign w:val="center"/>
          </w:tcPr>
          <w:p w14:paraId="6F71090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3</w:t>
            </w:r>
            <w:r w:rsidRPr="008D3E40">
              <w:rPr>
                <w:rFonts w:ascii="Times New Roman" w:hAnsi="Times New Roman"/>
                <w:color w:val="000000"/>
                <w:szCs w:val="22"/>
              </w:rPr>
              <w:t>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E732E7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Instrumente des zusätzlichen Kernkapitals von Unternehmen der Finanzbranche, an denen das Institut keine wesentliche Beteiligung hält</w:t>
            </w:r>
          </w:p>
          <w:p w14:paraId="03CBB4C1"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c der Verordnung (EU) 2019/2033.</w:t>
            </w:r>
          </w:p>
          <w:p w14:paraId="38E1F1D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56 Buchstabe c der Verordnung (EU) Nr. 575/201</w:t>
            </w:r>
            <w:r w:rsidRPr="008D3E40">
              <w:rPr>
                <w:rFonts w:ascii="Times New Roman" w:hAnsi="Times New Roman"/>
                <w:bCs/>
                <w:szCs w:val="22"/>
              </w:rPr>
              <w:t>3.</w:t>
            </w:r>
          </w:p>
        </w:tc>
      </w:tr>
      <w:tr w:rsidR="00E1110A" w:rsidRPr="008D3E40" w14:paraId="1C0D38DA" w14:textId="77777777">
        <w:tblPrEx>
          <w:tblLook w:val="00A0" w:firstRow="1" w:lastRow="0" w:firstColumn="1" w:lastColumn="0" w:noHBand="0" w:noVBand="0"/>
        </w:tblPrEx>
        <w:tc>
          <w:tcPr>
            <w:tcW w:w="1129" w:type="dxa"/>
            <w:shd w:val="clear" w:color="auto" w:fill="auto"/>
            <w:vAlign w:val="center"/>
          </w:tcPr>
          <w:p w14:paraId="6568D15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0134057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Instrumente des zusätzlichen Kernkapitals von Unternehmen der Finanzbranche, an denen das Institut eine wesentliche Beteiligung hält</w:t>
            </w:r>
          </w:p>
          <w:p w14:paraId="43C39B8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c der Verordnung (EU) 2019/2033.</w:t>
            </w:r>
          </w:p>
          <w:p w14:paraId="42323AF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 xml:space="preserve">Artikel 56 Buchstabe d Verordnung (EU) </w:t>
            </w:r>
            <w:r w:rsidRPr="008D3E40">
              <w:rPr>
                <w:rFonts w:ascii="Times New Roman" w:hAnsi="Times New Roman"/>
                <w:bCs/>
                <w:szCs w:val="22"/>
              </w:rPr>
              <w:t>Nr. 575/2013.</w:t>
            </w:r>
          </w:p>
        </w:tc>
      </w:tr>
      <w:tr w:rsidR="00E1110A" w:rsidRPr="008D3E40" w14:paraId="78FE69C5" w14:textId="77777777">
        <w:tblPrEx>
          <w:tblLook w:val="00A0" w:firstRow="1" w:lastRow="0" w:firstColumn="1" w:lastColumn="0" w:noHBand="0" w:noVBand="0"/>
        </w:tblPrEx>
        <w:tc>
          <w:tcPr>
            <w:tcW w:w="1129" w:type="dxa"/>
            <w:shd w:val="clear" w:color="auto" w:fill="auto"/>
            <w:vAlign w:val="center"/>
          </w:tcPr>
          <w:p w14:paraId="424AC73B"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49C9F99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Sonstige Abzüge</w:t>
            </w:r>
          </w:p>
          <w:p w14:paraId="64785FC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 Summe aller anderen Abzüge gemäß Artikel 56 der Verordnung (EU) Nr. 575/2013, die in keiner der vorstehenden Zeilen enthalten sind.</w:t>
            </w:r>
          </w:p>
        </w:tc>
      </w:tr>
      <w:tr w:rsidR="00E1110A" w:rsidRPr="008D3E40" w14:paraId="61F4356D" w14:textId="77777777">
        <w:tblPrEx>
          <w:tblLook w:val="00A0" w:firstRow="1" w:lastRow="0" w:firstColumn="1" w:lastColumn="0" w:noHBand="0" w:noVBand="0"/>
        </w:tblPrEx>
        <w:tc>
          <w:tcPr>
            <w:tcW w:w="1129" w:type="dxa"/>
            <w:shd w:val="clear" w:color="auto" w:fill="auto"/>
            <w:vAlign w:val="center"/>
          </w:tcPr>
          <w:p w14:paraId="532C91AB"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FDD248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Zusätzliches Kernkapital: Sonstige Bestandteile des Kapitals, Abzüge und </w:t>
            </w:r>
            <w:r w:rsidRPr="008D3E40">
              <w:rPr>
                <w:rFonts w:ascii="Times New Roman" w:hAnsi="Times New Roman"/>
                <w:b/>
                <w:bCs/>
                <w:szCs w:val="22"/>
                <w:u w:val="single"/>
              </w:rPr>
              <w:t>Anpassungen</w:t>
            </w:r>
          </w:p>
          <w:p w14:paraId="11D0812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Diese Zeile enthält gegebenenfalls die Summe der folgenden Posten:</w:t>
            </w:r>
          </w:p>
          <w:p w14:paraId="06F885AD"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Anpassungen aufgrund der Übergangsbestimmungen zu Kapitalinstrumenten des zusätzlichen Kernkapitals (Grandfathering) (Artikel 483 Absätze 4 und 5, Artikel 484 bis 487 sowie 48</w:t>
            </w:r>
            <w:r w:rsidRPr="008D3E40">
              <w:rPr>
                <w:rFonts w:ascii="Times New Roman" w:hAnsi="Times New Roman"/>
                <w:bCs/>
              </w:rPr>
              <w:t>9 bis 491 der Verordnung (EU) Nr. 575/2013).</w:t>
            </w:r>
          </w:p>
          <w:p w14:paraId="072CE7A9"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Zum zusätzlichen Kernkapital zählende, von Tochterunternehmen begebene Instrumente (Artikel 83, 85 und 86 der Verordnung (EU) Nr. 575/2013): Summe aller Beträge des qualifizierten zusätzlichen </w:t>
            </w:r>
            <w:r w:rsidRPr="008D3E40">
              <w:rPr>
                <w:rFonts w:ascii="Times New Roman" w:hAnsi="Times New Roman"/>
                <w:bCs/>
              </w:rPr>
              <w:t>Kernkapitals von Tochterunternehmen, die im konsolidierten zusätzlichen Kernkapital einbezogen sind, einschließlich des von einer Zweckgesellschaft begebenen Kapitals (Artikel 83 der Verordnung (EU) Nr. 575/2013)</w:t>
            </w:r>
          </w:p>
          <w:p w14:paraId="60BFFF81"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Anpassungen aufgrund der Übergangsbestimm</w:t>
            </w:r>
            <w:r w:rsidRPr="008D3E40">
              <w:rPr>
                <w:rFonts w:ascii="Times New Roman" w:hAnsi="Times New Roman"/>
                <w:bCs/>
              </w:rPr>
              <w:t>ungen zu im zusätzlichen Kernkapital zusätzlich anerkannten, von Tochterunternehmen begebenen Instrumenten (Artikel 480 der Verordnung (EU) Nr. 575/2013), aufgrund von Übergangsbestimmungen erforderlich werdende Anpassungen am qualifizierten, dem konsolidi</w:t>
            </w:r>
            <w:r w:rsidRPr="008D3E40">
              <w:rPr>
                <w:rFonts w:ascii="Times New Roman" w:hAnsi="Times New Roman"/>
                <w:bCs/>
              </w:rPr>
              <w:t>erten zusätzlichen Kernkapital zugerechnetem zusätzlichen Kernkapital.</w:t>
            </w:r>
          </w:p>
          <w:p w14:paraId="40B9F226"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Anpassungen des zusätzlichen Kernkapitals aufgrund von Übergangsbestimmungen (Artikel 472, 473a, 474, 475, 478 und 481 der Verordnung (EU) Nr. 575/2013): aufgrund von Übergan</w:t>
            </w:r>
            <w:r w:rsidRPr="008D3E40">
              <w:rPr>
                <w:rFonts w:ascii="Times New Roman" w:hAnsi="Times New Roman"/>
                <w:bCs/>
              </w:rPr>
              <w:t>gsbestimmungen an den Abzügen vorzunehmende Anpassungen.</w:t>
            </w:r>
          </w:p>
          <w:p w14:paraId="388B6011"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Von den Posten des zusätzlichen Kernkapitals in Abzug zu bringende Posten, die das zusätzliche Kernkapital überschreiten (Abzug vom harten Kernkapital) gemäß Artikel 36 Absatz 1 Buchstabe j der Ver</w:t>
            </w:r>
            <w:r w:rsidRPr="008D3E40">
              <w:rPr>
                <w:rFonts w:ascii="Times New Roman" w:hAnsi="Times New Roman"/>
                <w:bCs/>
              </w:rPr>
              <w:t>ordnung (EU) Nr. 575/2013: Das zusätzliche Kernkapital darf keinen negativen Wert annehmen, es ist jedoch möglich, dass der Betrag der von Posten des zusätzlichen Kernkapitals in Abzug zu bringenden Posten den Betrag der verfügbaren Posten des zusätzlichen</w:t>
            </w:r>
            <w:r w:rsidRPr="008D3E40">
              <w:rPr>
                <w:rFonts w:ascii="Times New Roman" w:hAnsi="Times New Roman"/>
                <w:bCs/>
              </w:rPr>
              <w:t xml:space="preserve"> Kernkapitals überschreitet. Ist dies der Fall, gibt dieser Posten den Betrag an, der erforderlich ist, um den in Zeile 28 ausgewiesenen Betrag auf Null zu erhöhen, und entspricht dem Kehrwert der von den Posten des zusätzlichen Kernkapitals in Abzug zu br</w:t>
            </w:r>
            <w:r w:rsidRPr="008D3E40">
              <w:rPr>
                <w:rFonts w:ascii="Times New Roman" w:hAnsi="Times New Roman"/>
                <w:bCs/>
              </w:rPr>
              <w:t>ingende Posten, die das zusätzliche Kernkapital überschreiten, in Zeile 38.</w:t>
            </w:r>
          </w:p>
          <w:p w14:paraId="55F131DC"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Bestandteile des zusätzlichen Kernkapitals oder Abzüge von einem Bestandteil des zusätzlichen Kernkapitals, die nicht einer der Zeilen 29 bis 38 zugeordnet werden können</w:t>
            </w:r>
            <w:r w:rsidRPr="008D3E40">
              <w:rPr>
                <w:rFonts w:ascii="Times New Roman" w:hAnsi="Times New Roman"/>
                <w:bCs/>
              </w:rPr>
              <w:t>.</w:t>
            </w:r>
          </w:p>
          <w:p w14:paraId="21129BE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lastRenderedPageBreak/>
              <w:t>Diese Zeile darf nicht zur Einbeziehung von nicht unter die Verordnung (EU) 2019/2033 oder die Verordnung (EU) Nr. 575/2013 fallenden Kapitalposten oder Kapitalabzügen in die Berechnung der Solvabilitätskoeffizienten verwendet werden.</w:t>
            </w:r>
          </w:p>
        </w:tc>
      </w:tr>
      <w:tr w:rsidR="00E1110A" w:rsidRPr="008D3E40" w14:paraId="4E3A55BB" w14:textId="77777777">
        <w:tblPrEx>
          <w:tblLook w:val="00A0" w:firstRow="1" w:lastRow="0" w:firstColumn="1" w:lastColumn="0" w:noHBand="0" w:noVBand="0"/>
        </w:tblPrEx>
        <w:tc>
          <w:tcPr>
            <w:tcW w:w="1129" w:type="dxa"/>
            <w:shd w:val="clear" w:color="auto" w:fill="auto"/>
            <w:vAlign w:val="center"/>
          </w:tcPr>
          <w:p w14:paraId="70B2732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08F7C5B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ERGÄNZUNGSKAPIT</w:t>
            </w:r>
            <w:r w:rsidRPr="008D3E40">
              <w:rPr>
                <w:rFonts w:ascii="Times New Roman" w:hAnsi="Times New Roman"/>
                <w:b/>
                <w:bCs/>
                <w:szCs w:val="22"/>
                <w:u w:val="single"/>
              </w:rPr>
              <w:t>AL</w:t>
            </w:r>
          </w:p>
          <w:p w14:paraId="2468690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der Verordnung (EU) 2019/2033.</w:t>
            </w:r>
          </w:p>
          <w:p w14:paraId="5491F4D4"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 xml:space="preserve">Artikel 71 </w:t>
            </w:r>
            <w:r w:rsidRPr="008D3E40">
              <w:rPr>
                <w:rFonts w:ascii="Times New Roman" w:hAnsi="Times New Roman"/>
                <w:bCs/>
                <w:szCs w:val="22"/>
              </w:rPr>
              <w:t xml:space="preserve">der </w:t>
            </w:r>
            <w:r w:rsidRPr="008D3E40">
              <w:rPr>
                <w:rStyle w:val="FormatvorlageInstructionsTabelleText"/>
                <w:rFonts w:ascii="Times New Roman" w:hAnsi="Times New Roman"/>
                <w:sz w:val="22"/>
                <w:szCs w:val="22"/>
              </w:rPr>
              <w:t>Verordnung (EU) Nr. 575/2013.</w:t>
            </w:r>
          </w:p>
          <w:p w14:paraId="7E6A473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 Gesamtsumme der Zeilen 41 bis 43 und 50 ist offenzulegen.</w:t>
            </w:r>
          </w:p>
        </w:tc>
      </w:tr>
      <w:tr w:rsidR="00E1110A" w:rsidRPr="008D3E40" w14:paraId="739CD5CC" w14:textId="77777777">
        <w:tblPrEx>
          <w:tblLook w:val="00A0" w:firstRow="1" w:lastRow="0" w:firstColumn="1" w:lastColumn="0" w:noHBand="0" w:noVBand="0"/>
        </w:tblPrEx>
        <w:tc>
          <w:tcPr>
            <w:tcW w:w="1129" w:type="dxa"/>
            <w:shd w:val="clear" w:color="auto" w:fill="auto"/>
            <w:vAlign w:val="center"/>
          </w:tcPr>
          <w:p w14:paraId="2EF7B77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7046CDA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
                <w:bCs/>
                <w:szCs w:val="22"/>
                <w:u w:val="single"/>
              </w:rPr>
              <w:t>Voll eingezahlte, unmittelbar ausgegebene Kapitalinstrumente</w:t>
            </w:r>
          </w:p>
          <w:p w14:paraId="674BCBE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Artikel 9 Absatz 1 </w:t>
            </w:r>
            <w:r w:rsidRPr="008D3E40">
              <w:rPr>
                <w:rFonts w:ascii="Times New Roman" w:hAnsi="Times New Roman"/>
                <w:bCs/>
                <w:szCs w:val="22"/>
              </w:rPr>
              <w:t>Buchstabe i der Verordnung (EU) 2019/2033.</w:t>
            </w:r>
          </w:p>
          <w:p w14:paraId="61D9D666" w14:textId="77777777" w:rsidR="00E1110A" w:rsidRPr="008D3E40" w:rsidRDefault="008D3E40">
            <w:pPr>
              <w:pStyle w:val="InstructionsText"/>
              <w:rPr>
                <w:rStyle w:val="FormatvorlageInstructionsTabelleText"/>
                <w:rFonts w:ascii="Times New Roman" w:eastAsiaTheme="minorHAnsi" w:hAnsi="Times New Roman"/>
                <w:bCs/>
                <w:sz w:val="22"/>
              </w:rPr>
            </w:pPr>
            <w:r w:rsidRPr="008D3E40">
              <w:rPr>
                <w:rStyle w:val="FormatvorlageInstructionsTabelleText"/>
                <w:rFonts w:ascii="Times New Roman" w:hAnsi="Times New Roman"/>
                <w:sz w:val="22"/>
              </w:rPr>
              <w:t>Artikel 62 Buchstabe a, Artikel 63 und 65 der Verordnung (EU) Nr. 575/2013.</w:t>
            </w:r>
          </w:p>
          <w:p w14:paraId="7D02E87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In dem offenzulegenden Betrag sind keine mit den Kapitalinstrumenten verbundenen Agios enthalten.</w:t>
            </w:r>
          </w:p>
        </w:tc>
      </w:tr>
      <w:tr w:rsidR="00E1110A" w:rsidRPr="008D3E40" w14:paraId="3A392362" w14:textId="77777777">
        <w:tblPrEx>
          <w:tblLook w:val="00A0" w:firstRow="1" w:lastRow="0" w:firstColumn="1" w:lastColumn="0" w:noHBand="0" w:noVBand="0"/>
        </w:tblPrEx>
        <w:tc>
          <w:tcPr>
            <w:tcW w:w="1129" w:type="dxa"/>
            <w:shd w:val="clear" w:color="auto" w:fill="auto"/>
            <w:vAlign w:val="center"/>
          </w:tcPr>
          <w:p w14:paraId="62C2F8B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6CCC0C7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Agio</w:t>
            </w:r>
          </w:p>
          <w:p w14:paraId="6B084EA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Artikel 9 Absatz 1 </w:t>
            </w:r>
            <w:r w:rsidRPr="008D3E40">
              <w:rPr>
                <w:rFonts w:ascii="Times New Roman" w:hAnsi="Times New Roman"/>
                <w:bCs/>
                <w:szCs w:val="22"/>
              </w:rPr>
              <w:t>Buchstabe i der Verordnung (EU) 2019/2033.</w:t>
            </w:r>
          </w:p>
          <w:p w14:paraId="38BF74CE"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 62 Buchstabe b und Artikel 65 der Verordnung (EU) Nr. 575/2013.</w:t>
            </w:r>
          </w:p>
          <w:p w14:paraId="23F0C599"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Der Begriff Agio hat die gleiche Bedeutung wie im anwendbaren Rechnungslegungsstandard.</w:t>
            </w:r>
          </w:p>
          <w:p w14:paraId="66D9525A" w14:textId="77777777" w:rsidR="00E1110A" w:rsidRPr="008D3E40" w:rsidRDefault="008D3E40">
            <w:pPr>
              <w:pStyle w:val="InstructionsText"/>
            </w:pPr>
            <w:r w:rsidRPr="008D3E40">
              <w:rPr>
                <w:rStyle w:val="FormatvorlageInstructionsTabelleText"/>
                <w:rFonts w:ascii="Times New Roman" w:hAnsi="Times New Roman"/>
                <w:sz w:val="22"/>
              </w:rPr>
              <w:t>Der in diesem Posten offenzulegende Betrag entspricht</w:t>
            </w:r>
            <w:r w:rsidRPr="008D3E40">
              <w:rPr>
                <w:rStyle w:val="FormatvorlageInstructionsTabelleText"/>
                <w:rFonts w:ascii="Times New Roman" w:hAnsi="Times New Roman"/>
                <w:sz w:val="22"/>
              </w:rPr>
              <w:t xml:space="preserve"> dem mit den „eingezahlten Kapitalinstrumenten“ verbundenen Teil.</w:t>
            </w:r>
          </w:p>
        </w:tc>
      </w:tr>
      <w:tr w:rsidR="00E1110A" w:rsidRPr="008D3E40" w14:paraId="4E8EF591" w14:textId="77777777">
        <w:tblPrEx>
          <w:tblLook w:val="00A0" w:firstRow="1" w:lastRow="0" w:firstColumn="1" w:lastColumn="0" w:noHBand="0" w:noVBand="0"/>
        </w:tblPrEx>
        <w:tc>
          <w:tcPr>
            <w:tcW w:w="1129" w:type="dxa"/>
            <w:shd w:val="clear" w:color="auto" w:fill="auto"/>
            <w:vAlign w:val="center"/>
          </w:tcPr>
          <w:p w14:paraId="3D0F348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0B5EF54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GESAMTABZÜGE VOM ERGÄNZUNGSKAPITAL</w:t>
            </w:r>
          </w:p>
          <w:p w14:paraId="54F4CDF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szCs w:val="22"/>
              </w:rPr>
              <w:t>Artikel 66 der Verordnung (EU) Nr. 575/2013.</w:t>
            </w:r>
          </w:p>
        </w:tc>
      </w:tr>
      <w:tr w:rsidR="00E1110A" w:rsidRPr="008D3E40" w14:paraId="2765353D" w14:textId="77777777">
        <w:tblPrEx>
          <w:tblLook w:val="00A0" w:firstRow="1" w:lastRow="0" w:firstColumn="1" w:lastColumn="0" w:noHBand="0" w:noVBand="0"/>
        </w:tblPrEx>
        <w:tc>
          <w:tcPr>
            <w:tcW w:w="1129" w:type="dxa"/>
            <w:shd w:val="clear" w:color="auto" w:fill="auto"/>
            <w:vAlign w:val="center"/>
          </w:tcPr>
          <w:p w14:paraId="5D6F9E4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1E180B7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Eigene Instrumente des Ergänzungskapitals</w:t>
            </w:r>
          </w:p>
          <w:p w14:paraId="1B7DCAB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w:t>
            </w:r>
            <w:r w:rsidRPr="008D3E40">
              <w:rPr>
                <w:rFonts w:ascii="Times New Roman" w:hAnsi="Times New Roman"/>
                <w:bCs/>
                <w:szCs w:val="22"/>
              </w:rPr>
              <w:t>019/2033.</w:t>
            </w:r>
          </w:p>
          <w:p w14:paraId="43D6EEE7"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 63 Buchstabe b Ziffer i, Artikel 66 Buchstabe a und Artikel 67 der Verordnung (EU) Nr. 575/2013.</w:t>
            </w:r>
          </w:p>
          <w:p w14:paraId="2797E9A3"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Eigene Instrumente des Ergänzungskapitals, die sich am Meldestichtag im Besitz des berichtenden Instituts oder der berichtenden Gruppe </w:t>
            </w:r>
            <w:r w:rsidRPr="008D3E40">
              <w:rPr>
                <w:rStyle w:val="FormatvorlageInstructionsTabelleText"/>
                <w:rFonts w:ascii="Times New Roman" w:hAnsi="Times New Roman"/>
                <w:sz w:val="22"/>
              </w:rPr>
              <w:t>befinden. Vorbehaltlich der in Artikel 67 der Verordnung (EU) Nr. 575/2013 vorgesehenen Ausnahmen.</w:t>
            </w:r>
          </w:p>
          <w:p w14:paraId="09EAE444"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Als „Nicht anrechenbare Kapitalinstrumente“ aufgenommene Aktienbestände sind in dieser Zeile nicht offenzulegen.</w:t>
            </w:r>
          </w:p>
          <w:p w14:paraId="1343B436" w14:textId="77777777" w:rsidR="00E1110A" w:rsidRPr="008D3E40" w:rsidRDefault="008D3E40">
            <w:pPr>
              <w:pStyle w:val="InstructionsText"/>
            </w:pPr>
            <w:r w:rsidRPr="008D3E40">
              <w:rPr>
                <w:rStyle w:val="FormatvorlageInstructionsTabelleText"/>
                <w:rFonts w:ascii="Times New Roman" w:hAnsi="Times New Roman"/>
                <w:sz w:val="22"/>
              </w:rPr>
              <w:t>In den offenzulegenden Betrag ist das mit ei</w:t>
            </w:r>
            <w:r w:rsidRPr="008D3E40">
              <w:rPr>
                <w:rStyle w:val="FormatvorlageInstructionsTabelleText"/>
                <w:rFonts w:ascii="Times New Roman" w:hAnsi="Times New Roman"/>
                <w:sz w:val="22"/>
              </w:rPr>
              <w:t>genen Aktien verbundene Agio einzuschließen.</w:t>
            </w:r>
          </w:p>
        </w:tc>
      </w:tr>
      <w:tr w:rsidR="00E1110A" w:rsidRPr="008D3E40" w14:paraId="4E6A456B" w14:textId="77777777">
        <w:tblPrEx>
          <w:tblLook w:val="00A0" w:firstRow="1" w:lastRow="0" w:firstColumn="1" w:lastColumn="0" w:noHBand="0" w:noVBand="0"/>
        </w:tblPrEx>
        <w:tc>
          <w:tcPr>
            <w:tcW w:w="1129" w:type="dxa"/>
            <w:shd w:val="clear" w:color="auto" w:fill="auto"/>
            <w:vAlign w:val="center"/>
          </w:tcPr>
          <w:p w14:paraId="70B832C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658129C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Direkte Positionen in Instrumenten des Ergänzungskapitals</w:t>
            </w:r>
          </w:p>
          <w:p w14:paraId="272B97C6" w14:textId="77777777" w:rsidR="00E1110A" w:rsidRPr="008D3E40" w:rsidRDefault="008D3E40">
            <w:pPr>
              <w:pStyle w:val="InstructionsText"/>
            </w:pPr>
            <w:r w:rsidRPr="008D3E40">
              <w:rPr>
                <w:rStyle w:val="FormatvorlageInstructionsTabelleText"/>
                <w:rFonts w:ascii="Times New Roman" w:hAnsi="Times New Roman"/>
                <w:sz w:val="22"/>
              </w:rPr>
              <w:t>Artikel 63 Buchstabe b, Artikel 66 Buchstabe a und Artikel 67 der Verordnung (EU) Nr. 575/2013.</w:t>
            </w:r>
          </w:p>
        </w:tc>
      </w:tr>
      <w:tr w:rsidR="00E1110A" w:rsidRPr="008D3E40" w14:paraId="71E980D8" w14:textId="77777777">
        <w:tblPrEx>
          <w:tblLook w:val="00A0" w:firstRow="1" w:lastRow="0" w:firstColumn="1" w:lastColumn="0" w:noHBand="0" w:noVBand="0"/>
        </w:tblPrEx>
        <w:tc>
          <w:tcPr>
            <w:tcW w:w="1129" w:type="dxa"/>
            <w:shd w:val="clear" w:color="auto" w:fill="auto"/>
            <w:vAlign w:val="center"/>
          </w:tcPr>
          <w:p w14:paraId="5DF60671"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261FE7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 Indirekte Positionen in </w:t>
            </w:r>
            <w:r w:rsidRPr="008D3E40">
              <w:rPr>
                <w:rFonts w:ascii="Times New Roman" w:hAnsi="Times New Roman"/>
                <w:b/>
                <w:bCs/>
                <w:szCs w:val="22"/>
                <w:u w:val="single"/>
              </w:rPr>
              <w:t>Instrumenten des Ergänzungskapitals</w:t>
            </w:r>
          </w:p>
          <w:p w14:paraId="446BAD7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Artikel 4 Absatz 1 Nummer 114, Artikel 63 Buchstabe b, Artikel 66 Buchstabe a und Artikel 67 der Verordnung (EU) Nr. 575/2013.</w:t>
            </w:r>
          </w:p>
        </w:tc>
      </w:tr>
      <w:tr w:rsidR="00E1110A" w:rsidRPr="008D3E40" w14:paraId="31E79E01" w14:textId="77777777">
        <w:tblPrEx>
          <w:tblLook w:val="00A0" w:firstRow="1" w:lastRow="0" w:firstColumn="1" w:lastColumn="0" w:noHBand="0" w:noVBand="0"/>
        </w:tblPrEx>
        <w:tc>
          <w:tcPr>
            <w:tcW w:w="1129" w:type="dxa"/>
            <w:shd w:val="clear" w:color="auto" w:fill="auto"/>
            <w:vAlign w:val="center"/>
          </w:tcPr>
          <w:p w14:paraId="2600D28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0899933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Synthetische Positionen in Instrumenten des Ergänzungskapitals</w:t>
            </w:r>
          </w:p>
          <w:p w14:paraId="06B03B8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 xml:space="preserve">Artikel 4 </w:t>
            </w:r>
            <w:r w:rsidRPr="008D3E40">
              <w:rPr>
                <w:rStyle w:val="FormatvorlageInstructionsTabelleText"/>
                <w:rFonts w:ascii="Times New Roman" w:hAnsi="Times New Roman"/>
                <w:sz w:val="22"/>
                <w:szCs w:val="22"/>
              </w:rPr>
              <w:t>Absatz 1 Nummer 126, Artikel 63 Buchstabe b, Artikel 66 Buchstabe a und Artikel 67 der Verordnung (EU) Nr. 575/2013.</w:t>
            </w:r>
          </w:p>
        </w:tc>
      </w:tr>
      <w:tr w:rsidR="00E1110A" w:rsidRPr="008D3E40" w14:paraId="2E8A3046" w14:textId="77777777">
        <w:tblPrEx>
          <w:tblLook w:val="00A0" w:firstRow="1" w:lastRow="0" w:firstColumn="1" w:lastColumn="0" w:noHBand="0" w:noVBand="0"/>
        </w:tblPrEx>
        <w:tc>
          <w:tcPr>
            <w:tcW w:w="1129" w:type="dxa"/>
            <w:shd w:val="clear" w:color="auto" w:fill="auto"/>
            <w:vAlign w:val="center"/>
          </w:tcPr>
          <w:p w14:paraId="1DA5538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6A82EAC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Instrumente des Ergänzungskapitals von Unternehmen der Finanzbranche, an denen das Institut keine wesentliche Beteiligung hält</w:t>
            </w:r>
          </w:p>
          <w:p w14:paraId="3B7530E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lastRenderedPageBreak/>
              <w:t>Arti</w:t>
            </w:r>
            <w:r w:rsidRPr="008D3E40">
              <w:rPr>
                <w:rFonts w:ascii="Times New Roman" w:hAnsi="Times New Roman"/>
                <w:bCs/>
                <w:szCs w:val="22"/>
              </w:rPr>
              <w:t>kel 9 Absatz 2 Buchstabe c der Verordnung (EU) 2019/2033.</w:t>
            </w:r>
          </w:p>
          <w:p w14:paraId="19E2D82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66 Buchstabe c der Verordnung (EU) Nr. 575/2013.</w:t>
            </w:r>
          </w:p>
        </w:tc>
      </w:tr>
      <w:tr w:rsidR="00E1110A" w:rsidRPr="008D3E40" w14:paraId="1B0239B1"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066AAF7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45D95CD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Instrumente des Ergänzungskapitals von Unternehmen der Finanzbranche, an denen das Institut eine wesentliche Beteiligung hält</w:t>
            </w:r>
          </w:p>
          <w:p w14:paraId="3ECC69D2"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w:t>
            </w:r>
            <w:r w:rsidRPr="008D3E40">
              <w:rPr>
                <w:rStyle w:val="FormatvorlageInstructionsTabelleText"/>
                <w:rFonts w:ascii="Times New Roman" w:hAnsi="Times New Roman"/>
                <w:sz w:val="22"/>
              </w:rPr>
              <w:t> 4 Absatz 1 Nummer 27, Artikel 66 Buchstabe d, Artikel 68, 69 und Artikel 79 der Verordnung (EU) Nr. 575/2013.</w:t>
            </w:r>
          </w:p>
          <w:p w14:paraId="4304677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Positionen der Wertpapierfirma in Ergänzungskapitalinstrumenten von Unternehmen der Finanzbranche (gemäß Definition in Artikel 4 Absatz 1 Nummer </w:t>
            </w:r>
            <w:r w:rsidRPr="008D3E40">
              <w:rPr>
                <w:rStyle w:val="FormatvorlageInstructionsTabelleText"/>
                <w:rFonts w:ascii="Times New Roman" w:hAnsi="Times New Roman"/>
                <w:sz w:val="22"/>
                <w:szCs w:val="22"/>
              </w:rPr>
              <w:t>27 der Verordnung (EU) Nr. 575/2013), an denen die Wertpapierfirma eine wesentliche Beteiligung hält, werden in voller Höhe abgezogen.</w:t>
            </w:r>
          </w:p>
        </w:tc>
      </w:tr>
      <w:tr w:rsidR="00E1110A" w:rsidRPr="008D3E40" w14:paraId="4ED859D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F6BFFA3"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D3ADCD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Ergänzungskapital: Sonstige Bestandteile des Kapitals, Abzüge und Anpassungen</w:t>
            </w:r>
          </w:p>
          <w:p w14:paraId="46380385"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Diese Zeile enthält </w:t>
            </w:r>
            <w:r w:rsidRPr="008D3E40">
              <w:rPr>
                <w:rFonts w:ascii="Times New Roman" w:hAnsi="Times New Roman"/>
                <w:bCs/>
                <w:szCs w:val="22"/>
              </w:rPr>
              <w:t>gegebenenfalls die Summe der folgenden Posten:</w:t>
            </w:r>
          </w:p>
          <w:p w14:paraId="6DEBDB1B"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Anpassungen aufgrund der Übergangsbestimmungen zu Kapitalinstrumenten des Ergänzungskapitals (Grandfathering) (Artikel 483 Absätze 6 und 7, Artikel 484, 486, 488, 490 und 491 der Verordnung (EU) Nr. 575/2013</w:t>
            </w:r>
            <w:r w:rsidRPr="008D3E40">
              <w:rPr>
                <w:rFonts w:ascii="Times New Roman" w:hAnsi="Times New Roman"/>
                <w:bCs/>
              </w:rPr>
              <w:t>).</w:t>
            </w:r>
          </w:p>
          <w:p w14:paraId="0C419A31"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Zum Ergänzungskapital zählende, von Tochterunternehmen begebene Instrumente (Artikel 83, 87 und 88 der Verordnung (EU) Nr. 575/2013): Summe aller Beträge der qualifizierten Eigenmittel von Tochterunternehmen, die dem konsolidierten Ergänzungskapital z</w:t>
            </w:r>
            <w:r w:rsidRPr="008D3E40">
              <w:rPr>
                <w:rFonts w:ascii="Times New Roman" w:hAnsi="Times New Roman"/>
                <w:bCs/>
              </w:rPr>
              <w:t>ugerechnet werden, einschließlich des von einer Zweckgesellschaft begebenen qualifizierten Ergänzungskapitals (Artikel 83 der Verordnung (EU) Nr. 575/2013).</w:t>
            </w:r>
          </w:p>
          <w:p w14:paraId="4BC4F52F"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Anpassungen aufgrund der Übergangsbestimmungen zu im Ergänzungskapital zusätzlich </w:t>
            </w:r>
            <w:r w:rsidRPr="008D3E40">
              <w:rPr>
                <w:rFonts w:ascii="Times New Roman" w:hAnsi="Times New Roman"/>
                <w:bCs/>
              </w:rPr>
              <w:t>anerkannten, von Tochterunternehmen begebenen Instrumenten (Artikel 480 der Verordnung (EU) Nr. 575/2013): Aufgrund von Übergangsbestimmungen erforderlich werdende Anpassungen an den qualifizierten, dem konsolidierten Ergänzungskapital zugerechneten Eigenm</w:t>
            </w:r>
            <w:r w:rsidRPr="008D3E40">
              <w:rPr>
                <w:rFonts w:ascii="Times New Roman" w:hAnsi="Times New Roman"/>
                <w:bCs/>
              </w:rPr>
              <w:t>itteln.</w:t>
            </w:r>
          </w:p>
          <w:p w14:paraId="5DFEEC6E"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Anpassungen des Ergänzungskapitals aufgrund von Übergangsbestimmungen (Artikel 472, 473a, 476, 477, 478 und 481 der Verordnung (EU) Nr. 575/2013): aufgrund von Übergangsbestimmungen an Abzügen vom Ergänzungskapital vorzunehmende Anpassun</w:t>
            </w:r>
            <w:r w:rsidRPr="008D3E40">
              <w:rPr>
                <w:rFonts w:ascii="Times New Roman" w:hAnsi="Times New Roman"/>
                <w:bCs/>
              </w:rPr>
              <w:t>gen.</w:t>
            </w:r>
          </w:p>
          <w:p w14:paraId="17C1286E"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Von den Posten des Ergänzungskapitals in Abzug zu bringende Posten, die das Ergänzungskapital überschreiten gemäß Artikel 56 Buchstabe e der Verordnung (EU) Nr. 575/2013: Das Ergänzungskapital darf keinen negativen Wert annehmen, es ist jedoch mögli</w:t>
            </w:r>
            <w:r w:rsidRPr="008D3E40">
              <w:rPr>
                <w:rFonts w:ascii="Times New Roman" w:hAnsi="Times New Roman"/>
                <w:bCs/>
              </w:rPr>
              <w:t>ch, dass der Betrag der von Posten des Ergänzungskapitals in Abzug zu bringenden Posten den Betrag der verfügbaren Posten des Ergänzungskapitals überschreitet. Ist dies der Fall, gibt dieser Posten den Betrag an, der erforderlich ist, um den in Zeile 40 an</w:t>
            </w:r>
            <w:r w:rsidRPr="008D3E40">
              <w:rPr>
                <w:rFonts w:ascii="Times New Roman" w:hAnsi="Times New Roman"/>
                <w:bCs/>
              </w:rPr>
              <w:t>gegebenen Betrag auf Null anzuheben.</w:t>
            </w:r>
          </w:p>
          <w:p w14:paraId="6838D016"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Bestandteile des Ergänzungskapitals oder Abzüge von einem Bestandteil des Ergänzungskapitals, die nicht einer der Zeilen 41 bis 49 zugeordnet werden können.</w:t>
            </w:r>
          </w:p>
          <w:p w14:paraId="6693CAC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Diese Zeile darf nicht zur Einbeziehung von nicht u</w:t>
            </w:r>
            <w:r w:rsidRPr="008D3E40">
              <w:rPr>
                <w:rFonts w:ascii="Times New Roman" w:hAnsi="Times New Roman"/>
                <w:bCs/>
                <w:szCs w:val="22"/>
              </w:rPr>
              <w:t>nter die Verordnung (EU) 2019/2033 oder die Verordnung (EU) Nr. 575/2013 fallenden Kapitalposten oder Kapitalabzügen in die Berechnung der Solvabilitätskoeffizienten verwendet werden.</w:t>
            </w:r>
          </w:p>
        </w:tc>
      </w:tr>
    </w:tbl>
    <w:p w14:paraId="5CFB637F" w14:textId="77777777" w:rsidR="00E1110A" w:rsidRPr="008D3E40" w:rsidRDefault="00E1110A">
      <w:pPr>
        <w:spacing w:before="120" w:after="120"/>
        <w:jc w:val="both"/>
        <w:rPr>
          <w:rFonts w:ascii="Times New Roman" w:hAnsi="Times New Roman" w:cs="Times New Roman"/>
          <w:bCs/>
          <w:sz w:val="24"/>
        </w:rPr>
      </w:pPr>
    </w:p>
    <w:p w14:paraId="3324E989" w14:textId="77777777" w:rsidR="00E1110A" w:rsidRPr="008D3E40" w:rsidRDefault="008D3E40">
      <w:pPr>
        <w:ind w:left="720"/>
        <w:rPr>
          <w:rFonts w:ascii="Times New Roman" w:hAnsi="Times New Roman" w:cs="Times New Roman"/>
          <w:b/>
          <w:bCs/>
          <w:sz w:val="24"/>
        </w:rPr>
      </w:pPr>
      <w:r w:rsidRPr="008D3E40">
        <w:rPr>
          <w:rFonts w:ascii="Times New Roman" w:hAnsi="Times New Roman"/>
          <w:b/>
          <w:bCs/>
          <w:sz w:val="24"/>
        </w:rPr>
        <w:lastRenderedPageBreak/>
        <w:t xml:space="preserve">Meldebogen EU I CC1.02 — Zusammensetzung der </w:t>
      </w:r>
      <w:r w:rsidRPr="008D3E40">
        <w:rPr>
          <w:rFonts w:ascii="Times New Roman" w:hAnsi="Times New Roman"/>
          <w:b/>
          <w:bCs/>
          <w:sz w:val="24"/>
        </w:rPr>
        <w:t>aufsichtsrechtlichen Eigenmittel (kleine und nicht verflochtene Wertpapierfirmen)</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E1110A" w:rsidRPr="008D3E40" w14:paraId="2942E500" w14:textId="77777777">
        <w:trPr>
          <w:trHeight w:val="395"/>
        </w:trPr>
        <w:tc>
          <w:tcPr>
            <w:tcW w:w="8812" w:type="dxa"/>
            <w:gridSpan w:val="2"/>
            <w:shd w:val="clear" w:color="auto" w:fill="D9D9D9" w:themeFill="background1" w:themeFillShade="D9"/>
          </w:tcPr>
          <w:p w14:paraId="2A2003EA" w14:textId="77777777" w:rsidR="00E1110A" w:rsidRPr="008D3E40" w:rsidRDefault="008D3E40">
            <w:pPr>
              <w:pStyle w:val="TableTitle"/>
              <w:spacing w:before="0" w:after="0"/>
              <w:jc w:val="left"/>
              <w:rPr>
                <w:rFonts w:ascii="Times New Roman" w:hAnsi="Times New Roman"/>
                <w:szCs w:val="22"/>
              </w:rPr>
            </w:pPr>
            <w:r w:rsidRPr="008D3E40">
              <w:rPr>
                <w:rFonts w:ascii="Times New Roman" w:hAnsi="Times New Roman"/>
                <w:szCs w:val="22"/>
              </w:rPr>
              <w:t>Rechtsgrundlagen und Erläuterungen</w:t>
            </w:r>
          </w:p>
        </w:tc>
      </w:tr>
      <w:tr w:rsidR="00E1110A" w:rsidRPr="008D3E40" w14:paraId="3A042EC6" w14:textId="77777777">
        <w:tblPrEx>
          <w:tblLook w:val="00A0" w:firstRow="1" w:lastRow="0" w:firstColumn="1" w:lastColumn="0" w:noHBand="0" w:noVBand="0"/>
        </w:tblPrEx>
        <w:tc>
          <w:tcPr>
            <w:tcW w:w="1129" w:type="dxa"/>
            <w:tcBorders>
              <w:bottom w:val="single" w:sz="4" w:space="0" w:color="auto"/>
            </w:tcBorders>
            <w:shd w:val="clear" w:color="auto" w:fill="D9D9D9"/>
          </w:tcPr>
          <w:p w14:paraId="0658054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szCs w:val="22"/>
              </w:rPr>
              <w:t>Zeile</w:t>
            </w:r>
          </w:p>
        </w:tc>
        <w:tc>
          <w:tcPr>
            <w:tcW w:w="7683" w:type="dxa"/>
            <w:tcBorders>
              <w:bottom w:val="single" w:sz="4" w:space="0" w:color="auto"/>
            </w:tcBorders>
            <w:shd w:val="clear" w:color="auto" w:fill="D9D9D9"/>
          </w:tcPr>
          <w:p w14:paraId="79CFF55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szCs w:val="22"/>
              </w:rPr>
              <w:t>Rechtsgrundlagen und Erläuterungen</w:t>
            </w:r>
          </w:p>
        </w:tc>
      </w:tr>
      <w:tr w:rsidR="00E1110A" w:rsidRPr="008D3E40" w14:paraId="3FD9D382" w14:textId="77777777">
        <w:tblPrEx>
          <w:tblLook w:val="00A0" w:firstRow="1" w:lastRow="0" w:firstColumn="1" w:lastColumn="0" w:noHBand="0" w:noVBand="0"/>
        </w:tblPrEx>
        <w:tc>
          <w:tcPr>
            <w:tcW w:w="1129" w:type="dxa"/>
            <w:shd w:val="clear" w:color="auto" w:fill="auto"/>
            <w:vAlign w:val="center"/>
          </w:tcPr>
          <w:p w14:paraId="4D833AD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w:t>
            </w:r>
          </w:p>
        </w:tc>
        <w:tc>
          <w:tcPr>
            <w:tcW w:w="7683" w:type="dxa"/>
            <w:shd w:val="clear" w:color="auto" w:fill="auto"/>
          </w:tcPr>
          <w:p w14:paraId="3E7647C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Eigenmittel</w:t>
            </w:r>
          </w:p>
          <w:p w14:paraId="5AACF4D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383A8C04"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 xml:space="preserve">Die Eigenmittel einer </w:t>
            </w:r>
            <w:r w:rsidRPr="008D3E40">
              <w:rPr>
                <w:rStyle w:val="FormatvorlageInstructionsTabelleText"/>
                <w:rFonts w:ascii="Times New Roman" w:hAnsi="Times New Roman"/>
                <w:sz w:val="22"/>
                <w:szCs w:val="22"/>
              </w:rPr>
              <w:t>Wertpapierfirma ergeben sich aus der Summe von hartem Kernkapital, zusätzlichem Kernkapital und Ergänzungskapital.</w:t>
            </w:r>
          </w:p>
          <w:p w14:paraId="391A451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 Gesamtsumme der Zeilen 2 und 25 ist offenzulegen.</w:t>
            </w:r>
          </w:p>
        </w:tc>
      </w:tr>
      <w:tr w:rsidR="00E1110A" w:rsidRPr="008D3E40" w14:paraId="32C2A191" w14:textId="77777777">
        <w:tblPrEx>
          <w:tblLook w:val="00A0" w:firstRow="1" w:lastRow="0" w:firstColumn="1" w:lastColumn="0" w:noHBand="0" w:noVBand="0"/>
        </w:tblPrEx>
        <w:tc>
          <w:tcPr>
            <w:tcW w:w="1129" w:type="dxa"/>
            <w:shd w:val="clear" w:color="auto" w:fill="auto"/>
            <w:vAlign w:val="center"/>
          </w:tcPr>
          <w:p w14:paraId="2293ECA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w:t>
            </w:r>
          </w:p>
        </w:tc>
        <w:tc>
          <w:tcPr>
            <w:tcW w:w="7683" w:type="dxa"/>
            <w:shd w:val="clear" w:color="auto" w:fill="auto"/>
          </w:tcPr>
          <w:p w14:paraId="1FE9C47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Kernkapital</w:t>
            </w:r>
          </w:p>
          <w:p w14:paraId="6623CDBE"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 xml:space="preserve">Das Kernkapital besteht aus der Summe des harten </w:t>
            </w:r>
            <w:r w:rsidRPr="008D3E40">
              <w:rPr>
                <w:rStyle w:val="FormatvorlageInstructionsTabelleText"/>
                <w:rFonts w:ascii="Times New Roman" w:hAnsi="Times New Roman"/>
                <w:sz w:val="22"/>
                <w:szCs w:val="22"/>
              </w:rPr>
              <w:t>Kernkapitals und des zusätzlichen Kernkapitals.</w:t>
            </w:r>
          </w:p>
          <w:p w14:paraId="0698E62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 Gesamtsumme der Zeilen 3 und 20 ist offenzulegen.</w:t>
            </w:r>
          </w:p>
        </w:tc>
      </w:tr>
      <w:tr w:rsidR="00E1110A" w:rsidRPr="008D3E40" w14:paraId="4CAC81BF" w14:textId="77777777">
        <w:tblPrEx>
          <w:tblLook w:val="00A0" w:firstRow="1" w:lastRow="0" w:firstColumn="1" w:lastColumn="0" w:noHBand="0" w:noVBand="0"/>
        </w:tblPrEx>
        <w:tc>
          <w:tcPr>
            <w:tcW w:w="1129" w:type="dxa"/>
            <w:shd w:val="clear" w:color="auto" w:fill="auto"/>
            <w:vAlign w:val="center"/>
          </w:tcPr>
          <w:p w14:paraId="6FBCF60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3</w:t>
            </w:r>
          </w:p>
        </w:tc>
        <w:tc>
          <w:tcPr>
            <w:tcW w:w="7683" w:type="dxa"/>
            <w:shd w:val="clear" w:color="auto" w:fill="auto"/>
          </w:tcPr>
          <w:p w14:paraId="3F36D61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InstructionsTabelleberschrift"/>
                <w:rFonts w:ascii="Times New Roman" w:hAnsi="Times New Roman"/>
                <w:sz w:val="22"/>
                <w:szCs w:val="22"/>
              </w:rPr>
              <w:t>Hartes Kernkapital</w:t>
            </w:r>
          </w:p>
          <w:p w14:paraId="35BFF3B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1FF598A3"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Artikel 50 der Verordnung (EU) Nr. 575/2013.</w:t>
            </w:r>
          </w:p>
          <w:p w14:paraId="2BED60E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 Gesamtsumme der Zeilen 4 bis 11 u</w:t>
            </w:r>
            <w:r w:rsidRPr="008D3E40">
              <w:rPr>
                <w:rFonts w:ascii="Times New Roman" w:hAnsi="Times New Roman"/>
                <w:bCs/>
                <w:szCs w:val="22"/>
              </w:rPr>
              <w:t>nd 19 ist offenzulegen.</w:t>
            </w:r>
          </w:p>
        </w:tc>
      </w:tr>
      <w:tr w:rsidR="00E1110A" w:rsidRPr="008D3E40" w14:paraId="3A196EC4" w14:textId="77777777">
        <w:tblPrEx>
          <w:tblLook w:val="00A0" w:firstRow="1" w:lastRow="0" w:firstColumn="1" w:lastColumn="0" w:noHBand="0" w:noVBand="0"/>
        </w:tblPrEx>
        <w:tc>
          <w:tcPr>
            <w:tcW w:w="1129" w:type="dxa"/>
            <w:shd w:val="clear" w:color="auto" w:fill="auto"/>
            <w:vAlign w:val="center"/>
          </w:tcPr>
          <w:p w14:paraId="10FA5CD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w:t>
            </w:r>
          </w:p>
        </w:tc>
        <w:tc>
          <w:tcPr>
            <w:tcW w:w="7683" w:type="dxa"/>
            <w:shd w:val="clear" w:color="auto" w:fill="auto"/>
          </w:tcPr>
          <w:p w14:paraId="6FC7B55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
                <w:bCs/>
                <w:szCs w:val="22"/>
                <w:u w:val="single"/>
              </w:rPr>
              <w:t>Voll eingezahlte Kapitalinstrumente</w:t>
            </w:r>
          </w:p>
          <w:p w14:paraId="5B8578C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2A77CCA7"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 26 Absatz 1 Buchstabe a und Artikel 27 bis 31 der Verordnung (EU) Nr. 575/2013.</w:t>
            </w:r>
          </w:p>
          <w:p w14:paraId="50F2F264"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Kapitalinstrumente von Gegenseitigkeitsgese</w:t>
            </w:r>
            <w:r w:rsidRPr="008D3E40">
              <w:rPr>
                <w:rStyle w:val="FormatvorlageInstructionsTabelleText"/>
                <w:rFonts w:ascii="Times New Roman" w:hAnsi="Times New Roman"/>
                <w:sz w:val="22"/>
              </w:rPr>
              <w:t>llschaften, Genossenschaften und ähnlichen Instituten (Artikel 27 und 29 der Verordnung (EU) Nr. 575/2013) sind einzubeziehen.</w:t>
            </w:r>
          </w:p>
          <w:p w14:paraId="1349CA5C"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Mit den Kapitalinstrumenten verbundene Agios sind nicht einzubeziehen.</w:t>
            </w:r>
          </w:p>
          <w:p w14:paraId="10E4F1B5" w14:textId="77777777" w:rsidR="00E1110A" w:rsidRPr="008D3E40" w:rsidRDefault="008D3E40">
            <w:pPr>
              <w:pStyle w:val="InstructionsText"/>
            </w:pPr>
            <w:r w:rsidRPr="008D3E40">
              <w:rPr>
                <w:rStyle w:val="FormatvorlageInstructionsTabelleText"/>
                <w:rFonts w:ascii="Times New Roman" w:hAnsi="Times New Roman"/>
                <w:sz w:val="22"/>
              </w:rPr>
              <w:t xml:space="preserve">Von staatlichen Stellen im Notfall gezeichnete </w:t>
            </w:r>
            <w:r w:rsidRPr="008D3E40">
              <w:rPr>
                <w:rStyle w:val="FormatvorlageInstructionsTabelleText"/>
                <w:rFonts w:ascii="Times New Roman" w:hAnsi="Times New Roman"/>
                <w:sz w:val="22"/>
              </w:rPr>
              <w:t>Kapitalinstrumente sind einzubeziehen, sofern alle Bedingungen nach Artikel 31 der Verordnung (EU) Nr. 575/2013 erfüllt sind.</w:t>
            </w:r>
          </w:p>
        </w:tc>
      </w:tr>
      <w:tr w:rsidR="00E1110A" w:rsidRPr="008D3E40" w14:paraId="6BBC09A4" w14:textId="77777777">
        <w:tblPrEx>
          <w:tblLook w:val="00A0" w:firstRow="1" w:lastRow="0" w:firstColumn="1" w:lastColumn="0" w:noHBand="0" w:noVBand="0"/>
        </w:tblPrEx>
        <w:tc>
          <w:tcPr>
            <w:tcW w:w="1129" w:type="dxa"/>
            <w:shd w:val="clear" w:color="auto" w:fill="auto"/>
            <w:vAlign w:val="center"/>
          </w:tcPr>
          <w:p w14:paraId="7CBB300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5</w:t>
            </w:r>
          </w:p>
        </w:tc>
        <w:tc>
          <w:tcPr>
            <w:tcW w:w="7683" w:type="dxa"/>
            <w:shd w:val="clear" w:color="auto" w:fill="auto"/>
          </w:tcPr>
          <w:p w14:paraId="342DE8F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Agio</w:t>
            </w:r>
          </w:p>
          <w:p w14:paraId="604FFC2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7789B152"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Artikel 26 Absatz 1 Buchstabe b der Verordnung (EU) Nr. 575/</w:t>
            </w:r>
            <w:r w:rsidRPr="008D3E40">
              <w:rPr>
                <w:rStyle w:val="FormatvorlageInstructionsTabelleText"/>
                <w:rFonts w:ascii="Times New Roman" w:hAnsi="Times New Roman"/>
                <w:sz w:val="22"/>
                <w:szCs w:val="22"/>
              </w:rPr>
              <w:t>2013.</w:t>
            </w:r>
          </w:p>
          <w:p w14:paraId="78647D5D"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Der Begriff Agio hat die gleiche Bedeutung wie im anwendbaren Rechnungslegungsstandard.</w:t>
            </w:r>
          </w:p>
          <w:p w14:paraId="422A4C4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Der in diesem Posten offenzulegende Betrag entspricht dem mit den „eingezahlten Kapitalinstrumenten“ verbundenen Teil.</w:t>
            </w:r>
          </w:p>
        </w:tc>
      </w:tr>
      <w:tr w:rsidR="00E1110A" w:rsidRPr="008D3E40" w14:paraId="7F0B7862" w14:textId="77777777">
        <w:tblPrEx>
          <w:tblLook w:val="00A0" w:firstRow="1" w:lastRow="0" w:firstColumn="1" w:lastColumn="0" w:noHBand="0" w:noVBand="0"/>
        </w:tblPrEx>
        <w:tc>
          <w:tcPr>
            <w:tcW w:w="1129" w:type="dxa"/>
            <w:shd w:val="clear" w:color="auto" w:fill="auto"/>
            <w:vAlign w:val="center"/>
          </w:tcPr>
          <w:p w14:paraId="27CAC2F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6</w:t>
            </w:r>
          </w:p>
        </w:tc>
        <w:tc>
          <w:tcPr>
            <w:tcW w:w="7683" w:type="dxa"/>
            <w:shd w:val="clear" w:color="auto" w:fill="auto"/>
          </w:tcPr>
          <w:p w14:paraId="28A6C7F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Einbehaltene Gewinne</w:t>
            </w:r>
          </w:p>
          <w:p w14:paraId="21520BB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Artikel 9 </w:t>
            </w:r>
            <w:r w:rsidRPr="008D3E40">
              <w:rPr>
                <w:rFonts w:ascii="Times New Roman" w:hAnsi="Times New Roman"/>
                <w:bCs/>
                <w:szCs w:val="22"/>
              </w:rPr>
              <w:t>Absatz 1 Buchstabe i der Verordnung (EU) 2019/2033.</w:t>
            </w:r>
          </w:p>
          <w:p w14:paraId="63988C80" w14:textId="77777777" w:rsidR="00E1110A" w:rsidRPr="008D3E40" w:rsidRDefault="008D3E40">
            <w:pPr>
              <w:spacing w:after="120"/>
              <w:jc w:val="both"/>
              <w:rPr>
                <w:rFonts w:ascii="Times New Roman" w:eastAsia="Times New Roman" w:hAnsi="Times New Roman" w:cs="Times New Roman"/>
                <w:bCs/>
                <w:szCs w:val="22"/>
              </w:rPr>
            </w:pPr>
            <w:r w:rsidRPr="008D3E40">
              <w:rPr>
                <w:rStyle w:val="FormatvorlageInstructionsTabelleText"/>
                <w:rFonts w:ascii="Times New Roman" w:hAnsi="Times New Roman"/>
                <w:sz w:val="22"/>
                <w:szCs w:val="22"/>
              </w:rPr>
              <w:t>Artikel 26 Absatz 1 Buchstabe c der Verordnung (EU) Nr. 575/2013.</w:t>
            </w:r>
          </w:p>
          <w:p w14:paraId="6E52F19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Einbehaltene Gewinne beinhalten die einbehaltenen Gewinne des Vorjahres und die anrechenbaren Zwischengewinne oder Gewinne zum Jahresende.</w:t>
            </w:r>
          </w:p>
        </w:tc>
      </w:tr>
      <w:tr w:rsidR="00E1110A" w:rsidRPr="008D3E40" w14:paraId="523171B1" w14:textId="77777777">
        <w:tblPrEx>
          <w:tblLook w:val="00A0" w:firstRow="1" w:lastRow="0" w:firstColumn="1" w:lastColumn="0" w:noHBand="0" w:noVBand="0"/>
        </w:tblPrEx>
        <w:tc>
          <w:tcPr>
            <w:tcW w:w="1129" w:type="dxa"/>
            <w:shd w:val="clear" w:color="auto" w:fill="auto"/>
            <w:vAlign w:val="center"/>
          </w:tcPr>
          <w:p w14:paraId="761646E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7</w:t>
            </w:r>
          </w:p>
        </w:tc>
        <w:tc>
          <w:tcPr>
            <w:tcW w:w="7683" w:type="dxa"/>
            <w:shd w:val="clear" w:color="auto" w:fill="auto"/>
          </w:tcPr>
          <w:p w14:paraId="4FAAFD2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Kumuliertes sonstiges Ergebnis</w:t>
            </w:r>
          </w:p>
          <w:p w14:paraId="6DBDECD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lastRenderedPageBreak/>
              <w:t>Artikel 9 Absatz 1 Buchstabe i der Verordnung (EU) 2019/2033.</w:t>
            </w:r>
          </w:p>
          <w:p w14:paraId="2A3519F4" w14:textId="77777777" w:rsidR="00E1110A" w:rsidRPr="008D3E40" w:rsidRDefault="008D3E40">
            <w:pPr>
              <w:spacing w:after="120"/>
              <w:jc w:val="both"/>
              <w:rPr>
                <w:rFonts w:ascii="Times New Roman" w:hAnsi="Times New Roman" w:cs="Times New Roman"/>
                <w:bCs/>
                <w:szCs w:val="22"/>
              </w:rPr>
            </w:pPr>
            <w:r w:rsidRPr="008D3E40">
              <w:rPr>
                <w:rStyle w:val="FormatvorlageInstructionsTabelleText"/>
                <w:rFonts w:ascii="Times New Roman" w:hAnsi="Times New Roman"/>
                <w:sz w:val="22"/>
                <w:szCs w:val="22"/>
              </w:rPr>
              <w:t>Artikel 26 Absatz 1 Buchstabe d der Verordnung (EU) Nr. 575/2013.</w:t>
            </w:r>
          </w:p>
        </w:tc>
      </w:tr>
      <w:tr w:rsidR="00E1110A" w:rsidRPr="008D3E40" w14:paraId="32394ED7" w14:textId="77777777">
        <w:tblPrEx>
          <w:tblLook w:val="00A0" w:firstRow="1" w:lastRow="0" w:firstColumn="1" w:lastColumn="0" w:noHBand="0" w:noVBand="0"/>
        </w:tblPrEx>
        <w:tc>
          <w:tcPr>
            <w:tcW w:w="1129" w:type="dxa"/>
            <w:shd w:val="clear" w:color="auto" w:fill="auto"/>
            <w:vAlign w:val="center"/>
          </w:tcPr>
          <w:p w14:paraId="4DE37B2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8</w:t>
            </w:r>
          </w:p>
        </w:tc>
        <w:tc>
          <w:tcPr>
            <w:tcW w:w="7683" w:type="dxa"/>
            <w:tcBorders>
              <w:bottom w:val="single" w:sz="4" w:space="0" w:color="auto"/>
            </w:tcBorders>
            <w:shd w:val="clear" w:color="auto" w:fill="auto"/>
          </w:tcPr>
          <w:p w14:paraId="2AF8579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Sonstige Rücklagen</w:t>
            </w:r>
          </w:p>
          <w:p w14:paraId="14442BB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164D1339"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Artikel 4 Absatz 1 Nummer 117 und Artikel 26 Absatz 1 Buchstabe e der Verordnung (EU) Nr. 575/2013.</w:t>
            </w:r>
          </w:p>
          <w:p w14:paraId="25E7371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Der Betrag ist abzüglich der zum jeweiligen Berechnungszeitpunkt vorhersehbaren steuerlichen Belastung offenzulegen.</w:t>
            </w:r>
          </w:p>
        </w:tc>
      </w:tr>
      <w:tr w:rsidR="00E1110A" w:rsidRPr="008D3E40" w14:paraId="5B663EC0" w14:textId="77777777">
        <w:tblPrEx>
          <w:tblLook w:val="00A0" w:firstRow="1" w:lastRow="0" w:firstColumn="1" w:lastColumn="0" w:noHBand="0" w:noVBand="0"/>
        </w:tblPrEx>
        <w:tc>
          <w:tcPr>
            <w:tcW w:w="1129" w:type="dxa"/>
            <w:shd w:val="clear" w:color="auto" w:fill="auto"/>
            <w:vAlign w:val="center"/>
          </w:tcPr>
          <w:p w14:paraId="5B924DA5"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9</w:t>
            </w:r>
          </w:p>
        </w:tc>
        <w:tc>
          <w:tcPr>
            <w:tcW w:w="7683" w:type="dxa"/>
            <w:shd w:val="clear" w:color="auto" w:fill="auto"/>
          </w:tcPr>
          <w:p w14:paraId="16B98DF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Abzugs- und </w:t>
            </w:r>
            <w:r w:rsidRPr="008D3E40">
              <w:rPr>
                <w:rFonts w:ascii="Times New Roman" w:hAnsi="Times New Roman"/>
                <w:b/>
                <w:bCs/>
                <w:szCs w:val="22"/>
                <w:u w:val="single"/>
              </w:rPr>
              <w:t>Korrekturposten aufgrund von Anpassungen des harten Kernkapitals (Prudential Filters)</w:t>
            </w:r>
          </w:p>
          <w:p w14:paraId="6788A442"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Artikel 9 Absatz 1 Buchstabe i der Verordnung (EU) 2019/2033.</w:t>
            </w:r>
          </w:p>
          <w:p w14:paraId="00125C2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Artikel 32 bis 35 der Verordnung (EU) Nr. 575/2013.</w:t>
            </w:r>
          </w:p>
        </w:tc>
      </w:tr>
      <w:tr w:rsidR="00E1110A" w:rsidRPr="008D3E40" w14:paraId="7CA488AE" w14:textId="77777777">
        <w:tblPrEx>
          <w:tblLook w:val="00A0" w:firstRow="1" w:lastRow="0" w:firstColumn="1" w:lastColumn="0" w:noHBand="0" w:noVBand="0"/>
        </w:tblPrEx>
        <w:tc>
          <w:tcPr>
            <w:tcW w:w="1129" w:type="dxa"/>
            <w:shd w:val="clear" w:color="auto" w:fill="auto"/>
            <w:vAlign w:val="center"/>
          </w:tcPr>
          <w:p w14:paraId="7C822BE2"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10</w:t>
            </w:r>
          </w:p>
        </w:tc>
        <w:tc>
          <w:tcPr>
            <w:tcW w:w="7683" w:type="dxa"/>
            <w:shd w:val="clear" w:color="auto" w:fill="auto"/>
          </w:tcPr>
          <w:p w14:paraId="28DA664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Sonstige Fonds</w:t>
            </w:r>
          </w:p>
          <w:p w14:paraId="5D9372B6"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 xml:space="preserve">Artikel 9 Absatz 4 der </w:t>
            </w:r>
            <w:r w:rsidRPr="008D3E40">
              <w:rPr>
                <w:rFonts w:ascii="Times New Roman" w:hAnsi="Times New Roman"/>
                <w:bCs/>
                <w:szCs w:val="22"/>
              </w:rPr>
              <w:t>Verordnung (EU) 2019/2033.</w:t>
            </w:r>
          </w:p>
        </w:tc>
      </w:tr>
      <w:tr w:rsidR="00E1110A" w:rsidRPr="008D3E40" w14:paraId="44E29F56" w14:textId="77777777">
        <w:tblPrEx>
          <w:tblLook w:val="00A0" w:firstRow="1" w:lastRow="0" w:firstColumn="1" w:lastColumn="0" w:noHBand="0" w:noVBand="0"/>
        </w:tblPrEx>
        <w:tc>
          <w:tcPr>
            <w:tcW w:w="1129" w:type="dxa"/>
            <w:shd w:val="clear" w:color="auto" w:fill="auto"/>
            <w:vAlign w:val="center"/>
          </w:tcPr>
          <w:p w14:paraId="4F1C6FE0"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11</w:t>
            </w:r>
          </w:p>
        </w:tc>
        <w:tc>
          <w:tcPr>
            <w:tcW w:w="7683" w:type="dxa"/>
            <w:shd w:val="clear" w:color="auto" w:fill="auto"/>
          </w:tcPr>
          <w:p w14:paraId="10FCB72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GESAMTABZÜGE VOM HARTEN KERNKAPITAL</w:t>
            </w:r>
          </w:p>
          <w:p w14:paraId="4A0BE1C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 Gesamtsumme der Zeilen 12 bis 18 ist offenzulegen.</w:t>
            </w:r>
          </w:p>
        </w:tc>
      </w:tr>
      <w:tr w:rsidR="00E1110A" w:rsidRPr="008D3E40" w14:paraId="2402BD1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507779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A84A5E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Verluste des laufenden Geschäftsjahres</w:t>
            </w:r>
          </w:p>
          <w:p w14:paraId="5DDDE0B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szCs w:val="22"/>
              </w:rPr>
              <w:t>Artikel 36 Absatz 1 Buchstabe a der Verordnung (EU) Nr. 575/2013.</w:t>
            </w:r>
          </w:p>
        </w:tc>
      </w:tr>
      <w:tr w:rsidR="00E1110A" w:rsidRPr="008D3E40" w14:paraId="7D1F9A8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81D422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57F6C05" w14:textId="77777777" w:rsidR="00E1110A" w:rsidRPr="008D3E40" w:rsidRDefault="008D3E40">
            <w:pPr>
              <w:keepNext/>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 </w:t>
            </w:r>
            <w:r w:rsidRPr="008D3E40">
              <w:rPr>
                <w:rFonts w:ascii="Times New Roman" w:hAnsi="Times New Roman"/>
                <w:b/>
                <w:bCs/>
                <w:szCs w:val="22"/>
                <w:u w:val="single"/>
              </w:rPr>
              <w:t>Geschäfts- oder Firmenwert (Goodwill)</w:t>
            </w:r>
          </w:p>
          <w:p w14:paraId="745FC8D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19A8D5D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Artikel 4 Absatz 1 Nummer 113, Artikel 36 Absatz 1 Buchstabe b und Artikel 37 der Verordnung (EU) Nr. 575/2013.</w:t>
            </w:r>
          </w:p>
        </w:tc>
      </w:tr>
      <w:tr w:rsidR="00E1110A" w:rsidRPr="008D3E40" w14:paraId="38D3BD6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078F51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B5EE2C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 Sonstige immaterielle </w:t>
            </w:r>
            <w:r w:rsidRPr="008D3E40">
              <w:rPr>
                <w:rFonts w:ascii="Times New Roman" w:hAnsi="Times New Roman"/>
                <w:b/>
                <w:bCs/>
                <w:szCs w:val="22"/>
                <w:u w:val="single"/>
              </w:rPr>
              <w:t>Vermögenswerte</w:t>
            </w:r>
          </w:p>
          <w:p w14:paraId="022F807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7360B689" w14:textId="77777777" w:rsidR="00E1110A" w:rsidRPr="008D3E40" w:rsidRDefault="008D3E40">
            <w:pPr>
              <w:pStyle w:val="InstructionsText"/>
              <w:rPr>
                <w:rStyle w:val="FormatvorlageInstructionsTabelleText"/>
                <w:rFonts w:ascii="Times New Roman" w:eastAsiaTheme="minorHAnsi" w:hAnsi="Times New Roman"/>
                <w:bCs/>
                <w:sz w:val="22"/>
              </w:rPr>
            </w:pPr>
            <w:r w:rsidRPr="008D3E40">
              <w:rPr>
                <w:rStyle w:val="FormatvorlageInstructionsTabelleText"/>
                <w:rFonts w:ascii="Times New Roman" w:hAnsi="Times New Roman"/>
                <w:sz w:val="22"/>
              </w:rPr>
              <w:t>Artikel 4 Absatz 1 Nummer 115, Artikel 36 Absatz 1 Buchstabe b und Artikel 37 Buchstabe a der Verordnung (EU) Nr. 575/2013</w:t>
            </w:r>
          </w:p>
          <w:p w14:paraId="6047AD6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Unter sonstigen immateriellen Vermögenswerten sind die i</w:t>
            </w:r>
            <w:r w:rsidRPr="008D3E40">
              <w:rPr>
                <w:rStyle w:val="FormatvorlageInstructionsTabelleText"/>
                <w:rFonts w:ascii="Times New Roman" w:hAnsi="Times New Roman"/>
                <w:sz w:val="22"/>
                <w:szCs w:val="22"/>
              </w:rPr>
              <w:t>mmateriellen Vermögenswerte nach dem anwendbaren Rechnungslegungsstandard abzüglich des ebenfalls nach dem anwendbaren Rechnungslegungsstandard berechneten Geschäfts- oder Firmenwerts zu verstehen.</w:t>
            </w:r>
          </w:p>
        </w:tc>
      </w:tr>
      <w:tr w:rsidR="00E1110A" w:rsidRPr="008D3E40" w14:paraId="24185C0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E15FDB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CB36BD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Von der künftigen Rentabilität abhängige, nicht au</w:t>
            </w:r>
            <w:r w:rsidRPr="008D3E40">
              <w:rPr>
                <w:rFonts w:ascii="Times New Roman" w:hAnsi="Times New Roman"/>
                <w:b/>
                <w:bCs/>
                <w:szCs w:val="22"/>
                <w:u w:val="single"/>
              </w:rPr>
              <w:t>s temporären Differenzen resultierende latente Steueransprüche, abzüglich der verbundenen Steuerschulden</w:t>
            </w:r>
          </w:p>
          <w:p w14:paraId="2A3DC5F8" w14:textId="77777777" w:rsidR="00E1110A" w:rsidRPr="008D3E40" w:rsidRDefault="008D3E40">
            <w:pPr>
              <w:spacing w:after="120"/>
              <w:jc w:val="both"/>
              <w:rPr>
                <w:rFonts w:ascii="Times New Roman" w:eastAsia="Times New Roman" w:hAnsi="Times New Roman" w:cs="Times New Roman"/>
                <w:bCs/>
                <w:szCs w:val="22"/>
              </w:rPr>
            </w:pPr>
            <w:r w:rsidRPr="008D3E40">
              <w:t>Artikel 9 Absatz 2 Buchstabe a der Verordnung (EU) 2019/2033.</w:t>
            </w:r>
          </w:p>
          <w:p w14:paraId="1EE075E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36 Absatz 1 Buchstabe c der Verordnung (EU) Nr. 575/2013.</w:t>
            </w:r>
          </w:p>
        </w:tc>
      </w:tr>
      <w:tr w:rsidR="00E1110A" w:rsidRPr="008D3E40" w14:paraId="34B7270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58FB0C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47E285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Qualifizierte B</w:t>
            </w:r>
            <w:r w:rsidRPr="008D3E40">
              <w:rPr>
                <w:rFonts w:ascii="Times New Roman" w:hAnsi="Times New Roman"/>
                <w:b/>
                <w:bCs/>
                <w:szCs w:val="22"/>
                <w:u w:val="single"/>
              </w:rPr>
              <w:t>eteiligung außerhalb des Finanzsektors, deren Betrag 15 % der Eigenmittel überschreitet</w:t>
            </w:r>
          </w:p>
          <w:p w14:paraId="76DDC40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10 Absatz 1 Buchstabe a der Verordnung (EU) 2019/2033.</w:t>
            </w:r>
          </w:p>
        </w:tc>
      </w:tr>
      <w:tr w:rsidR="00E1110A" w:rsidRPr="008D3E40" w14:paraId="6D4B084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16003A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B787FD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 Gesamtbetrag der qualifizierten Beteiligungen an anderen Unternehmen als Unternehmen der </w:t>
            </w:r>
            <w:r w:rsidRPr="008D3E40">
              <w:rPr>
                <w:rFonts w:ascii="Times New Roman" w:hAnsi="Times New Roman"/>
                <w:b/>
                <w:bCs/>
                <w:szCs w:val="22"/>
                <w:u w:val="single"/>
              </w:rPr>
              <w:t>Finanzbranche, der 60 % der Eigenmittel überschreitet</w:t>
            </w:r>
          </w:p>
          <w:p w14:paraId="28CD769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10 Absatz 1 Buchstabe a der Verordnung (EU) 2019/2033.</w:t>
            </w:r>
          </w:p>
        </w:tc>
      </w:tr>
      <w:tr w:rsidR="00E1110A" w:rsidRPr="008D3E40" w14:paraId="70E9ECD8" w14:textId="77777777">
        <w:tblPrEx>
          <w:tblLook w:val="00A0" w:firstRow="1" w:lastRow="0" w:firstColumn="1" w:lastColumn="0" w:noHBand="0" w:noVBand="0"/>
        </w:tblPrEx>
        <w:tc>
          <w:tcPr>
            <w:tcW w:w="1129" w:type="dxa"/>
            <w:vAlign w:val="center"/>
          </w:tcPr>
          <w:p w14:paraId="728A211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3824C60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Sonstige Abzüge</w:t>
            </w:r>
          </w:p>
          <w:p w14:paraId="75CDBD7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szCs w:val="22"/>
              </w:rPr>
              <w:t>Die Summe aller sonstigen Abzüge gemäß Artikel 36 Absatz 1 der Verordnung (EU) Nr. 575/2013.</w:t>
            </w:r>
          </w:p>
        </w:tc>
      </w:tr>
      <w:tr w:rsidR="00E1110A" w:rsidRPr="008D3E40" w14:paraId="2687B614" w14:textId="77777777">
        <w:tblPrEx>
          <w:tblLook w:val="00A0" w:firstRow="1" w:lastRow="0" w:firstColumn="1" w:lastColumn="0" w:noHBand="0" w:noVBand="0"/>
        </w:tblPrEx>
        <w:tc>
          <w:tcPr>
            <w:tcW w:w="1129" w:type="dxa"/>
            <w:vAlign w:val="center"/>
          </w:tcPr>
          <w:p w14:paraId="59301546"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4AD138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xml:space="preserve">Hartes </w:t>
            </w:r>
            <w:r w:rsidRPr="008D3E40">
              <w:rPr>
                <w:rFonts w:ascii="Times New Roman" w:hAnsi="Times New Roman"/>
                <w:b/>
                <w:bCs/>
                <w:szCs w:val="22"/>
                <w:u w:val="single"/>
              </w:rPr>
              <w:t>Kernkapital: Sonstige Bestandteile des Kapitals, Abzüge und Anpassungen</w:t>
            </w:r>
          </w:p>
          <w:p w14:paraId="1ED391A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Diese Zeile enthält gegebenenfalls die Summe der folgenden Posten:</w:t>
            </w:r>
          </w:p>
          <w:p w14:paraId="3587FC41"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Anpassungen aufgrund der Übergangsbestimmungen zu Kapitalinstrumenten des harten Kernkapitals (Grandfathering) (Art</w:t>
            </w:r>
            <w:r w:rsidRPr="008D3E40">
              <w:rPr>
                <w:rFonts w:ascii="Times New Roman" w:hAnsi="Times New Roman"/>
                <w:bCs/>
              </w:rPr>
              <w:t>ikel 483 Absätze 1, 2 und 3 sowie Artikel 484 bis 487 der Verordnung (EU) Nr. 575/2013).</w:t>
            </w:r>
          </w:p>
          <w:p w14:paraId="3CE506C1"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Anpassungen aufgrund der Übergangsbestimmungen zu zusätzlichen Minderheitsbeteiligungen (Artikel 479 und 480 der Verordnung (EU) Nr. 575/2013).</w:t>
            </w:r>
          </w:p>
          <w:p w14:paraId="3940FC58"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Anpassunge</w:t>
            </w:r>
            <w:r w:rsidRPr="008D3E40">
              <w:rPr>
                <w:rFonts w:ascii="Times New Roman" w:hAnsi="Times New Roman"/>
                <w:bCs/>
              </w:rPr>
              <w:t>n des harten Kernkapitals aufgrund von Übergangsbestimmungen (Artikel 469 bis 478 und Artikel 481 der Verordnung (EU) Nr. 575/2013): Aufgrund von Übergangsbestimmungen an Abzügen vom harten Kernkapital vorzunehmende Anpassungen.</w:t>
            </w:r>
          </w:p>
          <w:p w14:paraId="0D1D9AD5" w14:textId="77777777" w:rsidR="00E1110A" w:rsidRPr="008D3E40" w:rsidRDefault="008D3E40">
            <w:pPr>
              <w:spacing w:after="120"/>
              <w:ind w:left="360" w:hanging="360"/>
              <w:contextualSpacing/>
              <w:jc w:val="both"/>
              <w:rPr>
                <w:rFonts w:ascii="Times New Roman" w:eastAsia="Times New Roman" w:hAnsi="Times New Roman"/>
                <w:b/>
                <w:bCs/>
                <w:u w:val="single"/>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Bestandteile des</w:t>
            </w:r>
            <w:r w:rsidRPr="008D3E40">
              <w:rPr>
                <w:rFonts w:ascii="Times New Roman" w:hAnsi="Times New Roman"/>
                <w:bCs/>
              </w:rPr>
              <w:t xml:space="preserve"> harten Kernkapitals oder Abzug von einem Bestandteil des harten Kernkapitals, die nicht einer der Zeilen 4 bis 18 zugeordnet werden können.</w:t>
            </w:r>
          </w:p>
          <w:p w14:paraId="43C98F3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Diese Zeile darf nicht zur Einbeziehung von nicht unter die Verordnung (EU) 2019/2033 oder die Verordnung (EU) Nr. </w:t>
            </w:r>
            <w:r w:rsidRPr="008D3E40">
              <w:rPr>
                <w:rFonts w:ascii="Times New Roman" w:hAnsi="Times New Roman"/>
                <w:bCs/>
                <w:szCs w:val="22"/>
              </w:rPr>
              <w:t>575/2013 fallenden Kapitalposten oder Kapitalabzügen in die Berechnung der Solvabilitätskoeffizienten verwendet werden.</w:t>
            </w:r>
          </w:p>
        </w:tc>
      </w:tr>
      <w:tr w:rsidR="00E1110A" w:rsidRPr="008D3E40" w14:paraId="2DC64083" w14:textId="77777777">
        <w:tblPrEx>
          <w:tblLook w:val="00A0" w:firstRow="1" w:lastRow="0" w:firstColumn="1" w:lastColumn="0" w:noHBand="0" w:noVBand="0"/>
        </w:tblPrEx>
        <w:tc>
          <w:tcPr>
            <w:tcW w:w="1129" w:type="dxa"/>
            <w:vAlign w:val="center"/>
          </w:tcPr>
          <w:p w14:paraId="3F60DE3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023A436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ZUSÄTZLICHES KERNKAPITAL</w:t>
            </w:r>
          </w:p>
          <w:p w14:paraId="10392C6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7C6823CF" w14:textId="77777777" w:rsidR="00E1110A" w:rsidRPr="008D3E40" w:rsidRDefault="008D3E40">
            <w:pPr>
              <w:spacing w:after="120"/>
              <w:jc w:val="both"/>
              <w:rPr>
                <w:rFonts w:ascii="Times New Roman" w:hAnsi="Times New Roman" w:cs="Times New Roman"/>
                <w:szCs w:val="22"/>
              </w:rPr>
            </w:pPr>
            <w:r w:rsidRPr="008D3E40">
              <w:rPr>
                <w:rFonts w:ascii="Times New Roman" w:hAnsi="Times New Roman"/>
                <w:szCs w:val="22"/>
              </w:rPr>
              <w:t>Artikel 61 der Verordnung (EU) Nr. 575/2013.</w:t>
            </w:r>
          </w:p>
          <w:p w14:paraId="4232B13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 xml:space="preserve">Die </w:t>
            </w:r>
            <w:r w:rsidRPr="008D3E40">
              <w:rPr>
                <w:rFonts w:ascii="Times New Roman" w:hAnsi="Times New Roman"/>
                <w:bCs/>
                <w:szCs w:val="22"/>
              </w:rPr>
              <w:t>Gesamtsumme der Zeilen 21 und 24 ist offenzulegen.</w:t>
            </w:r>
          </w:p>
        </w:tc>
      </w:tr>
      <w:tr w:rsidR="00E1110A" w:rsidRPr="008D3E40" w14:paraId="68C7459F" w14:textId="77777777">
        <w:tblPrEx>
          <w:tblLook w:val="00A0" w:firstRow="1" w:lastRow="0" w:firstColumn="1" w:lastColumn="0" w:noHBand="0" w:noVBand="0"/>
        </w:tblPrEx>
        <w:tc>
          <w:tcPr>
            <w:tcW w:w="1129" w:type="dxa"/>
            <w:vAlign w:val="center"/>
          </w:tcPr>
          <w:p w14:paraId="29A5A2C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5262872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
                <w:bCs/>
                <w:szCs w:val="22"/>
                <w:u w:val="single"/>
              </w:rPr>
              <w:t>Voll eingezahltes, unmittelbar ausgegebenes Kapital</w:t>
            </w:r>
          </w:p>
          <w:p w14:paraId="28E8D63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076EC20B"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Artikel 51 Buchstabe a und Artikel 52, 53 und 54 der Verordnung (EU) </w:t>
            </w:r>
            <w:r w:rsidRPr="008D3E40">
              <w:rPr>
                <w:rStyle w:val="FormatvorlageInstructionsTabelleText"/>
                <w:rFonts w:ascii="Times New Roman" w:hAnsi="Times New Roman"/>
                <w:sz w:val="22"/>
              </w:rPr>
              <w:t>Nr. 575/2013.</w:t>
            </w:r>
          </w:p>
          <w:p w14:paraId="3F16CD1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In dem offenzulegenden Betrag sind keine mit den Kapitalinstrumenten verbundenen Agios enthalten.</w:t>
            </w:r>
          </w:p>
        </w:tc>
      </w:tr>
      <w:tr w:rsidR="00E1110A" w:rsidRPr="008D3E40" w14:paraId="730C8EB4" w14:textId="77777777">
        <w:tblPrEx>
          <w:tblLook w:val="00A0" w:firstRow="1" w:lastRow="0" w:firstColumn="1" w:lastColumn="0" w:noHBand="0" w:noVBand="0"/>
        </w:tblPrEx>
        <w:tc>
          <w:tcPr>
            <w:tcW w:w="1129" w:type="dxa"/>
            <w:vAlign w:val="center"/>
          </w:tcPr>
          <w:p w14:paraId="3FC6C32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473A43B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Agio</w:t>
            </w:r>
          </w:p>
          <w:p w14:paraId="2145211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741460F9"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 51 Buchstabe b der Verordnung (EU) Nr. 575/2013.</w:t>
            </w:r>
          </w:p>
          <w:p w14:paraId="4CD931EF"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Der </w:t>
            </w:r>
            <w:r w:rsidRPr="008D3E40">
              <w:rPr>
                <w:rStyle w:val="FormatvorlageInstructionsTabelleText"/>
                <w:rFonts w:ascii="Times New Roman" w:hAnsi="Times New Roman"/>
                <w:sz w:val="22"/>
              </w:rPr>
              <w:t>Begriff Agio hat die gleiche Bedeutung wie im anwendbaren Rechnungslegungsstandard.</w:t>
            </w:r>
          </w:p>
          <w:p w14:paraId="435D72D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Der in diesem Posten offenzulegende Betrag entspricht dem mit den „eingezahlten Kapitalinstrumenten“ verbundenen Teil.</w:t>
            </w:r>
          </w:p>
        </w:tc>
      </w:tr>
      <w:tr w:rsidR="00E1110A" w:rsidRPr="008D3E40" w14:paraId="33064544" w14:textId="77777777">
        <w:tblPrEx>
          <w:tblLook w:val="00A0" w:firstRow="1" w:lastRow="0" w:firstColumn="1" w:lastColumn="0" w:noHBand="0" w:noVBand="0"/>
        </w:tblPrEx>
        <w:tc>
          <w:tcPr>
            <w:tcW w:w="1129" w:type="dxa"/>
            <w:tcBorders>
              <w:bottom w:val="single" w:sz="4" w:space="0" w:color="auto"/>
            </w:tcBorders>
            <w:vAlign w:val="center"/>
          </w:tcPr>
          <w:p w14:paraId="43CB8A5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7287550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GESAMTABZÜGE VOM ZUSÄTZLICHEN KERNKAPITAL</w:t>
            </w:r>
          </w:p>
          <w:p w14:paraId="4CD56EBE" w14:textId="77777777" w:rsidR="00E1110A" w:rsidRPr="008D3E40" w:rsidRDefault="008D3E40">
            <w:pPr>
              <w:spacing w:before="60" w:after="60"/>
              <w:rPr>
                <w:rFonts w:ascii="Times New Roman" w:eastAsia="Times New Roman" w:hAnsi="Times New Roman" w:cs="Times New Roman"/>
                <w:b/>
                <w:bCs/>
                <w:szCs w:val="22"/>
                <w:u w:val="single"/>
              </w:rPr>
            </w:pPr>
            <w:r w:rsidRPr="008D3E40">
              <w:rPr>
                <w:rFonts w:ascii="Times New Roman" w:hAnsi="Times New Roman"/>
                <w:szCs w:val="22"/>
              </w:rPr>
              <w:t>Art</w:t>
            </w:r>
            <w:r w:rsidRPr="008D3E40">
              <w:rPr>
                <w:rFonts w:ascii="Times New Roman" w:hAnsi="Times New Roman"/>
                <w:szCs w:val="22"/>
              </w:rPr>
              <w:t>ikel 56 der Verordnung (EU) Nr. 575/2013.</w:t>
            </w:r>
          </w:p>
        </w:tc>
      </w:tr>
      <w:tr w:rsidR="00E1110A" w:rsidRPr="008D3E40" w14:paraId="405CB310" w14:textId="77777777">
        <w:tblPrEx>
          <w:tblLook w:val="00A0" w:firstRow="1" w:lastRow="0" w:firstColumn="1" w:lastColumn="0" w:noHBand="0" w:noVBand="0"/>
        </w:tblPrEx>
        <w:tc>
          <w:tcPr>
            <w:tcW w:w="1129" w:type="dxa"/>
            <w:tcBorders>
              <w:bottom w:val="single" w:sz="4" w:space="0" w:color="auto"/>
            </w:tcBorders>
            <w:vAlign w:val="center"/>
          </w:tcPr>
          <w:p w14:paraId="129C1E2B"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lastRenderedPageBreak/>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A3E10A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Zusätzliches Kernkapital: Sonstige Bestandteile des Kapitals, Abzüge und Anpassungen</w:t>
            </w:r>
          </w:p>
          <w:p w14:paraId="0A11463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Diese Zeile enthält gegebenenfalls die Summe der folgenden Posten:</w:t>
            </w:r>
          </w:p>
          <w:p w14:paraId="53BE5469"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Anpassungen aufgrund der </w:t>
            </w:r>
            <w:r w:rsidRPr="008D3E40">
              <w:rPr>
                <w:rFonts w:ascii="Times New Roman" w:hAnsi="Times New Roman"/>
                <w:bCs/>
              </w:rPr>
              <w:t>Übergangsbestimmungen zu Kapitalinstrumenten des zusätzlichen Kernkapitals (Grandfathering) (Artikel 483 Absätze 4 und 5, Artikel 484 bis 487 sowie 489 bis 491 der Verordnung (EU) Nr. 575/2013).</w:t>
            </w:r>
          </w:p>
          <w:p w14:paraId="47B92A18"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Zum zusätzlichen Kernkapital zählende, von Tochterunternehm</w:t>
            </w:r>
            <w:r w:rsidRPr="008D3E40">
              <w:rPr>
                <w:rFonts w:ascii="Times New Roman" w:hAnsi="Times New Roman"/>
                <w:bCs/>
              </w:rPr>
              <w:t>en begebene Instrumente (Artikel 83, 85 und 86 der Verordnung (EU) Nr. 575/2013): Summe aller Beträge des qualifizierten zusätzlichen Kernkapitals von Tochterunternehmen, die im konsolidierten zusätzlichen Kernkapital einbezogen sind, einschließlich des vo</w:t>
            </w:r>
            <w:r w:rsidRPr="008D3E40">
              <w:rPr>
                <w:rFonts w:ascii="Times New Roman" w:hAnsi="Times New Roman"/>
                <w:bCs/>
              </w:rPr>
              <w:t>n einer Zweckgesellschaft begebenen Kapitals (Artikel 83 der Verordnung (EU) Nr. 575/2013)</w:t>
            </w:r>
          </w:p>
          <w:p w14:paraId="2590AE6A"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Anpassungen aufgrund der Übergangsbestimmungen zu im zusätzlichen Kernkapital zusätzlich anerkannten, von Tochterunternehmen begebenen Instrumenten (Artikel 480 de</w:t>
            </w:r>
            <w:r w:rsidRPr="008D3E40">
              <w:rPr>
                <w:rFonts w:ascii="Times New Roman" w:hAnsi="Times New Roman"/>
                <w:bCs/>
              </w:rPr>
              <w:t>r Verordnung (EU) Nr. 575/2013), aufgrund von Übergangsbestimmungen erforderlich werdende Anpassungen am qualifizierten, dem konsolidierten zusätzlichen Kernkapital zugerechnetem zusätzlichen Kernkapital.</w:t>
            </w:r>
          </w:p>
          <w:p w14:paraId="3A7FEE3A"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Sonstige Anpassungen des zusätzlichen </w:t>
            </w:r>
            <w:r w:rsidRPr="008D3E40">
              <w:rPr>
                <w:rFonts w:ascii="Times New Roman" w:hAnsi="Times New Roman"/>
                <w:bCs/>
              </w:rPr>
              <w:t>Kernkapitals aufgrund von Übergangsbestimmungen (Artikel 472, 473a, 474, 475, 478 und 481 der Verordnung (EU) Nr. 575/2013): aufgrund von Übergangsbestimmungen an den Abzügen vorzunehmende Anpassungen.</w:t>
            </w:r>
          </w:p>
          <w:p w14:paraId="58E2F91E"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Von den Posten des zusätzlichen Kernkapitals in Abzu</w:t>
            </w:r>
            <w:r w:rsidRPr="008D3E40">
              <w:rPr>
                <w:rFonts w:ascii="Times New Roman" w:hAnsi="Times New Roman"/>
                <w:bCs/>
              </w:rPr>
              <w:t>g zu bringende Posten, die das zusätzliche Kernkapital überschreiten (Abzug vom harten Kernkapital) gemäß Artikel 36 Absatz 1 Buchstabe j der Verordnung (EU) Nr. 575/2013: Das zusätzliche Kernkapital darf keinen negativen Wert annehmen, es ist jedoch mögli</w:t>
            </w:r>
            <w:r w:rsidRPr="008D3E40">
              <w:rPr>
                <w:rFonts w:ascii="Times New Roman" w:hAnsi="Times New Roman"/>
                <w:bCs/>
              </w:rPr>
              <w:t xml:space="preserve">ch, dass der Betrag der von Posten des zusätzlichen Kernkapitals in Abzug zu bringenden Posten den Betrag der verfügbaren Posten des zusätzlichen Kernkapitals überschreitet. Ist dies der Fall, gibt dieser Posten den Betrag an, der erforderlich ist, um den </w:t>
            </w:r>
            <w:r w:rsidRPr="008D3E40">
              <w:rPr>
                <w:rFonts w:ascii="Times New Roman" w:hAnsi="Times New Roman"/>
                <w:bCs/>
              </w:rPr>
              <w:t>in Zeile 20 ausgewiesenen Betrag auf Null zu erhöhen, und entspricht dem Kehrwert der von den Posten des zusätzlichen Kernkapitals in Abzug zu bringende Posten, die das zusätzliche Kernkapital überschreiten, in Zeile 18.</w:t>
            </w:r>
          </w:p>
          <w:p w14:paraId="167BC9C5"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Bestandteile des zusätzl</w:t>
            </w:r>
            <w:r w:rsidRPr="008D3E40">
              <w:rPr>
                <w:rFonts w:ascii="Times New Roman" w:hAnsi="Times New Roman"/>
                <w:bCs/>
              </w:rPr>
              <w:t>ichen Kernkapitals oder Abzüge von einem Bestandteil des zusätzlichen Kernkapitals, die nicht einer der Zeilen 21 bis 23 zugeordnet werden können.</w:t>
            </w:r>
          </w:p>
          <w:p w14:paraId="25F8443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Diese Zeile darf nicht zur Einbeziehung von nicht unter die Verordnung (EU) 2019/2033 oder die Verordnung (EU</w:t>
            </w:r>
            <w:r w:rsidRPr="008D3E40">
              <w:rPr>
                <w:rFonts w:ascii="Times New Roman" w:hAnsi="Times New Roman"/>
                <w:bCs/>
                <w:szCs w:val="22"/>
              </w:rPr>
              <w:t>) Nr. 575/2013 fallenden Kapitalposten oder Kapitalabzügen in die Berechnung der Solvabilitätskoeffizienten verwendet werden.</w:t>
            </w:r>
          </w:p>
        </w:tc>
      </w:tr>
      <w:tr w:rsidR="00E1110A" w:rsidRPr="008D3E40" w14:paraId="65F80D13" w14:textId="77777777">
        <w:tblPrEx>
          <w:tblLook w:val="00A0" w:firstRow="1" w:lastRow="0" w:firstColumn="1" w:lastColumn="0" w:noHBand="0" w:noVBand="0"/>
        </w:tblPrEx>
        <w:tc>
          <w:tcPr>
            <w:tcW w:w="1129" w:type="dxa"/>
            <w:shd w:val="clear" w:color="auto" w:fill="auto"/>
            <w:vAlign w:val="center"/>
          </w:tcPr>
          <w:p w14:paraId="3F4E4D8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A01BA7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ERGÄNZUNGSKAPITAL</w:t>
            </w:r>
          </w:p>
          <w:p w14:paraId="6F5A5EE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78F8E783"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Artikel 71 der Verordnung (EU) Nr. 575/2013.</w:t>
            </w:r>
          </w:p>
          <w:p w14:paraId="7FD693F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 xml:space="preserve">Die </w:t>
            </w:r>
            <w:r w:rsidRPr="008D3E40">
              <w:rPr>
                <w:rFonts w:ascii="Times New Roman" w:hAnsi="Times New Roman"/>
                <w:bCs/>
                <w:szCs w:val="22"/>
              </w:rPr>
              <w:t>Gesamtsumme der Zeilen 26 und 29 ist offenzulegen.</w:t>
            </w:r>
          </w:p>
        </w:tc>
      </w:tr>
      <w:tr w:rsidR="00E1110A" w:rsidRPr="008D3E40" w14:paraId="6470DB24" w14:textId="77777777">
        <w:tblPrEx>
          <w:tblLook w:val="00A0" w:firstRow="1" w:lastRow="0" w:firstColumn="1" w:lastColumn="0" w:noHBand="0" w:noVBand="0"/>
        </w:tblPrEx>
        <w:tc>
          <w:tcPr>
            <w:tcW w:w="1129" w:type="dxa"/>
            <w:shd w:val="clear" w:color="auto" w:fill="auto"/>
            <w:vAlign w:val="center"/>
          </w:tcPr>
          <w:p w14:paraId="781A8CB5"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2D94F0C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
                <w:bCs/>
                <w:szCs w:val="22"/>
                <w:u w:val="single"/>
              </w:rPr>
              <w:t>Voll eingezahlte, unmittelbar ausgegebene Kapitalinstrumente</w:t>
            </w:r>
          </w:p>
          <w:p w14:paraId="45E66B1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33A75F45" w14:textId="77777777" w:rsidR="00E1110A" w:rsidRPr="008D3E40" w:rsidRDefault="008D3E40">
            <w:pPr>
              <w:pStyle w:val="InstructionsText"/>
              <w:rPr>
                <w:rStyle w:val="FormatvorlageInstructionsTabelleText"/>
                <w:rFonts w:ascii="Times New Roman" w:eastAsiaTheme="minorHAnsi" w:hAnsi="Times New Roman"/>
                <w:bCs/>
                <w:sz w:val="22"/>
              </w:rPr>
            </w:pPr>
            <w:r w:rsidRPr="008D3E40">
              <w:rPr>
                <w:rStyle w:val="FormatvorlageInstructionsTabelleText"/>
                <w:rFonts w:ascii="Times New Roman" w:hAnsi="Times New Roman"/>
                <w:sz w:val="22"/>
              </w:rPr>
              <w:t>Artikel 62 Buchstabe a, Artikel 63 und 65 der Verordnung (EU) Nr. 575/2013.</w:t>
            </w:r>
          </w:p>
          <w:p w14:paraId="36FEB4F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In</w:t>
            </w:r>
            <w:r w:rsidRPr="008D3E40">
              <w:rPr>
                <w:rStyle w:val="FormatvorlageInstructionsTabelleText"/>
                <w:rFonts w:ascii="Times New Roman" w:hAnsi="Times New Roman"/>
                <w:sz w:val="22"/>
                <w:szCs w:val="22"/>
              </w:rPr>
              <w:t xml:space="preserve"> dem offenzulegenden Betrag sind keine mit den Kapitalinstrumenten verbundenen Agios enthalten.</w:t>
            </w:r>
          </w:p>
        </w:tc>
      </w:tr>
      <w:tr w:rsidR="00E1110A" w:rsidRPr="008D3E40" w14:paraId="64C51A5E" w14:textId="77777777">
        <w:tblPrEx>
          <w:tblLook w:val="00A0" w:firstRow="1" w:lastRow="0" w:firstColumn="1" w:lastColumn="0" w:noHBand="0" w:noVBand="0"/>
        </w:tblPrEx>
        <w:tc>
          <w:tcPr>
            <w:tcW w:w="1129" w:type="dxa"/>
            <w:shd w:val="clear" w:color="auto" w:fill="auto"/>
            <w:vAlign w:val="center"/>
          </w:tcPr>
          <w:p w14:paraId="5893E08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3C1861F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Agio</w:t>
            </w:r>
          </w:p>
          <w:p w14:paraId="0E734E4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788E8B79"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 62 Buchstabe b und Artikel 65 der Verordnung (EU) Nr. 575/2013.</w:t>
            </w:r>
          </w:p>
          <w:p w14:paraId="0F899C11"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Der </w:t>
            </w:r>
            <w:r w:rsidRPr="008D3E40">
              <w:rPr>
                <w:rStyle w:val="FormatvorlageInstructionsTabelleText"/>
                <w:rFonts w:ascii="Times New Roman" w:hAnsi="Times New Roman"/>
                <w:sz w:val="22"/>
              </w:rPr>
              <w:t>Begriff Agio hat die gleiche Bedeutung wie im anwendbaren Rechnungslegungsstandard.</w:t>
            </w:r>
          </w:p>
          <w:p w14:paraId="2D34FC70" w14:textId="77777777" w:rsidR="00E1110A" w:rsidRPr="008D3E40" w:rsidRDefault="008D3E40">
            <w:pPr>
              <w:pStyle w:val="InstructionsText"/>
            </w:pPr>
            <w:r w:rsidRPr="008D3E40">
              <w:rPr>
                <w:rStyle w:val="FormatvorlageInstructionsTabelleText"/>
                <w:rFonts w:ascii="Times New Roman" w:hAnsi="Times New Roman"/>
                <w:sz w:val="22"/>
              </w:rPr>
              <w:t>Der in diesem Posten offenzulegende Betrag entspricht dem mit den „eingezahlten Kapitalinstrumenten“ verbundenen Teil.</w:t>
            </w:r>
          </w:p>
        </w:tc>
      </w:tr>
      <w:tr w:rsidR="00E1110A" w:rsidRPr="008D3E40" w14:paraId="00654DA9" w14:textId="77777777">
        <w:tblPrEx>
          <w:tblLook w:val="00A0" w:firstRow="1" w:lastRow="0" w:firstColumn="1" w:lastColumn="0" w:noHBand="0" w:noVBand="0"/>
        </w:tblPrEx>
        <w:tc>
          <w:tcPr>
            <w:tcW w:w="1129" w:type="dxa"/>
            <w:shd w:val="clear" w:color="auto" w:fill="auto"/>
            <w:vAlign w:val="center"/>
          </w:tcPr>
          <w:p w14:paraId="7891858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1BB7B4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GESAMTABZÜGE VOM ERGÄNZUNGSKAPITAL</w:t>
            </w:r>
          </w:p>
          <w:p w14:paraId="107555B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szCs w:val="22"/>
              </w:rPr>
              <w:t>Artikel 66</w:t>
            </w:r>
            <w:r w:rsidRPr="008D3E40">
              <w:rPr>
                <w:rFonts w:ascii="Times New Roman" w:hAnsi="Times New Roman"/>
                <w:szCs w:val="22"/>
              </w:rPr>
              <w:t xml:space="preserve"> der Verordnung (EU) Nr. 575/2013.</w:t>
            </w:r>
          </w:p>
        </w:tc>
      </w:tr>
      <w:tr w:rsidR="00E1110A" w:rsidRPr="008D3E40" w14:paraId="3F6A57D2" w14:textId="77777777">
        <w:tblPrEx>
          <w:tblLook w:val="00A0" w:firstRow="1" w:lastRow="0" w:firstColumn="1" w:lastColumn="0" w:noHBand="0" w:noVBand="0"/>
        </w:tblPrEx>
        <w:tc>
          <w:tcPr>
            <w:tcW w:w="1129" w:type="dxa"/>
            <w:shd w:val="clear" w:color="auto" w:fill="auto"/>
            <w:vAlign w:val="center"/>
          </w:tcPr>
          <w:p w14:paraId="4960F528"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7A9D22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Ergänzungskapital: Sonstige Bestandteile des Kapitals, Abzüge und Anpassungen</w:t>
            </w:r>
          </w:p>
          <w:p w14:paraId="38F0FDF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Diese Zeile enthält gegebenenfalls die Summe der folgenden Posten:</w:t>
            </w:r>
          </w:p>
          <w:p w14:paraId="104C8D22"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Anpassungen aufgrund der Übergangsbestimmungen zu </w:t>
            </w:r>
            <w:r w:rsidRPr="008D3E40">
              <w:rPr>
                <w:rFonts w:ascii="Times New Roman" w:hAnsi="Times New Roman"/>
                <w:bCs/>
              </w:rPr>
              <w:t>Kapitalinstrumenten des Ergänzungskapitals (Grandfathering) (Artikel 483 Absätze 6 und 7, Artikel 484, 486, 488, 490 und 491 der Verordnung (EU) Nr. 575/2013).</w:t>
            </w:r>
          </w:p>
          <w:p w14:paraId="63CF09FF"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Zum Ergänzungskapital zählende, von Tochterunternehmen begebene Instrumente (Artikel 83, 87 un</w:t>
            </w:r>
            <w:r w:rsidRPr="008D3E40">
              <w:rPr>
                <w:rFonts w:ascii="Times New Roman" w:hAnsi="Times New Roman"/>
                <w:bCs/>
              </w:rPr>
              <w:t>d 88 der Verordnung (EU) Nr. 575/2013): Summe aller Beträge der qualifizierten Eigenmittel von Tochterunternehmen, die dem konsolidierten Ergänzungskapital zugerechnet werden, einschließlich des von einer Zweckgesellschaft begebenen qualifizierten Ergänzun</w:t>
            </w:r>
            <w:r w:rsidRPr="008D3E40">
              <w:rPr>
                <w:rFonts w:ascii="Times New Roman" w:hAnsi="Times New Roman"/>
                <w:bCs/>
              </w:rPr>
              <w:t>gskapitals (Artikel 83 der Verordnung (EU) Nr. 575/2013).</w:t>
            </w:r>
          </w:p>
          <w:p w14:paraId="18BF61C4"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Anpassungen aufgrund der Übergangsbestimmungen zu im Ergänzungskapital zusätzlich anerkannten, von Tochterunternehmen begebenen Instrumenten (Artikel 480 der Verordnung (EU) Nr. 575/2013): Aufgrun</w:t>
            </w:r>
            <w:r w:rsidRPr="008D3E40">
              <w:rPr>
                <w:rFonts w:ascii="Times New Roman" w:hAnsi="Times New Roman"/>
                <w:bCs/>
              </w:rPr>
              <w:t>d von Übergangsbestimmungen erforderlich werdende Anpassungen an den qualifizierten, dem konsolidierten Ergänzungskapital zugerechneten Eigenmitteln.</w:t>
            </w:r>
          </w:p>
          <w:p w14:paraId="011665C9"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Sonstige Anpassungen des Ergänzungskapitals aufgrund von Übergangsbestimmungen (Artikel 472, 473a, 476, </w:t>
            </w:r>
            <w:r w:rsidRPr="008D3E40">
              <w:rPr>
                <w:rFonts w:ascii="Times New Roman" w:hAnsi="Times New Roman"/>
                <w:bCs/>
              </w:rPr>
              <w:t>477, 478 und 481 der Verordnung (EU) Nr. 575/2013): aufgrund von Übergangsbestimmungen an Abzügen vom Ergänzungskapital vorzunehmende Anpassungen.</w:t>
            </w:r>
          </w:p>
          <w:p w14:paraId="534B91BB"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Von den Posten des Ergänzungskapitals in Abzug zu bringende Posten, die das Ergänzungskapital überschreiten</w:t>
            </w:r>
            <w:r w:rsidRPr="008D3E40">
              <w:rPr>
                <w:rFonts w:ascii="Times New Roman" w:hAnsi="Times New Roman"/>
                <w:bCs/>
              </w:rPr>
              <w:t xml:space="preserve"> gemäß Artikel 56 Buchstabe e der Verordnung (EU) Nr. 575/2013: Das Ergänzungskapital darf keinen negativen Wert annehmen, es ist jedoch möglich, dass der Betrag der von Posten des Ergänzungskapitals in Abzug zu bringenden Posten den Betrag der verfügbaren</w:t>
            </w:r>
            <w:r w:rsidRPr="008D3E40">
              <w:rPr>
                <w:rFonts w:ascii="Times New Roman" w:hAnsi="Times New Roman"/>
                <w:bCs/>
              </w:rPr>
              <w:t xml:space="preserve"> Posten des Ergänzungskapitals überschreitet. Ist dies der Fall, gibt dieser Posten den Betrag an, der erforderlich ist, um den in Zeile 25 angegebenen Betrag auf Null anzuheben.</w:t>
            </w:r>
          </w:p>
          <w:p w14:paraId="1522983E"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Bestandteileeile des Ergänzungskapitals oder Abzüge von einem Best</w:t>
            </w:r>
            <w:r w:rsidRPr="008D3E40">
              <w:rPr>
                <w:rFonts w:ascii="Times New Roman" w:hAnsi="Times New Roman"/>
                <w:bCs/>
              </w:rPr>
              <w:t>andteil des Ergänzungskapitals, die nicht einer der Zeilen 26 bis 28 zugeordnet werden können.</w:t>
            </w:r>
          </w:p>
          <w:p w14:paraId="6B37314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Diese Zeile darf nicht zur Einbeziehung von nicht unter die Verordnung (EU) 2019/2033 oder die Verordnung (EU) Nr. 575/2013 fallenden Kapitalposten oder Kapitala</w:t>
            </w:r>
            <w:r w:rsidRPr="008D3E40">
              <w:rPr>
                <w:rFonts w:ascii="Times New Roman" w:hAnsi="Times New Roman"/>
                <w:bCs/>
                <w:szCs w:val="22"/>
              </w:rPr>
              <w:t>bzügen in die Berechnung der Solvabilitätskoeffizienten verwendet werden.</w:t>
            </w:r>
          </w:p>
        </w:tc>
      </w:tr>
    </w:tbl>
    <w:p w14:paraId="6DB7E3D6" w14:textId="77777777" w:rsidR="00E1110A" w:rsidRPr="008D3E40" w:rsidRDefault="00E1110A">
      <w:pPr>
        <w:ind w:left="720"/>
        <w:rPr>
          <w:rFonts w:ascii="Times New Roman" w:hAnsi="Times New Roman" w:cs="Times New Roman"/>
          <w:b/>
          <w:bCs/>
          <w:sz w:val="24"/>
        </w:rPr>
      </w:pPr>
    </w:p>
    <w:p w14:paraId="42AC6CB2" w14:textId="77777777" w:rsidR="00E1110A" w:rsidRPr="008D3E40" w:rsidRDefault="008D3E40">
      <w:pPr>
        <w:ind w:left="720"/>
        <w:rPr>
          <w:rFonts w:ascii="Times New Roman" w:hAnsi="Times New Roman" w:cs="Times New Roman"/>
          <w:b/>
          <w:bCs/>
          <w:sz w:val="24"/>
        </w:rPr>
      </w:pPr>
      <w:r w:rsidRPr="008D3E40">
        <w:rPr>
          <w:rFonts w:ascii="Times New Roman" w:hAnsi="Times New Roman"/>
          <w:b/>
          <w:bCs/>
          <w:sz w:val="24"/>
        </w:rPr>
        <w:t>Meldebogen EU I CC1.03– Zusammensetzung der aufsichtsrechtlichen Eigenmittel (Gruppenkapitaltest)</w:t>
      </w:r>
    </w:p>
    <w:p w14:paraId="6BD2CE7D" w14:textId="77777777" w:rsidR="00E1110A" w:rsidRPr="008D3E40" w:rsidRDefault="008D3E40">
      <w:pPr>
        <w:tabs>
          <w:tab w:val="left" w:pos="360"/>
        </w:tabs>
        <w:spacing w:before="120" w:after="120"/>
        <w:ind w:left="360" w:hanging="360"/>
        <w:jc w:val="both"/>
        <w:rPr>
          <w:rFonts w:ascii="Times New Roman" w:hAnsi="Times New Roman" w:cs="Times New Roman"/>
          <w:bCs/>
          <w:sz w:val="24"/>
        </w:rPr>
      </w:pPr>
      <w:r w:rsidRPr="008D3E40">
        <w:rPr>
          <w:rFonts w:ascii="Times New Roman" w:hAnsi="Times New Roman" w:cs="Times New Roman"/>
          <w:bCs/>
          <w:sz w:val="24"/>
        </w:rPr>
        <w:lastRenderedPageBreak/>
        <w:t>6.</w:t>
      </w:r>
      <w:r w:rsidRPr="008D3E40">
        <w:rPr>
          <w:rFonts w:ascii="Times New Roman" w:hAnsi="Times New Roman" w:cs="Times New Roman"/>
          <w:bCs/>
          <w:sz w:val="24"/>
        </w:rPr>
        <w:tab/>
      </w:r>
      <w:r w:rsidRPr="008D3E40">
        <w:rPr>
          <w:rFonts w:ascii="Times New Roman" w:hAnsi="Times New Roman"/>
          <w:bCs/>
          <w:sz w:val="24"/>
        </w:rPr>
        <w:t xml:space="preserve">Unternehmen im Sinne von Artikel 8 Absatz 3 der Verordnung (EU) </w:t>
      </w:r>
      <w:r w:rsidRPr="008D3E40">
        <w:rPr>
          <w:rFonts w:ascii="Times New Roman" w:hAnsi="Times New Roman"/>
          <w:bCs/>
          <w:sz w:val="24"/>
        </w:rPr>
        <w:t>2019/2033, die die Anwendung des genannten Artikels in Anspruch nehmen, legen die Informationen über die Zusammensetzung der Eigenmittel gemäß dem Meldebogen EU I CC1.03 und den folgenden Erläuterungen offen.</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1110A" w:rsidRPr="008D3E40" w14:paraId="054AB04F" w14:textId="77777777">
        <w:tc>
          <w:tcPr>
            <w:tcW w:w="1129" w:type="dxa"/>
            <w:shd w:val="clear" w:color="auto" w:fill="D9D9D9"/>
          </w:tcPr>
          <w:p w14:paraId="11488BD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szCs w:val="22"/>
              </w:rPr>
              <w:t>Zeile</w:t>
            </w:r>
          </w:p>
        </w:tc>
        <w:tc>
          <w:tcPr>
            <w:tcW w:w="7620" w:type="dxa"/>
            <w:shd w:val="clear" w:color="auto" w:fill="D9D9D9"/>
          </w:tcPr>
          <w:p w14:paraId="2729AFD1"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szCs w:val="22"/>
              </w:rPr>
              <w:t xml:space="preserve">Rechtsgrundlagen und </w:t>
            </w:r>
            <w:r w:rsidRPr="008D3E40">
              <w:rPr>
                <w:rFonts w:ascii="Times New Roman" w:hAnsi="Times New Roman"/>
                <w:szCs w:val="22"/>
              </w:rPr>
              <w:t>Erläuterungen</w:t>
            </w:r>
          </w:p>
        </w:tc>
      </w:tr>
      <w:tr w:rsidR="00E1110A" w:rsidRPr="008D3E40" w14:paraId="7FC60F83" w14:textId="77777777">
        <w:tc>
          <w:tcPr>
            <w:tcW w:w="1129" w:type="dxa"/>
            <w:vAlign w:val="center"/>
          </w:tcPr>
          <w:p w14:paraId="1D5A6FD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color w:val="000000"/>
                <w:szCs w:val="22"/>
              </w:rPr>
              <w:t>1</w:t>
            </w:r>
          </w:p>
        </w:tc>
        <w:tc>
          <w:tcPr>
            <w:tcW w:w="7620" w:type="dxa"/>
          </w:tcPr>
          <w:p w14:paraId="318133D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EIGENMITTEL</w:t>
            </w:r>
          </w:p>
          <w:p w14:paraId="44AF9E4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20588A8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Die Eigenmittel einer Wertpapierfirma ergeben sich aus der Summe von Kernkapital und Ergänzungskapital.</w:t>
            </w:r>
          </w:p>
        </w:tc>
      </w:tr>
      <w:tr w:rsidR="00E1110A" w:rsidRPr="008D3E40" w14:paraId="059B9280" w14:textId="77777777">
        <w:tc>
          <w:tcPr>
            <w:tcW w:w="1129" w:type="dxa"/>
            <w:vAlign w:val="center"/>
          </w:tcPr>
          <w:p w14:paraId="6C4E0B9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color w:val="000000"/>
                <w:szCs w:val="22"/>
              </w:rPr>
              <w:t>2</w:t>
            </w:r>
          </w:p>
        </w:tc>
        <w:tc>
          <w:tcPr>
            <w:tcW w:w="7620" w:type="dxa"/>
          </w:tcPr>
          <w:p w14:paraId="091EF15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KERNKAPITAL</w:t>
            </w:r>
          </w:p>
          <w:p w14:paraId="031CDEC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Das Kernkapital besteht aus der Summe des harten Kernkapit</w:t>
            </w:r>
            <w:r w:rsidRPr="008D3E40">
              <w:rPr>
                <w:rStyle w:val="FormatvorlageInstructionsTabelleText"/>
                <w:rFonts w:ascii="Times New Roman" w:hAnsi="Times New Roman"/>
                <w:sz w:val="22"/>
                <w:szCs w:val="22"/>
              </w:rPr>
              <w:t>als und des zusätzlichen Kernkapitals.</w:t>
            </w:r>
          </w:p>
        </w:tc>
      </w:tr>
      <w:tr w:rsidR="00E1110A" w:rsidRPr="008D3E40" w14:paraId="7D76B3A0" w14:textId="77777777">
        <w:tc>
          <w:tcPr>
            <w:tcW w:w="1129" w:type="dxa"/>
            <w:vAlign w:val="center"/>
          </w:tcPr>
          <w:p w14:paraId="3C4FE4E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color w:val="000000"/>
                <w:szCs w:val="22"/>
              </w:rPr>
              <w:t>3</w:t>
            </w:r>
          </w:p>
        </w:tc>
        <w:tc>
          <w:tcPr>
            <w:tcW w:w="7620" w:type="dxa"/>
          </w:tcPr>
          <w:p w14:paraId="600E8AA4" w14:textId="77777777" w:rsidR="00E1110A" w:rsidRPr="008D3E40" w:rsidRDefault="008D3E40">
            <w:pPr>
              <w:keepNext/>
              <w:spacing w:after="120"/>
              <w:jc w:val="both"/>
              <w:rPr>
                <w:rFonts w:ascii="Times New Roman" w:eastAsia="Times New Roman" w:hAnsi="Times New Roman" w:cs="Times New Roman"/>
                <w:b/>
                <w:bCs/>
                <w:szCs w:val="22"/>
                <w:u w:val="single"/>
              </w:rPr>
            </w:pPr>
            <w:r w:rsidRPr="008D3E40">
              <w:rPr>
                <w:rStyle w:val="InstructionsTabelleberschrift"/>
                <w:rFonts w:ascii="Times New Roman" w:hAnsi="Times New Roman"/>
                <w:sz w:val="22"/>
                <w:szCs w:val="22"/>
              </w:rPr>
              <w:t>HARTES KERNKAPITAL</w:t>
            </w:r>
          </w:p>
          <w:p w14:paraId="28E9A0B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25C7CFAC" w14:textId="77777777" w:rsidR="00E1110A" w:rsidRPr="008D3E40" w:rsidRDefault="008D3E40">
            <w:pPr>
              <w:spacing w:after="120"/>
              <w:jc w:val="both"/>
              <w:rPr>
                <w:rFonts w:ascii="Times New Roman" w:eastAsia="Times New Roman" w:hAnsi="Times New Roman" w:cs="Times New Roman"/>
                <w:bCs/>
                <w:szCs w:val="22"/>
              </w:rPr>
            </w:pPr>
            <w:r w:rsidRPr="008D3E40">
              <w:rPr>
                <w:rStyle w:val="FormatvorlageInstructionsTabelleText"/>
                <w:rFonts w:ascii="Times New Roman" w:hAnsi="Times New Roman"/>
                <w:sz w:val="22"/>
                <w:szCs w:val="22"/>
              </w:rPr>
              <w:t>Artikel 50 der Verordnung (EU) Nr. 575/2013.</w:t>
            </w:r>
          </w:p>
        </w:tc>
      </w:tr>
      <w:tr w:rsidR="00E1110A" w:rsidRPr="008D3E40" w14:paraId="5683BF4C" w14:textId="77777777">
        <w:tc>
          <w:tcPr>
            <w:tcW w:w="1129" w:type="dxa"/>
            <w:vAlign w:val="center"/>
          </w:tcPr>
          <w:p w14:paraId="4DD5FF87"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4</w:t>
            </w:r>
          </w:p>
        </w:tc>
        <w:tc>
          <w:tcPr>
            <w:tcW w:w="7620" w:type="dxa"/>
          </w:tcPr>
          <w:p w14:paraId="25B8C85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Eingezahlte Kapitalinstrumente</w:t>
            </w:r>
          </w:p>
          <w:p w14:paraId="3CEB8E5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Artikel 9 Absatz 1 Buchstabe i der Verordnung (EU) </w:t>
            </w:r>
            <w:r w:rsidRPr="008D3E40">
              <w:rPr>
                <w:rFonts w:ascii="Times New Roman" w:hAnsi="Times New Roman"/>
                <w:bCs/>
                <w:szCs w:val="22"/>
              </w:rPr>
              <w:t>2019/2033.</w:t>
            </w:r>
          </w:p>
          <w:p w14:paraId="33BFC744"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 26 Absatz 1 Buchstabe a und Artikel 27 bis 31 der Verordnung (EU) Nr. 575/2013.</w:t>
            </w:r>
          </w:p>
          <w:p w14:paraId="5F4C4F9F"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Kapitalinstrumente von Gegenseitigkeitsgesellschaften, Genossenschaften und ähnlichen Instituten (Artikel 27 und 29 der Verordnung (EU) Nr. 575/2013) sind ei</w:t>
            </w:r>
            <w:r w:rsidRPr="008D3E40">
              <w:rPr>
                <w:rStyle w:val="FormatvorlageInstructionsTabelleText"/>
                <w:rFonts w:ascii="Times New Roman" w:hAnsi="Times New Roman"/>
                <w:sz w:val="22"/>
              </w:rPr>
              <w:t>nzubeziehen.</w:t>
            </w:r>
          </w:p>
          <w:p w14:paraId="0D977163"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Mit den Kapitalinstrumenten verbundene Agios sind nicht einzubeziehen.</w:t>
            </w:r>
          </w:p>
          <w:p w14:paraId="05E5A8A7" w14:textId="77777777" w:rsidR="00E1110A" w:rsidRPr="008D3E40" w:rsidRDefault="008D3E40">
            <w:pPr>
              <w:pStyle w:val="InstructionsText"/>
            </w:pPr>
            <w:r w:rsidRPr="008D3E40">
              <w:rPr>
                <w:rStyle w:val="FormatvorlageInstructionsTabelleText"/>
                <w:rFonts w:ascii="Times New Roman" w:hAnsi="Times New Roman"/>
                <w:sz w:val="22"/>
              </w:rPr>
              <w:t>Von staatlichen Stellen im Notfall gezeichnete Kapitalinstrumente sind einzubeziehen, sofern alle Bedingungen nach Artikel 31 der Verordnung (EU) Nr. 575/2013 erfüllt sind.</w:t>
            </w:r>
          </w:p>
        </w:tc>
      </w:tr>
      <w:tr w:rsidR="00E1110A" w:rsidRPr="008D3E40" w14:paraId="76D4DA5C" w14:textId="77777777">
        <w:tc>
          <w:tcPr>
            <w:tcW w:w="1129" w:type="dxa"/>
            <w:vAlign w:val="center"/>
          </w:tcPr>
          <w:p w14:paraId="174E9C0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5</w:t>
            </w:r>
          </w:p>
        </w:tc>
        <w:tc>
          <w:tcPr>
            <w:tcW w:w="7620" w:type="dxa"/>
          </w:tcPr>
          <w:p w14:paraId="3DC4951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Agio</w:t>
            </w:r>
          </w:p>
          <w:p w14:paraId="3998069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1842B9E3"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Artikel 26 Absatz 1 Buchstabe b der Verordnung (EU) Nr. 575/2013.</w:t>
            </w:r>
          </w:p>
          <w:p w14:paraId="52E1EED0"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Der Begriff Agio hat die gleiche Bedeutung wie im anwendbaren Rechnungslegungsstandard.</w:t>
            </w:r>
          </w:p>
          <w:p w14:paraId="409387F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 xml:space="preserve">Der in diesem Posten </w:t>
            </w:r>
            <w:r w:rsidRPr="008D3E40">
              <w:rPr>
                <w:rStyle w:val="FormatvorlageInstructionsTabelleText"/>
                <w:rFonts w:ascii="Times New Roman" w:hAnsi="Times New Roman"/>
                <w:sz w:val="22"/>
                <w:szCs w:val="22"/>
              </w:rPr>
              <w:t>offenzulegende Betrag entspricht dem mit den „eingezahlten Kapitalinstrumenten“ verbundenen Teil.</w:t>
            </w:r>
          </w:p>
        </w:tc>
      </w:tr>
      <w:tr w:rsidR="00E1110A" w:rsidRPr="008D3E40" w14:paraId="24886875" w14:textId="77777777">
        <w:tc>
          <w:tcPr>
            <w:tcW w:w="1129" w:type="dxa"/>
            <w:vAlign w:val="center"/>
          </w:tcPr>
          <w:p w14:paraId="5EC9F96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6</w:t>
            </w:r>
          </w:p>
        </w:tc>
        <w:tc>
          <w:tcPr>
            <w:tcW w:w="7620" w:type="dxa"/>
          </w:tcPr>
          <w:p w14:paraId="0570BEC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Einbehaltene Gewinne</w:t>
            </w:r>
          </w:p>
          <w:p w14:paraId="5152B4A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6CE92988" w14:textId="77777777" w:rsidR="00E1110A" w:rsidRPr="008D3E40" w:rsidRDefault="008D3E40">
            <w:pPr>
              <w:spacing w:after="120"/>
              <w:jc w:val="both"/>
              <w:rPr>
                <w:rFonts w:ascii="Times New Roman" w:eastAsia="Times New Roman" w:hAnsi="Times New Roman" w:cs="Times New Roman"/>
                <w:bCs/>
                <w:szCs w:val="22"/>
              </w:rPr>
            </w:pPr>
            <w:r w:rsidRPr="008D3E40">
              <w:rPr>
                <w:rStyle w:val="FormatvorlageInstructionsTabelleText"/>
                <w:rFonts w:ascii="Times New Roman" w:hAnsi="Times New Roman"/>
                <w:sz w:val="22"/>
                <w:szCs w:val="22"/>
              </w:rPr>
              <w:t>Artikel 26 Absatz 1 Buchstabe c der Verordnung (EU) Nr. 575/2013.</w:t>
            </w:r>
          </w:p>
          <w:p w14:paraId="47EB2F7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Einbeh</w:t>
            </w:r>
            <w:r w:rsidRPr="008D3E40">
              <w:rPr>
                <w:rStyle w:val="FormatvorlageInstructionsTabelleText"/>
                <w:rFonts w:ascii="Times New Roman" w:hAnsi="Times New Roman"/>
                <w:sz w:val="22"/>
                <w:szCs w:val="22"/>
              </w:rPr>
              <w:t>altene Gewinne beinhalten die einbehaltenen Gewinne des Vorjahres und die anrechenbaren Zwischengewinne oder Gewinne zum Jahresende.</w:t>
            </w:r>
          </w:p>
        </w:tc>
      </w:tr>
      <w:tr w:rsidR="00E1110A" w:rsidRPr="008D3E40" w14:paraId="5AF84390" w14:textId="77777777">
        <w:tc>
          <w:tcPr>
            <w:tcW w:w="1129" w:type="dxa"/>
            <w:vAlign w:val="center"/>
          </w:tcPr>
          <w:p w14:paraId="201C18E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7</w:t>
            </w:r>
          </w:p>
        </w:tc>
        <w:tc>
          <w:tcPr>
            <w:tcW w:w="7620" w:type="dxa"/>
          </w:tcPr>
          <w:p w14:paraId="70F381C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Einbehaltene Gewinne der Vorjahre</w:t>
            </w:r>
          </w:p>
          <w:p w14:paraId="48C66371" w14:textId="77777777" w:rsidR="00E1110A" w:rsidRPr="008D3E40" w:rsidRDefault="008D3E40">
            <w:pPr>
              <w:spacing w:after="120"/>
              <w:jc w:val="both"/>
              <w:rPr>
                <w:rFonts w:ascii="Times New Roman" w:hAnsi="Times New Roman" w:cs="Times New Roman"/>
                <w:szCs w:val="22"/>
              </w:rPr>
            </w:pPr>
            <w:r w:rsidRPr="008D3E40">
              <w:rPr>
                <w:rFonts w:ascii="Times New Roman" w:hAnsi="Times New Roman"/>
                <w:szCs w:val="22"/>
              </w:rPr>
              <w:t xml:space="preserve">Artikel 4 Absatz 1 Nummer 123 und Artikel 26 Absatz 1 Buchstabe c der Verordnung (EU) </w:t>
            </w:r>
            <w:r w:rsidRPr="008D3E40">
              <w:rPr>
                <w:rFonts w:ascii="Times New Roman" w:hAnsi="Times New Roman"/>
                <w:szCs w:val="22"/>
              </w:rPr>
              <w:t>Nr. 575/2013.</w:t>
            </w:r>
          </w:p>
          <w:p w14:paraId="7DE1D01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szCs w:val="22"/>
              </w:rPr>
              <w:lastRenderedPageBreak/>
              <w:t xml:space="preserve">In Artikel 4 Absatz 1 Nummer 123 der Verordnung (EU) Nr. 575/2013 werden einbehaltene Gewinne als „die nach Zuweisung des endgültigen Ergebnisses gemäß dem geltenden Rechnungslegungsrahmen fortgeschriebenen Gewinne und Verluste“ </w:t>
            </w:r>
            <w:r w:rsidRPr="008D3E40">
              <w:rPr>
                <w:rFonts w:ascii="Times New Roman" w:hAnsi="Times New Roman"/>
                <w:szCs w:val="22"/>
              </w:rPr>
              <w:t>definiert.</w:t>
            </w:r>
          </w:p>
        </w:tc>
      </w:tr>
      <w:tr w:rsidR="00E1110A" w:rsidRPr="008D3E40" w14:paraId="1BCADD75" w14:textId="77777777">
        <w:tc>
          <w:tcPr>
            <w:tcW w:w="1129" w:type="dxa"/>
            <w:vAlign w:val="center"/>
          </w:tcPr>
          <w:p w14:paraId="0144E36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8</w:t>
            </w:r>
          </w:p>
        </w:tc>
        <w:tc>
          <w:tcPr>
            <w:tcW w:w="7620" w:type="dxa"/>
          </w:tcPr>
          <w:p w14:paraId="4AD5869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Anrechenbarer Gewinn oder Verlust</w:t>
            </w:r>
          </w:p>
          <w:p w14:paraId="7C993F52" w14:textId="77777777" w:rsidR="00E1110A" w:rsidRPr="008D3E40" w:rsidRDefault="008D3E40">
            <w:pPr>
              <w:spacing w:after="120"/>
              <w:jc w:val="both"/>
              <w:rPr>
                <w:rFonts w:ascii="Times New Roman" w:eastAsia="Times New Roman" w:hAnsi="Times New Roman" w:cs="Times New Roman"/>
                <w:szCs w:val="22"/>
              </w:rPr>
            </w:pPr>
            <w:r w:rsidRPr="008D3E40">
              <w:rPr>
                <w:rFonts w:ascii="Times New Roman" w:hAnsi="Times New Roman"/>
                <w:szCs w:val="22"/>
              </w:rPr>
              <w:t>Artikel 4 Absatz 1 Nummer 121 und Artikel 26 Absatz 2 Buchstabe a und Artikel 36 Absatz 1 Buchstabe a der Verordnung (EU) Nr. 575/2013.</w:t>
            </w:r>
          </w:p>
          <w:p w14:paraId="1E1F2ABF" w14:textId="77777777" w:rsidR="00E1110A" w:rsidRPr="008D3E40" w:rsidRDefault="008D3E40">
            <w:pPr>
              <w:spacing w:after="120"/>
              <w:jc w:val="both"/>
              <w:rPr>
                <w:rFonts w:ascii="Times New Roman" w:eastAsia="Times New Roman" w:hAnsi="Times New Roman" w:cs="Times New Roman"/>
                <w:szCs w:val="22"/>
              </w:rPr>
            </w:pPr>
            <w:r w:rsidRPr="008D3E40">
              <w:rPr>
                <w:rFonts w:ascii="Times New Roman" w:hAnsi="Times New Roman"/>
                <w:szCs w:val="22"/>
              </w:rPr>
              <w:t xml:space="preserve">Nach Artikel 26 Absatz 2 der Verordnung (EU) Nr. 575/2013 dürfen </w:t>
            </w:r>
            <w:r w:rsidRPr="008D3E40">
              <w:rPr>
                <w:rFonts w:ascii="Times New Roman" w:hAnsi="Times New Roman"/>
                <w:szCs w:val="22"/>
              </w:rPr>
              <w:t>Zwischengewinne oder Gewinne zum Jahresende nach vorheriger Erlaubnis der zuständigen Behörden in die einbehaltenen Gewinne aufgenommen werden, wenn bestimme Voraussetzungen erfüllt sind.</w:t>
            </w:r>
          </w:p>
          <w:p w14:paraId="2CB7A1E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szCs w:val="22"/>
              </w:rPr>
              <w:t>Andererseits sind gemäß Artikel 36 Absatz 1 Buchstabe a der Verordnu</w:t>
            </w:r>
            <w:r w:rsidRPr="008D3E40">
              <w:rPr>
                <w:rFonts w:ascii="Times New Roman" w:hAnsi="Times New Roman"/>
                <w:szCs w:val="22"/>
              </w:rPr>
              <w:t>ng (EU) Nr. 575/2013 Verluste vom harten Kernkapital abzuziehen.</w:t>
            </w:r>
          </w:p>
        </w:tc>
      </w:tr>
      <w:tr w:rsidR="00E1110A" w:rsidRPr="008D3E40" w14:paraId="4DA29C93" w14:textId="77777777">
        <w:tc>
          <w:tcPr>
            <w:tcW w:w="1129" w:type="dxa"/>
            <w:vAlign w:val="center"/>
          </w:tcPr>
          <w:p w14:paraId="509E905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9</w:t>
            </w:r>
          </w:p>
        </w:tc>
        <w:tc>
          <w:tcPr>
            <w:tcW w:w="7620" w:type="dxa"/>
          </w:tcPr>
          <w:p w14:paraId="6E154F3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Kumuliertes sonstiges Ergebnis</w:t>
            </w:r>
          </w:p>
          <w:p w14:paraId="428C245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155A8B67" w14:textId="77777777" w:rsidR="00E1110A" w:rsidRPr="008D3E40" w:rsidRDefault="008D3E40">
            <w:pPr>
              <w:spacing w:after="120"/>
              <w:jc w:val="both"/>
              <w:rPr>
                <w:rFonts w:ascii="Times New Roman" w:hAnsi="Times New Roman" w:cs="Times New Roman"/>
                <w:bCs/>
                <w:szCs w:val="22"/>
              </w:rPr>
            </w:pPr>
            <w:r w:rsidRPr="008D3E40">
              <w:rPr>
                <w:rStyle w:val="FormatvorlageInstructionsTabelleText"/>
                <w:rFonts w:ascii="Times New Roman" w:hAnsi="Times New Roman"/>
                <w:sz w:val="22"/>
                <w:szCs w:val="22"/>
              </w:rPr>
              <w:t>Artikel 26 Absatz 1 Buchstabe d der Verordnung (EU) Nr. 575/2013.</w:t>
            </w:r>
          </w:p>
        </w:tc>
      </w:tr>
      <w:tr w:rsidR="00E1110A" w:rsidRPr="008D3E40" w14:paraId="600F3D0C" w14:textId="77777777">
        <w:tc>
          <w:tcPr>
            <w:tcW w:w="1129" w:type="dxa"/>
            <w:vAlign w:val="center"/>
          </w:tcPr>
          <w:p w14:paraId="725D890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10</w:t>
            </w:r>
          </w:p>
        </w:tc>
        <w:tc>
          <w:tcPr>
            <w:tcW w:w="7620" w:type="dxa"/>
          </w:tcPr>
          <w:p w14:paraId="095F5C7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Sonstige Rücklagen</w:t>
            </w:r>
          </w:p>
          <w:p w14:paraId="2A6A0ED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w:t>
            </w:r>
            <w:r w:rsidRPr="008D3E40">
              <w:rPr>
                <w:rFonts w:ascii="Times New Roman" w:hAnsi="Times New Roman"/>
                <w:bCs/>
                <w:szCs w:val="22"/>
              </w:rPr>
              <w:t>l 9 Absatz 1 Buchstabe i der Verordnung (EU) 2019/2033.</w:t>
            </w:r>
          </w:p>
          <w:p w14:paraId="41C7A233"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Artikel 4 Absatz 1 Nummer 117 und Artikel 26 Absatz 1 Buchstabe e der Verordnung (EU) Nr. 575/2013.</w:t>
            </w:r>
          </w:p>
          <w:p w14:paraId="22A6476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Der Betrag ist abzüglich der zum jeweiligen Berechnungszeitpunkt vorhersehbaren steuerlichen Belastu</w:t>
            </w:r>
            <w:r w:rsidRPr="008D3E40">
              <w:rPr>
                <w:rStyle w:val="FormatvorlageInstructionsTabelleText"/>
                <w:rFonts w:ascii="Times New Roman" w:hAnsi="Times New Roman"/>
                <w:sz w:val="22"/>
                <w:szCs w:val="22"/>
              </w:rPr>
              <w:t>ng offenzulegen.</w:t>
            </w:r>
          </w:p>
        </w:tc>
      </w:tr>
      <w:tr w:rsidR="00E1110A" w:rsidRPr="008D3E40" w14:paraId="5E626684" w14:textId="77777777">
        <w:tc>
          <w:tcPr>
            <w:tcW w:w="1129" w:type="dxa"/>
            <w:vAlign w:val="center"/>
          </w:tcPr>
          <w:p w14:paraId="43A5D964"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11</w:t>
            </w:r>
          </w:p>
        </w:tc>
        <w:tc>
          <w:tcPr>
            <w:tcW w:w="7620" w:type="dxa"/>
          </w:tcPr>
          <w:p w14:paraId="4C91979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Abzugs- und Korrekturposten aufgrund von Anpassungen des harten Kernkapitals (Prudential Filters)</w:t>
            </w:r>
          </w:p>
          <w:p w14:paraId="0872240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1DDDBB2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Artikel 32 bis 35 der Verordnung (EU) Nr. 575/2013.</w:t>
            </w:r>
          </w:p>
        </w:tc>
      </w:tr>
      <w:tr w:rsidR="00E1110A" w:rsidRPr="008D3E40" w14:paraId="073A3DD5" w14:textId="77777777">
        <w:tc>
          <w:tcPr>
            <w:tcW w:w="1129" w:type="dxa"/>
            <w:vAlign w:val="center"/>
          </w:tcPr>
          <w:p w14:paraId="0003C680" w14:textId="77777777" w:rsidR="00E1110A" w:rsidRPr="008D3E40" w:rsidRDefault="008D3E40">
            <w:pPr>
              <w:spacing w:after="120"/>
              <w:jc w:val="both"/>
              <w:rPr>
                <w:rFonts w:ascii="Times New Roman" w:hAnsi="Times New Roman" w:cs="Times New Roman"/>
                <w:color w:val="000000"/>
                <w:szCs w:val="22"/>
              </w:rPr>
            </w:pPr>
            <w:r w:rsidRPr="008D3E40">
              <w:rPr>
                <w:rFonts w:ascii="Times New Roman" w:hAnsi="Times New Roman"/>
                <w:color w:val="000000"/>
                <w:szCs w:val="22"/>
              </w:rPr>
              <w:t>12</w:t>
            </w:r>
          </w:p>
        </w:tc>
        <w:tc>
          <w:tcPr>
            <w:tcW w:w="7620" w:type="dxa"/>
          </w:tcPr>
          <w:p w14:paraId="2BE2C93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Sonstige Fonds</w:t>
            </w:r>
          </w:p>
          <w:p w14:paraId="364EC72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9 Absatz 4 der Verordnung (EU) 2019/2033.</w:t>
            </w:r>
          </w:p>
        </w:tc>
      </w:tr>
      <w:tr w:rsidR="00E1110A" w:rsidRPr="008D3E40" w14:paraId="42CFF93D" w14:textId="77777777">
        <w:tc>
          <w:tcPr>
            <w:tcW w:w="1129" w:type="dxa"/>
            <w:vAlign w:val="center"/>
          </w:tcPr>
          <w:p w14:paraId="6062C15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13</w:t>
            </w:r>
          </w:p>
        </w:tc>
        <w:tc>
          <w:tcPr>
            <w:tcW w:w="7620" w:type="dxa"/>
          </w:tcPr>
          <w:p w14:paraId="479FD97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GESAMTABZÜGE VOM HARTEN KERNKAPITAL</w:t>
            </w:r>
          </w:p>
          <w:p w14:paraId="5A672A5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 Gesamtsumme der Zeilen 14-23 ist offenzulegen.</w:t>
            </w:r>
          </w:p>
        </w:tc>
      </w:tr>
      <w:tr w:rsidR="00E1110A" w:rsidRPr="008D3E40" w14:paraId="639D92A9" w14:textId="77777777">
        <w:tc>
          <w:tcPr>
            <w:tcW w:w="1129" w:type="dxa"/>
            <w:vAlign w:val="center"/>
          </w:tcPr>
          <w:p w14:paraId="3F99646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14</w:t>
            </w:r>
          </w:p>
        </w:tc>
        <w:tc>
          <w:tcPr>
            <w:tcW w:w="7620" w:type="dxa"/>
            <w:shd w:val="clear" w:color="auto" w:fill="auto"/>
          </w:tcPr>
          <w:p w14:paraId="7AAD11E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Eigene Instrumente des harten Kernkapitals</w:t>
            </w:r>
          </w:p>
          <w:p w14:paraId="5C942F31"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r w:rsidRPr="008D3E40">
              <w:rPr>
                <w:rFonts w:ascii="Times New Roman" w:hAnsi="Times New Roman"/>
                <w:bCs/>
                <w:szCs w:val="22"/>
              </w:rPr>
              <w:t>.</w:t>
            </w:r>
          </w:p>
          <w:p w14:paraId="3BE36336"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 36 Absatz 1 Buchstabe f und Artikel 42 der Verordnung (EU) Nr. 575/2013.</w:t>
            </w:r>
          </w:p>
          <w:p w14:paraId="1D61E47D"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Eigenes hartes Kernkapital, das sich am Meldestichtag im Besitz des berichtenden Instituts oder der berichtenden Gruppe befindet. Vorbehaltlich der in Artikel 42 der Verordn</w:t>
            </w:r>
            <w:r w:rsidRPr="008D3E40">
              <w:rPr>
                <w:rStyle w:val="FormatvorlageInstructionsTabelleText"/>
                <w:rFonts w:ascii="Times New Roman" w:hAnsi="Times New Roman"/>
                <w:sz w:val="22"/>
              </w:rPr>
              <w:t>ung (EU) Nr. 575/2013 vorgesehenen Ausnahmen.</w:t>
            </w:r>
          </w:p>
          <w:p w14:paraId="4F874908"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Als „Nicht anrechenbare Kapitalinstrumente“ aufgenommene Aktienbestände sind in dieser Zeile nicht auszuweisen.</w:t>
            </w:r>
          </w:p>
          <w:p w14:paraId="14098589"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In den offenzulegenden Betrag ist das mit eigenen Aktien verbundene Agio einzuschließen.</w:t>
            </w:r>
          </w:p>
          <w:p w14:paraId="4C549323" w14:textId="77777777" w:rsidR="00E1110A" w:rsidRPr="008D3E40" w:rsidRDefault="00E1110A">
            <w:pPr>
              <w:pStyle w:val="InstructionsText"/>
            </w:pPr>
          </w:p>
        </w:tc>
      </w:tr>
      <w:tr w:rsidR="00E1110A" w:rsidRPr="008D3E40" w14:paraId="75321AB8" w14:textId="77777777">
        <w:tc>
          <w:tcPr>
            <w:tcW w:w="1129" w:type="dxa"/>
            <w:vAlign w:val="center"/>
          </w:tcPr>
          <w:p w14:paraId="2F103B4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BF037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Verluste des laufenden Geschäftsjahres</w:t>
            </w:r>
          </w:p>
          <w:p w14:paraId="66F58D14"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szCs w:val="22"/>
              </w:rPr>
              <w:lastRenderedPageBreak/>
              <w:t>Artikel 36 Absatz 1 Buchstabe a der Verordnung (EU) Nr. 575/2013.</w:t>
            </w:r>
          </w:p>
        </w:tc>
      </w:tr>
      <w:tr w:rsidR="00E1110A" w:rsidRPr="008D3E40" w14:paraId="5498EA71" w14:textId="77777777">
        <w:tc>
          <w:tcPr>
            <w:tcW w:w="1129" w:type="dxa"/>
            <w:vAlign w:val="center"/>
          </w:tcPr>
          <w:p w14:paraId="1E37F89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lastRenderedPageBreak/>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49449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Geschäfts- oder Firmenwert (Goodwill)</w:t>
            </w:r>
          </w:p>
          <w:p w14:paraId="69D8955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34E51D11"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 xml:space="preserve">Artikel 4 Absatz 1 </w:t>
            </w:r>
            <w:r w:rsidRPr="008D3E40">
              <w:rPr>
                <w:rStyle w:val="FormatvorlageInstructionsTabelleText"/>
                <w:rFonts w:ascii="Times New Roman" w:hAnsi="Times New Roman"/>
                <w:sz w:val="22"/>
                <w:szCs w:val="22"/>
              </w:rPr>
              <w:t>Nummer 113, Artikel 36 Absatz 1 Buchstabe b und Artikel 37 der Verordnung (EU) Nr. 575/2013.</w:t>
            </w:r>
          </w:p>
        </w:tc>
      </w:tr>
      <w:tr w:rsidR="00E1110A" w:rsidRPr="008D3E40" w14:paraId="3A17D637" w14:textId="77777777">
        <w:tc>
          <w:tcPr>
            <w:tcW w:w="1129" w:type="dxa"/>
            <w:vAlign w:val="center"/>
          </w:tcPr>
          <w:p w14:paraId="0966E60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92EFA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Sonstige immaterielle Vermögenswerte</w:t>
            </w:r>
          </w:p>
          <w:p w14:paraId="5F01EA4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6786BB74" w14:textId="77777777" w:rsidR="00E1110A" w:rsidRPr="008D3E40" w:rsidRDefault="008D3E40">
            <w:pPr>
              <w:pStyle w:val="InstructionsText"/>
              <w:rPr>
                <w:rStyle w:val="FormatvorlageInstructionsTabelleText"/>
                <w:rFonts w:ascii="Times New Roman" w:eastAsiaTheme="minorHAnsi" w:hAnsi="Times New Roman"/>
                <w:bCs/>
                <w:sz w:val="22"/>
              </w:rPr>
            </w:pPr>
            <w:r w:rsidRPr="008D3E40">
              <w:rPr>
                <w:rStyle w:val="FormatvorlageInstructionsTabelleText"/>
                <w:rFonts w:ascii="Times New Roman" w:hAnsi="Times New Roman"/>
                <w:sz w:val="22"/>
              </w:rPr>
              <w:t xml:space="preserve">Artikel 4 Absatz 1 Nummer 115, Artikel 36 </w:t>
            </w:r>
            <w:r w:rsidRPr="008D3E40">
              <w:rPr>
                <w:rStyle w:val="FormatvorlageInstructionsTabelleText"/>
                <w:rFonts w:ascii="Times New Roman" w:hAnsi="Times New Roman"/>
                <w:sz w:val="22"/>
              </w:rPr>
              <w:t>Absatz 1 Buchstabe b und Artikel 37 Buchstabe a der Verordnung (EU) Nr. 575/2013</w:t>
            </w:r>
          </w:p>
          <w:p w14:paraId="36D23A6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 xml:space="preserve">Unter sonstigen immateriellen Vermögenswerten sind die immateriellen Vermögenswerte nach dem anwendbaren Rechnungslegungsstandard abzüglich des ebenfalls nach dem anwendbaren </w:t>
            </w:r>
            <w:r w:rsidRPr="008D3E40">
              <w:rPr>
                <w:rStyle w:val="FormatvorlageInstructionsTabelleText"/>
                <w:rFonts w:ascii="Times New Roman" w:hAnsi="Times New Roman"/>
                <w:sz w:val="22"/>
                <w:szCs w:val="22"/>
              </w:rPr>
              <w:t>Rechnungslegungsstandard berechneten Geschäfts- oder Firmenwerts zu verstehen.</w:t>
            </w:r>
          </w:p>
        </w:tc>
      </w:tr>
      <w:tr w:rsidR="00E1110A" w:rsidRPr="008D3E40" w14:paraId="2C61AA73" w14:textId="77777777">
        <w:tc>
          <w:tcPr>
            <w:tcW w:w="1129" w:type="dxa"/>
            <w:vAlign w:val="center"/>
          </w:tcPr>
          <w:p w14:paraId="3F81D06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25B445"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Von der künftigen Rentabilität abhängige, nicht aus temporären Differenzen resultierende latente Steueransprüche, abzüglich der verbundenen Steuerschulden</w:t>
            </w:r>
          </w:p>
          <w:p w14:paraId="2B81B0A1"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w:t>
            </w:r>
            <w:r w:rsidRPr="008D3E40">
              <w:rPr>
                <w:rFonts w:ascii="Times New Roman" w:hAnsi="Times New Roman"/>
                <w:bCs/>
                <w:szCs w:val="22"/>
              </w:rPr>
              <w:t>tz 2 Buchstabe a der Verordnung (EU) 2019/2033.</w:t>
            </w:r>
          </w:p>
          <w:p w14:paraId="2961EA2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36 Absatz 1 Buchstabe c der Verordnung (EU) Nr. 575/2013.</w:t>
            </w:r>
          </w:p>
        </w:tc>
      </w:tr>
      <w:tr w:rsidR="00E1110A" w:rsidRPr="008D3E40" w14:paraId="1D630EF6" w14:textId="77777777">
        <w:tc>
          <w:tcPr>
            <w:tcW w:w="1129" w:type="dxa"/>
            <w:vAlign w:val="center"/>
          </w:tcPr>
          <w:p w14:paraId="39D4B90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CBCED6"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Qualifizierte Beteiligung außerhalb des Finanzsektors, deren Betrag 15 % der Eigenmittel überschreitet</w:t>
            </w:r>
          </w:p>
          <w:p w14:paraId="15CABA8A"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Artikel 10 Absatz 1 </w:t>
            </w:r>
            <w:r w:rsidRPr="008D3E40">
              <w:rPr>
                <w:rFonts w:ascii="Times New Roman" w:hAnsi="Times New Roman"/>
                <w:bCs/>
                <w:szCs w:val="22"/>
              </w:rPr>
              <w:t>Buchstabe a der Verordnung (EU) 2019/2033.</w:t>
            </w:r>
          </w:p>
        </w:tc>
      </w:tr>
      <w:tr w:rsidR="00E1110A" w:rsidRPr="008D3E40" w14:paraId="42F9C68F" w14:textId="77777777">
        <w:tc>
          <w:tcPr>
            <w:tcW w:w="1129" w:type="dxa"/>
            <w:vAlign w:val="center"/>
          </w:tcPr>
          <w:p w14:paraId="7C41AA2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28F87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Gesamtbetrag der qualifizierten Beteiligungen an anderen Unternehmen als Unternehmen der Finanzbranche, der 60 % der Eigenmittel überschreitet</w:t>
            </w:r>
          </w:p>
          <w:p w14:paraId="04D037D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10 Absatz 1 Buchstabe b der Verordnung (EU) 2019/2033.</w:t>
            </w:r>
          </w:p>
        </w:tc>
      </w:tr>
      <w:tr w:rsidR="00E1110A" w:rsidRPr="008D3E40" w14:paraId="132CACE3" w14:textId="77777777">
        <w:tc>
          <w:tcPr>
            <w:tcW w:w="1129" w:type="dxa"/>
            <w:vAlign w:val="center"/>
          </w:tcPr>
          <w:p w14:paraId="034324E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EC952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Instrumente des harten Kernkapitals von Unternehmen der Finanzbranche, an denen das Institut keine wesentliche Beteiligung hält</w:t>
            </w:r>
          </w:p>
          <w:p w14:paraId="2C22D91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c der Verordnung (EU) 2019/2033.</w:t>
            </w:r>
          </w:p>
          <w:p w14:paraId="4FEEB1E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36 Absatz 1 Buchstabe h der Verordnung (EU) Nr. 5</w:t>
            </w:r>
            <w:r w:rsidRPr="008D3E40">
              <w:rPr>
                <w:rFonts w:ascii="Times New Roman" w:hAnsi="Times New Roman"/>
                <w:bCs/>
                <w:szCs w:val="22"/>
              </w:rPr>
              <w:t>75/2013.</w:t>
            </w:r>
          </w:p>
        </w:tc>
      </w:tr>
      <w:tr w:rsidR="00E1110A" w:rsidRPr="008D3E40" w14:paraId="64C140C2" w14:textId="77777777">
        <w:tc>
          <w:tcPr>
            <w:tcW w:w="1129" w:type="dxa"/>
            <w:vAlign w:val="center"/>
          </w:tcPr>
          <w:p w14:paraId="33F1477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50B47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Vermögenswerte aus Pensionsfonds mit Leistungszusage</w:t>
            </w:r>
          </w:p>
          <w:p w14:paraId="1528379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b der Verordnung (EU) 2019/2033.</w:t>
            </w:r>
          </w:p>
          <w:p w14:paraId="42E84C3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36 Absatz 1 Buchstabe e der Verordnung (EU) Nr. 575/2013.</w:t>
            </w:r>
          </w:p>
        </w:tc>
      </w:tr>
      <w:tr w:rsidR="00E1110A" w:rsidRPr="008D3E40" w14:paraId="310F103A" w14:textId="77777777">
        <w:tc>
          <w:tcPr>
            <w:tcW w:w="1129" w:type="dxa"/>
            <w:vAlign w:val="center"/>
          </w:tcPr>
          <w:p w14:paraId="64DE3DB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F1D31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Sonstige Abzüge</w:t>
            </w:r>
          </w:p>
          <w:p w14:paraId="243C1C1B"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szCs w:val="22"/>
              </w:rPr>
              <w:t xml:space="preserve">Die Summe aller sonstigen </w:t>
            </w:r>
            <w:r w:rsidRPr="008D3E40">
              <w:rPr>
                <w:rFonts w:ascii="Times New Roman" w:hAnsi="Times New Roman"/>
                <w:szCs w:val="22"/>
              </w:rPr>
              <w:t>Abzüge gemäß Artikel 36 Absatz 1 der Verordnung (EU) Nr. 575/2013.</w:t>
            </w:r>
          </w:p>
        </w:tc>
      </w:tr>
      <w:tr w:rsidR="00E1110A" w:rsidRPr="008D3E40" w14:paraId="6D39DFA9" w14:textId="77777777">
        <w:tc>
          <w:tcPr>
            <w:tcW w:w="1129" w:type="dxa"/>
          </w:tcPr>
          <w:p w14:paraId="29EE416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4511A4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Hartes Kernkapital: Sonstige Bestandteile des Kapitals, Abzüge und Anpassungen</w:t>
            </w:r>
          </w:p>
          <w:p w14:paraId="266A4FF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Diese Zeile enthält gegebenenfalls die Summe der folgenden Posten:</w:t>
            </w:r>
          </w:p>
          <w:p w14:paraId="578B8536"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Anpassungen aufgrund der </w:t>
            </w:r>
            <w:r w:rsidRPr="008D3E40">
              <w:rPr>
                <w:rFonts w:ascii="Times New Roman" w:hAnsi="Times New Roman"/>
                <w:bCs/>
              </w:rPr>
              <w:t>Übergangsbestimmungen zu Kapitalinstrumenten des harten Kernkapitals (Grandfathering) (Artikel 483 Absätze 1, 2 und 3 sowie Artikel 484 bis 487 der Verordnung (EU) Nr. 575/2013).</w:t>
            </w:r>
          </w:p>
          <w:p w14:paraId="1E823C77"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lastRenderedPageBreak/>
              <w:t>—</w:t>
            </w:r>
            <w:r w:rsidRPr="008D3E40">
              <w:rPr>
                <w:rFonts w:ascii="Times New Roman" w:eastAsia="Times New Roman" w:hAnsi="Times New Roman" w:cs="Times New Roman"/>
                <w:bCs/>
                <w:szCs w:val="22"/>
              </w:rPr>
              <w:tab/>
            </w:r>
            <w:r w:rsidRPr="008D3E40">
              <w:rPr>
                <w:rFonts w:ascii="Times New Roman" w:hAnsi="Times New Roman"/>
                <w:bCs/>
              </w:rPr>
              <w:t>Sonstige Anpassungen des harten Kernkapitals aufgrund von Übergangsbestimmu</w:t>
            </w:r>
            <w:r w:rsidRPr="008D3E40">
              <w:rPr>
                <w:rFonts w:ascii="Times New Roman" w:hAnsi="Times New Roman"/>
                <w:bCs/>
              </w:rPr>
              <w:t>ngen (Artikel 469 bis 478 und Artikel 481 der Verordnung (EU) Nr. 575/2013): Aufgrund von Übergangsbestimmungen an Abzügen vom harten Kernkapital vorzunehmende Anpassungen.</w:t>
            </w:r>
          </w:p>
          <w:p w14:paraId="05565E87" w14:textId="77777777" w:rsidR="00E1110A" w:rsidRPr="008D3E40" w:rsidRDefault="008D3E40">
            <w:pPr>
              <w:spacing w:after="120"/>
              <w:ind w:left="360" w:hanging="360"/>
              <w:contextualSpacing/>
              <w:jc w:val="both"/>
              <w:rPr>
                <w:rFonts w:ascii="Times New Roman" w:eastAsia="Times New Roman" w:hAnsi="Times New Roman"/>
                <w:b/>
                <w:bCs/>
                <w:u w:val="single"/>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Bestandteile des harten Kernkapitals oder Abzüge von einem Bestandteil d</w:t>
            </w:r>
            <w:r w:rsidRPr="008D3E40">
              <w:rPr>
                <w:rFonts w:ascii="Times New Roman" w:hAnsi="Times New Roman"/>
                <w:bCs/>
              </w:rPr>
              <w:t>es harten Kernkapitals, die nicht einer der Zeilen 4 bis 23 zugeordnet werden können.</w:t>
            </w:r>
          </w:p>
          <w:p w14:paraId="5D75047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Diese Zeile darf nicht zur Einbeziehung von nicht unter die Verordnung (EU) 2019/2033 oder die Verordnung (EU) Nr. 575/2013 fallenden Kapitalposten oder Kapitalabzügen in</w:t>
            </w:r>
            <w:r w:rsidRPr="008D3E40">
              <w:rPr>
                <w:rFonts w:ascii="Times New Roman" w:hAnsi="Times New Roman"/>
                <w:bCs/>
                <w:szCs w:val="22"/>
              </w:rPr>
              <w:t xml:space="preserve"> die Berechnung der Solvabilitätskoeffizienten verwendet werden.</w:t>
            </w:r>
          </w:p>
        </w:tc>
      </w:tr>
      <w:tr w:rsidR="00E1110A" w:rsidRPr="008D3E40" w14:paraId="7CE63123" w14:textId="77777777">
        <w:tc>
          <w:tcPr>
            <w:tcW w:w="1129" w:type="dxa"/>
          </w:tcPr>
          <w:p w14:paraId="604655B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lastRenderedPageBreak/>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5527EE2" w14:textId="77777777" w:rsidR="00E1110A" w:rsidRPr="008D3E40" w:rsidRDefault="008D3E40">
            <w:pPr>
              <w:keepNext/>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ZUSÄTZLICHES KERNKAPITAL</w:t>
            </w:r>
          </w:p>
          <w:p w14:paraId="48DA692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7E021C0B" w14:textId="77777777" w:rsidR="00E1110A" w:rsidRPr="008D3E40" w:rsidRDefault="008D3E40">
            <w:pPr>
              <w:spacing w:after="120"/>
              <w:jc w:val="both"/>
              <w:rPr>
                <w:rFonts w:ascii="Times New Roman" w:hAnsi="Times New Roman" w:cs="Times New Roman"/>
                <w:szCs w:val="22"/>
              </w:rPr>
            </w:pPr>
            <w:r w:rsidRPr="008D3E40">
              <w:rPr>
                <w:rFonts w:ascii="Times New Roman" w:hAnsi="Times New Roman"/>
                <w:szCs w:val="22"/>
              </w:rPr>
              <w:t>Artikel 61 der Verordnung (EU) Nr. 575/2013.</w:t>
            </w:r>
          </w:p>
          <w:p w14:paraId="31FAC862"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 Gesamtsumme der Zeilen 26 bis 28 und 32 ist offenzulegen.</w:t>
            </w:r>
          </w:p>
        </w:tc>
      </w:tr>
      <w:tr w:rsidR="00E1110A" w:rsidRPr="008D3E40" w14:paraId="431D5A67" w14:textId="77777777">
        <w:tc>
          <w:tcPr>
            <w:tcW w:w="1129" w:type="dxa"/>
          </w:tcPr>
          <w:p w14:paraId="25F80E3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47242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Eingezahlte Kapitalinstrumente</w:t>
            </w:r>
          </w:p>
          <w:p w14:paraId="1C43F9B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76D09941"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 51 Buchstabe a und Artikel 52, 53 und 54 der Verordnung (EU) Nr. 575/2013.</w:t>
            </w:r>
          </w:p>
          <w:p w14:paraId="3B944B66"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In dem offenzulegenden Betrag sind keine mit den Kapitalinstrumenten verbundenen</w:t>
            </w:r>
            <w:r w:rsidRPr="008D3E40">
              <w:rPr>
                <w:rStyle w:val="FormatvorlageInstructionsTabelleText"/>
                <w:rFonts w:ascii="Times New Roman" w:hAnsi="Times New Roman"/>
                <w:sz w:val="22"/>
                <w:szCs w:val="22"/>
              </w:rPr>
              <w:t xml:space="preserve"> Agios enthalten.</w:t>
            </w:r>
          </w:p>
        </w:tc>
      </w:tr>
      <w:tr w:rsidR="00E1110A" w:rsidRPr="008D3E40" w14:paraId="39EF53F5" w14:textId="77777777">
        <w:tc>
          <w:tcPr>
            <w:tcW w:w="1129" w:type="dxa"/>
          </w:tcPr>
          <w:p w14:paraId="5821ECC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861D9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Agio</w:t>
            </w:r>
          </w:p>
          <w:p w14:paraId="3C2AB8C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4E003CC1"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Artikel 51 Buchstabe b der Verordnung (EU) Nr. 575/2013.</w:t>
            </w:r>
          </w:p>
          <w:p w14:paraId="7A279F5C"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Der Begriff Agio hat die gleiche Bedeutung wie im anwendbaren </w:t>
            </w:r>
            <w:r w:rsidRPr="008D3E40">
              <w:rPr>
                <w:rStyle w:val="FormatvorlageInstructionsTabelleText"/>
                <w:rFonts w:ascii="Times New Roman" w:hAnsi="Times New Roman"/>
                <w:sz w:val="22"/>
              </w:rPr>
              <w:t>Rechnungslegungsstandard.</w:t>
            </w:r>
          </w:p>
          <w:p w14:paraId="5D19982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Der in diesem Posten offenzulegende Betrag entspricht dem mit den „eingezahlten Kapitalinstrumenten“ verbundenen Teil.</w:t>
            </w:r>
          </w:p>
        </w:tc>
      </w:tr>
      <w:tr w:rsidR="00E1110A" w:rsidRPr="008D3E40" w14:paraId="679B5E4D" w14:textId="77777777">
        <w:tc>
          <w:tcPr>
            <w:tcW w:w="1129" w:type="dxa"/>
          </w:tcPr>
          <w:p w14:paraId="2D74A98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98A3D7"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GESAMTABZÜGE VOM ZUSÄTZLICHEN KERNKAPITAL</w:t>
            </w:r>
          </w:p>
          <w:p w14:paraId="4DD25C5A" w14:textId="77777777" w:rsidR="00E1110A" w:rsidRPr="008D3E40" w:rsidRDefault="008D3E40">
            <w:pPr>
              <w:spacing w:before="60" w:after="60"/>
              <w:rPr>
                <w:rFonts w:ascii="Times New Roman" w:hAnsi="Times New Roman" w:cs="Times New Roman"/>
                <w:szCs w:val="22"/>
              </w:rPr>
            </w:pPr>
            <w:r w:rsidRPr="008D3E40">
              <w:rPr>
                <w:rFonts w:ascii="Times New Roman" w:hAnsi="Times New Roman"/>
                <w:szCs w:val="22"/>
              </w:rPr>
              <w:t>Artikel 56 der Verordnung (EU) Nr. 575/2013.</w:t>
            </w:r>
          </w:p>
          <w:p w14:paraId="1A2DBC3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Die </w:t>
            </w:r>
            <w:r w:rsidRPr="008D3E40">
              <w:rPr>
                <w:rFonts w:ascii="Times New Roman" w:hAnsi="Times New Roman"/>
                <w:bCs/>
                <w:szCs w:val="22"/>
              </w:rPr>
              <w:t>Gesamtsumme der Zeilen 29-31 ist offenzulegen.</w:t>
            </w:r>
          </w:p>
        </w:tc>
      </w:tr>
      <w:tr w:rsidR="00E1110A" w:rsidRPr="008D3E40" w14:paraId="0FC1FB88" w14:textId="77777777">
        <w:tc>
          <w:tcPr>
            <w:tcW w:w="1129" w:type="dxa"/>
          </w:tcPr>
          <w:p w14:paraId="4E7DB0A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EDBF3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Eigene Instrumente des zusätzlichen Kernkapitals</w:t>
            </w:r>
          </w:p>
          <w:p w14:paraId="29CE948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7525B5B1" w14:textId="77777777" w:rsidR="00E1110A" w:rsidRPr="008D3E40" w:rsidRDefault="008D3E40">
            <w:pPr>
              <w:pStyle w:val="InstructionsText"/>
              <w:rPr>
                <w:rStyle w:val="FormatvorlageInstructionsTabelleText"/>
                <w:rFonts w:ascii="Times New Roman" w:eastAsiaTheme="minorHAnsi" w:hAnsi="Times New Roman"/>
                <w:bCs/>
                <w:sz w:val="22"/>
              </w:rPr>
            </w:pPr>
            <w:r w:rsidRPr="008D3E40">
              <w:rPr>
                <w:rStyle w:val="FormatvorlageInstructionsTabelleText"/>
                <w:rFonts w:ascii="Times New Roman" w:hAnsi="Times New Roman"/>
                <w:sz w:val="22"/>
              </w:rPr>
              <w:t>Artikel 52 Absatz 1 Buchstabe b, Artikel 56 Buchstabe a und Artikel 57 der Verordnung (EU)</w:t>
            </w:r>
            <w:r w:rsidRPr="008D3E40">
              <w:rPr>
                <w:rStyle w:val="FormatvorlageInstructionsTabelleText"/>
                <w:rFonts w:ascii="Times New Roman" w:hAnsi="Times New Roman"/>
                <w:sz w:val="22"/>
              </w:rPr>
              <w:t xml:space="preserve"> Nr. 575/2013.</w:t>
            </w:r>
          </w:p>
          <w:p w14:paraId="42B84AA6"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Eigene Instrumente des zusätzlichen Kernkapitals, die sich am Meldestichtag im Besitz der Wertpapierfirma befinden. Vorbehaltlich der in Artikel 57 der Verordnung (EU) Nr. 575/2013 vorgesehenen Ausnahmen.</w:t>
            </w:r>
          </w:p>
          <w:p w14:paraId="3314AC2E"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In den offenzulegenden Betrag ist da</w:t>
            </w:r>
            <w:r w:rsidRPr="008D3E40">
              <w:rPr>
                <w:rStyle w:val="FormatvorlageInstructionsTabelleText"/>
                <w:rFonts w:ascii="Times New Roman" w:hAnsi="Times New Roman"/>
                <w:sz w:val="22"/>
              </w:rPr>
              <w:t>s mit eigenen Aktien verbundene Agio einzuschließen.</w:t>
            </w:r>
          </w:p>
          <w:p w14:paraId="3B1E2D70" w14:textId="77777777" w:rsidR="00E1110A" w:rsidRPr="008D3E40" w:rsidRDefault="00E1110A">
            <w:pPr>
              <w:pStyle w:val="InstructionsText"/>
              <w:rPr>
                <w:lang w:val="en-IE"/>
              </w:rPr>
            </w:pPr>
          </w:p>
        </w:tc>
      </w:tr>
      <w:tr w:rsidR="00E1110A" w:rsidRPr="008D3E40" w14:paraId="256AF4FD" w14:textId="77777777">
        <w:tc>
          <w:tcPr>
            <w:tcW w:w="1129" w:type="dxa"/>
          </w:tcPr>
          <w:p w14:paraId="1FDB3BB8"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8EB4D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Instrumente des zusätzlichen Kernkapitals von Unternehmen der Finanzbranche, an denen das Institut keine wesentliche Beteiligung hält</w:t>
            </w:r>
          </w:p>
          <w:p w14:paraId="55BD9D3C"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 xml:space="preserve">Artikel 9 Absatz 2 Buchstabe c der Verordnung (EU) </w:t>
            </w:r>
            <w:r w:rsidRPr="008D3E40">
              <w:rPr>
                <w:rFonts w:ascii="Times New Roman" w:hAnsi="Times New Roman"/>
                <w:bCs/>
                <w:szCs w:val="22"/>
              </w:rPr>
              <w:t>2019/2033.</w:t>
            </w:r>
          </w:p>
          <w:p w14:paraId="6645F8E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lastRenderedPageBreak/>
              <w:t>Artikel 56 Buchstabe c der Verordnung (EU) Nr. 575/2013.</w:t>
            </w:r>
          </w:p>
        </w:tc>
      </w:tr>
      <w:tr w:rsidR="00E1110A" w:rsidRPr="008D3E40" w14:paraId="103B4D99" w14:textId="77777777">
        <w:tc>
          <w:tcPr>
            <w:tcW w:w="1129" w:type="dxa"/>
          </w:tcPr>
          <w:p w14:paraId="1345486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lastRenderedPageBreak/>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3F8787A"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Sonstige Abzüge</w:t>
            </w:r>
          </w:p>
          <w:p w14:paraId="4E32DC5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 Summe aller anderen Abzüge gemäß Artikel 56 der Verordnung (EU) Nr. 575/2013, mit Ausnahme der Abzüge gemäß Artikel 56 Buchstabe d der Verordnung (EU) Nr. 575/2</w:t>
            </w:r>
            <w:r w:rsidRPr="008D3E40">
              <w:rPr>
                <w:rFonts w:ascii="Times New Roman" w:hAnsi="Times New Roman"/>
                <w:bCs/>
                <w:szCs w:val="22"/>
              </w:rPr>
              <w:t>013, die in keiner der vorstehenden Zeilen 0340 oder 0380 enthalten sind.</w:t>
            </w:r>
          </w:p>
        </w:tc>
      </w:tr>
      <w:tr w:rsidR="00E1110A" w:rsidRPr="008D3E40" w14:paraId="40F51B9B" w14:textId="77777777">
        <w:tc>
          <w:tcPr>
            <w:tcW w:w="1129" w:type="dxa"/>
          </w:tcPr>
          <w:p w14:paraId="4E1C9A35"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A54C2D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Zusätzliches Kernkapital: Sonstige Bestandteile des Kapitals, Abzüge und Anpassungen</w:t>
            </w:r>
          </w:p>
          <w:p w14:paraId="60C4696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Diese Zeile enthält gegebenenfalls die Summe der folgenden Posten:</w:t>
            </w:r>
          </w:p>
          <w:p w14:paraId="6A0D964C"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Anpassungen </w:t>
            </w:r>
            <w:r w:rsidRPr="008D3E40">
              <w:rPr>
                <w:rFonts w:ascii="Times New Roman" w:hAnsi="Times New Roman"/>
                <w:bCs/>
              </w:rPr>
              <w:t>aufgrund der Übergangsbestimmungen zu Kapitalinstrumenten des zusätzlichen Kernkapitals (Grandfathering) (Artikel 483 Absätze 4 und 5, Artikel 484 bis 487 sowie 489 bis 491 der Verordnung (EU) Nr. 575/2013).</w:t>
            </w:r>
          </w:p>
          <w:p w14:paraId="264BCCAF"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Anpassungen des zusätzlichen Kernkapi</w:t>
            </w:r>
            <w:r w:rsidRPr="008D3E40">
              <w:rPr>
                <w:rFonts w:ascii="Times New Roman" w:hAnsi="Times New Roman"/>
                <w:bCs/>
              </w:rPr>
              <w:t>tals aufgrund von Übergangsbestimmungen (Artikel 472, 473a, 474, 475, 478 und 481 der Verordnung (EU) Nr. 575/2013): aufgrund von Übergangsbestimmungen an den Abzügen vorzunehmende Anpassungen.</w:t>
            </w:r>
          </w:p>
          <w:p w14:paraId="44F81EB4"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Von den Posten des zusätzlichen Kernkapitals in Abzug zu bri</w:t>
            </w:r>
            <w:r w:rsidRPr="008D3E40">
              <w:rPr>
                <w:rFonts w:ascii="Times New Roman" w:hAnsi="Times New Roman"/>
                <w:bCs/>
              </w:rPr>
              <w:t>ngende Posten, die das zusätzliche Kernkapital überschreiten (Abzug vom harten Kernkapital) gemäß Artikel 36 Absatz 1 Buchstabe j der Verordnung (EU) Nr. 575/2013: Das zusätzliche Kernkapital darf keinen negativen Wert annehmen, es ist jedoch möglich, dass</w:t>
            </w:r>
            <w:r w:rsidRPr="008D3E40">
              <w:rPr>
                <w:rFonts w:ascii="Times New Roman" w:hAnsi="Times New Roman"/>
                <w:bCs/>
              </w:rPr>
              <w:t xml:space="preserve"> der Betrag der von Posten des zusätzlichen Kernkapitals in Abzug zu bringenden Posten den Betrag der verfügbaren Posten des zusätzlichen Kernkapitals überschreitet. Ist dies der Fall, gibt dieser Posten den Betrag an, der erforderlich ist, um den in Zeile</w:t>
            </w:r>
            <w:r w:rsidRPr="008D3E40">
              <w:rPr>
                <w:rFonts w:ascii="Times New Roman" w:hAnsi="Times New Roman"/>
                <w:bCs/>
              </w:rPr>
              <w:t xml:space="preserve"> 0300 ausgewiesenen Betrag auf Null zu erhöhen, und entspricht dem Kehrwert der von den Posten des zusätzlichen Kernkapitals in Abzug zu bringende Posten, die das zusätzliche Kernkapital überschreiten, in Zeile 23.</w:t>
            </w:r>
          </w:p>
          <w:p w14:paraId="7DBEC404"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Sonstige Bestandteile des zusätzlichen </w:t>
            </w:r>
            <w:r w:rsidRPr="008D3E40">
              <w:rPr>
                <w:rFonts w:ascii="Times New Roman" w:hAnsi="Times New Roman"/>
                <w:bCs/>
              </w:rPr>
              <w:t>Kernkapitals oder Abzüge von einem Bestandteil des zusätzlichen Kernkapitals, die nicht einer der Zeilen 26 bis 31 zugeordnet werden können.</w:t>
            </w:r>
          </w:p>
          <w:p w14:paraId="1A72CB7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Diese Zeile darf nicht zur Einbeziehung von nicht unter die Verordnung (EU) 2019/2033 oder die Verordnung (EU) Nr. </w:t>
            </w:r>
            <w:r w:rsidRPr="008D3E40">
              <w:rPr>
                <w:rFonts w:ascii="Times New Roman" w:hAnsi="Times New Roman"/>
                <w:bCs/>
                <w:szCs w:val="22"/>
              </w:rPr>
              <w:t>575/2013 fallenden Kapitalposten oder Kapitalabzügen in die Berechnung der Solvabilitätskoeffizienten verwendet werden.</w:t>
            </w:r>
          </w:p>
        </w:tc>
      </w:tr>
      <w:tr w:rsidR="00E1110A" w:rsidRPr="008D3E40" w14:paraId="2437ADAC" w14:textId="77777777">
        <w:tc>
          <w:tcPr>
            <w:tcW w:w="1129" w:type="dxa"/>
          </w:tcPr>
          <w:p w14:paraId="1630CEB2"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9763DC8"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ERGÄNZUNGSKAPITAL</w:t>
            </w:r>
          </w:p>
          <w:p w14:paraId="782D078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der Verordnung (EU) 2019/2033.</w:t>
            </w:r>
          </w:p>
          <w:p w14:paraId="7287D3FC" w14:textId="77777777" w:rsidR="00E1110A" w:rsidRPr="008D3E40" w:rsidRDefault="008D3E40">
            <w:pPr>
              <w:spacing w:after="120"/>
              <w:jc w:val="both"/>
              <w:rPr>
                <w:rStyle w:val="FormatvorlageInstructionsTabelleText"/>
                <w:rFonts w:ascii="Times New Roman" w:hAnsi="Times New Roman"/>
                <w:sz w:val="22"/>
                <w:szCs w:val="22"/>
              </w:rPr>
            </w:pPr>
            <w:r w:rsidRPr="008D3E40">
              <w:rPr>
                <w:rStyle w:val="FormatvorlageInstructionsTabelleText"/>
                <w:rFonts w:ascii="Times New Roman" w:hAnsi="Times New Roman"/>
                <w:sz w:val="22"/>
                <w:szCs w:val="22"/>
              </w:rPr>
              <w:t>Artikel 71 der Verordnung (EU) Nr. 575/2013.</w:t>
            </w:r>
          </w:p>
          <w:p w14:paraId="5FDC5F0F" w14:textId="77777777" w:rsidR="00E1110A" w:rsidRPr="008D3E40" w:rsidRDefault="008D3E40">
            <w:pPr>
              <w:pStyle w:val="CommentText"/>
              <w:rPr>
                <w:sz w:val="22"/>
                <w:szCs w:val="22"/>
              </w:rPr>
            </w:pPr>
            <w:r w:rsidRPr="008D3E40">
              <w:rPr>
                <w:rFonts w:ascii="Times New Roman" w:hAnsi="Times New Roman"/>
                <w:sz w:val="22"/>
                <w:szCs w:val="22"/>
              </w:rPr>
              <w:t xml:space="preserve">Die Gesamtsumme der </w:t>
            </w:r>
            <w:r w:rsidRPr="008D3E40">
              <w:rPr>
                <w:rFonts w:ascii="Times New Roman" w:hAnsi="Times New Roman"/>
                <w:bCs/>
                <w:sz w:val="22"/>
                <w:szCs w:val="22"/>
              </w:rPr>
              <w:t>Zeilen 34 bis 36 und 39</w:t>
            </w:r>
            <w:r w:rsidRPr="008D3E40">
              <w:rPr>
                <w:rFonts w:ascii="Times New Roman" w:hAnsi="Times New Roman"/>
                <w:sz w:val="22"/>
                <w:szCs w:val="22"/>
              </w:rPr>
              <w:t xml:space="preserve"> ist </w:t>
            </w:r>
            <w:r w:rsidRPr="008D3E40">
              <w:rPr>
                <w:rStyle w:val="FormatvorlageInstructionsTabelleText"/>
                <w:rFonts w:ascii="Times New Roman" w:hAnsi="Times New Roman"/>
                <w:sz w:val="22"/>
                <w:szCs w:val="22"/>
              </w:rPr>
              <w:t>offenzulegen</w:t>
            </w:r>
            <w:r w:rsidRPr="008D3E40">
              <w:rPr>
                <w:rFonts w:ascii="Times New Roman" w:hAnsi="Times New Roman"/>
                <w:bCs/>
                <w:sz w:val="22"/>
                <w:szCs w:val="22"/>
              </w:rPr>
              <w:t>.</w:t>
            </w:r>
          </w:p>
        </w:tc>
      </w:tr>
      <w:tr w:rsidR="00E1110A" w:rsidRPr="008D3E40" w14:paraId="197D8F4F" w14:textId="77777777">
        <w:tc>
          <w:tcPr>
            <w:tcW w:w="1129" w:type="dxa"/>
          </w:tcPr>
          <w:p w14:paraId="070E768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E6DB9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Voll eingezahlte, unmittelbar ausgegebene Kapitalinstrumente</w:t>
            </w:r>
          </w:p>
          <w:p w14:paraId="4383C816"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319FDAB8" w14:textId="77777777" w:rsidR="00E1110A" w:rsidRPr="008D3E40" w:rsidRDefault="008D3E40">
            <w:pPr>
              <w:pStyle w:val="InstructionsText"/>
              <w:rPr>
                <w:rStyle w:val="FormatvorlageInstructionsTabelleText"/>
                <w:rFonts w:ascii="Times New Roman" w:eastAsiaTheme="minorHAnsi" w:hAnsi="Times New Roman"/>
                <w:bCs/>
                <w:sz w:val="22"/>
              </w:rPr>
            </w:pPr>
            <w:r w:rsidRPr="008D3E40">
              <w:rPr>
                <w:rStyle w:val="FormatvorlageInstructionsTabelleText"/>
                <w:rFonts w:ascii="Times New Roman" w:hAnsi="Times New Roman"/>
                <w:sz w:val="22"/>
              </w:rPr>
              <w:t xml:space="preserve">Artikel 62 Buchstabe a, Artikel 63 und 65 der Verordnung (EU) </w:t>
            </w:r>
            <w:r w:rsidRPr="008D3E40">
              <w:rPr>
                <w:rStyle w:val="FormatvorlageInstructionsTabelleText"/>
                <w:rFonts w:ascii="Times New Roman" w:hAnsi="Times New Roman"/>
                <w:sz w:val="22"/>
              </w:rPr>
              <w:t>Nr. 575/2013.</w:t>
            </w:r>
          </w:p>
          <w:p w14:paraId="5C969FCE"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Style w:val="FormatvorlageInstructionsTabelleText"/>
                <w:rFonts w:ascii="Times New Roman" w:hAnsi="Times New Roman"/>
                <w:sz w:val="22"/>
                <w:szCs w:val="22"/>
              </w:rPr>
              <w:t>In dem offenzulegenden Betrag sind keine mit den Kapitalinstrumenten verbundenen Agios enthalten.</w:t>
            </w:r>
          </w:p>
        </w:tc>
      </w:tr>
      <w:tr w:rsidR="00E1110A" w:rsidRPr="008D3E40" w14:paraId="3AE4FF16" w14:textId="77777777">
        <w:tc>
          <w:tcPr>
            <w:tcW w:w="1129" w:type="dxa"/>
          </w:tcPr>
          <w:p w14:paraId="00EF8BA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CCC01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Agio</w:t>
            </w:r>
          </w:p>
          <w:p w14:paraId="49F0E31B"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3945581D"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Artikel 62 Buchstabe b und Artikel 65 der Verordnung (EU) </w:t>
            </w:r>
            <w:r w:rsidRPr="008D3E40">
              <w:rPr>
                <w:rStyle w:val="FormatvorlageInstructionsTabelleText"/>
                <w:rFonts w:ascii="Times New Roman" w:hAnsi="Times New Roman"/>
                <w:sz w:val="22"/>
              </w:rPr>
              <w:t>Nr. 575/2013.</w:t>
            </w:r>
          </w:p>
          <w:p w14:paraId="34521ED6"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lastRenderedPageBreak/>
              <w:t>Der Begriff Agio hat die gleiche Bedeutung wie im anwendbaren Rechnungslegungsstandard.</w:t>
            </w:r>
          </w:p>
          <w:p w14:paraId="4D75CA76" w14:textId="77777777" w:rsidR="00E1110A" w:rsidRPr="008D3E40" w:rsidRDefault="008D3E40">
            <w:pPr>
              <w:pStyle w:val="InstructionsText"/>
            </w:pPr>
            <w:r w:rsidRPr="008D3E40">
              <w:rPr>
                <w:rStyle w:val="FormatvorlageInstructionsTabelleText"/>
                <w:rFonts w:ascii="Times New Roman" w:hAnsi="Times New Roman"/>
                <w:sz w:val="22"/>
              </w:rPr>
              <w:t>Der in diesem Posten offenzulegende Betrag entspricht dem mit den „eingezahlten Kapitalinstrumenten“ verbundenen Teil.</w:t>
            </w:r>
          </w:p>
        </w:tc>
      </w:tr>
      <w:tr w:rsidR="00E1110A" w:rsidRPr="008D3E40" w14:paraId="03AE73B5" w14:textId="77777777">
        <w:tc>
          <w:tcPr>
            <w:tcW w:w="1129" w:type="dxa"/>
          </w:tcPr>
          <w:p w14:paraId="7E1AD03F"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lastRenderedPageBreak/>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B3F83F"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GESAMTABZÜGE VOM ERGÄNZUNGS</w:t>
            </w:r>
            <w:r w:rsidRPr="008D3E40">
              <w:rPr>
                <w:rFonts w:ascii="Times New Roman" w:hAnsi="Times New Roman"/>
                <w:b/>
                <w:bCs/>
                <w:szCs w:val="22"/>
                <w:u w:val="single"/>
              </w:rPr>
              <w:t>KAPITAL</w:t>
            </w:r>
          </w:p>
          <w:p w14:paraId="4447705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szCs w:val="22"/>
              </w:rPr>
              <w:t>Artikel 66 der Verordnung (EU) Nr. 575/2013.</w:t>
            </w:r>
          </w:p>
        </w:tc>
      </w:tr>
      <w:tr w:rsidR="00E1110A" w:rsidRPr="008D3E40" w14:paraId="19595819" w14:textId="77777777">
        <w:tc>
          <w:tcPr>
            <w:tcW w:w="1129" w:type="dxa"/>
          </w:tcPr>
          <w:p w14:paraId="5699AB03"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60427E23"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Eigene Instrumente des Ergänzungskapitals</w:t>
            </w:r>
          </w:p>
          <w:p w14:paraId="71EDDBB4"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1 Buchstabe i der Verordnung (EU) 2019/2033.</w:t>
            </w:r>
          </w:p>
          <w:p w14:paraId="4D12842C"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 xml:space="preserve">Artikel 63 Buchstabe b Ziffer i, Artikel 66 Buchstabe a und Artikel 67 der </w:t>
            </w:r>
            <w:r w:rsidRPr="008D3E40">
              <w:rPr>
                <w:rStyle w:val="FormatvorlageInstructionsTabelleText"/>
                <w:rFonts w:ascii="Times New Roman" w:hAnsi="Times New Roman"/>
                <w:sz w:val="22"/>
              </w:rPr>
              <w:t>Verordnung (EU) Nr. 575/2013.</w:t>
            </w:r>
          </w:p>
          <w:p w14:paraId="5A656885"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Eigene Instrumente des Ergänzungskapitals, die sich am Meldestichtag im Besitz des berichtenden Instituts oder der berichtenden Gruppe befinden. Vorbehaltlich der in Artikel 67 der Verordnung (EU) Nr. 575/2013 vorgesehenen Aus</w:t>
            </w:r>
            <w:r w:rsidRPr="008D3E40">
              <w:rPr>
                <w:rStyle w:val="FormatvorlageInstructionsTabelleText"/>
                <w:rFonts w:ascii="Times New Roman" w:hAnsi="Times New Roman"/>
                <w:sz w:val="22"/>
              </w:rPr>
              <w:t>nahmen.</w:t>
            </w:r>
          </w:p>
          <w:p w14:paraId="7F679CAA" w14:textId="77777777" w:rsidR="00E1110A" w:rsidRPr="008D3E40" w:rsidRDefault="008D3E40">
            <w:pPr>
              <w:pStyle w:val="InstructionsText"/>
              <w:rPr>
                <w:rStyle w:val="FormatvorlageInstructionsTabelleText"/>
                <w:rFonts w:ascii="Times New Roman" w:hAnsi="Times New Roman"/>
                <w:sz w:val="22"/>
              </w:rPr>
            </w:pPr>
            <w:r w:rsidRPr="008D3E40">
              <w:rPr>
                <w:rStyle w:val="FormatvorlageInstructionsTabelleText"/>
                <w:rFonts w:ascii="Times New Roman" w:hAnsi="Times New Roman"/>
                <w:sz w:val="22"/>
              </w:rPr>
              <w:t>Als „Nicht anrechenbare Kapitalinstrumente“ aufgenommene Aktienbestände sind in dieser Zeile nicht offenzulegen.</w:t>
            </w:r>
          </w:p>
          <w:p w14:paraId="44F22A9B" w14:textId="77777777" w:rsidR="00E1110A" w:rsidRPr="008D3E40" w:rsidRDefault="008D3E40">
            <w:pPr>
              <w:pStyle w:val="InstructionsText"/>
            </w:pPr>
            <w:r w:rsidRPr="008D3E40">
              <w:rPr>
                <w:rStyle w:val="FormatvorlageInstructionsTabelleText"/>
                <w:rFonts w:ascii="Times New Roman" w:hAnsi="Times New Roman"/>
                <w:sz w:val="22"/>
              </w:rPr>
              <w:t>In den offenzulegenden Betrag ist das mit eigenen Aktien verbundene Agio einzuschließen.</w:t>
            </w:r>
          </w:p>
        </w:tc>
      </w:tr>
      <w:tr w:rsidR="00E1110A" w:rsidRPr="008D3E40" w14:paraId="7E8B69C0" w14:textId="77777777">
        <w:tc>
          <w:tcPr>
            <w:tcW w:w="1129" w:type="dxa"/>
          </w:tcPr>
          <w:p w14:paraId="13957E1E"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13FFDD"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 Instrumente des Ergänzungskapitals von</w:t>
            </w:r>
            <w:r w:rsidRPr="008D3E40">
              <w:rPr>
                <w:rFonts w:ascii="Times New Roman" w:hAnsi="Times New Roman"/>
                <w:b/>
                <w:bCs/>
                <w:szCs w:val="22"/>
                <w:u w:val="single"/>
              </w:rPr>
              <w:t xml:space="preserve"> Unternehmen der Finanzbranche, an denen das Institut keine wesentliche Beteiligung hält</w:t>
            </w:r>
          </w:p>
          <w:p w14:paraId="3F4BBF9D"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Artikel 9 Absatz 2 Buchstabe c der Verordnung (EU) 2019/2033.</w:t>
            </w:r>
          </w:p>
          <w:p w14:paraId="5802CD50"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Artikel 66 Buchstabe c der Verordnung (EU) Nr. 575/2013.</w:t>
            </w:r>
          </w:p>
        </w:tc>
      </w:tr>
      <w:tr w:rsidR="00E1110A" w:rsidRPr="008D3E40" w14:paraId="1908BD69" w14:textId="77777777">
        <w:tc>
          <w:tcPr>
            <w:tcW w:w="1129" w:type="dxa"/>
            <w:tcBorders>
              <w:bottom w:val="single" w:sz="4" w:space="0" w:color="auto"/>
            </w:tcBorders>
          </w:tcPr>
          <w:p w14:paraId="4564D5F9"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8718899"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
                <w:bCs/>
                <w:szCs w:val="22"/>
                <w:u w:val="single"/>
              </w:rPr>
              <w:t>Ergänzungskapital: Sonstige Bestandteile des</w:t>
            </w:r>
            <w:r w:rsidRPr="008D3E40">
              <w:rPr>
                <w:rFonts w:ascii="Times New Roman" w:hAnsi="Times New Roman"/>
                <w:b/>
                <w:bCs/>
                <w:szCs w:val="22"/>
                <w:u w:val="single"/>
              </w:rPr>
              <w:t xml:space="preserve"> Kapitals, Abzüge und Anpassungen</w:t>
            </w:r>
          </w:p>
          <w:p w14:paraId="469238F0" w14:textId="77777777" w:rsidR="00E1110A" w:rsidRPr="008D3E40" w:rsidRDefault="008D3E40">
            <w:pPr>
              <w:spacing w:after="120"/>
              <w:jc w:val="both"/>
              <w:rPr>
                <w:rFonts w:ascii="Times New Roman" w:eastAsia="Times New Roman" w:hAnsi="Times New Roman" w:cs="Times New Roman"/>
                <w:bCs/>
                <w:szCs w:val="22"/>
              </w:rPr>
            </w:pPr>
            <w:r w:rsidRPr="008D3E40">
              <w:rPr>
                <w:rFonts w:ascii="Times New Roman" w:hAnsi="Times New Roman"/>
                <w:bCs/>
                <w:szCs w:val="22"/>
              </w:rPr>
              <w:t>Diese Zeile enthält gegebenenfalls die Summe der folgenden Posten:</w:t>
            </w:r>
          </w:p>
          <w:p w14:paraId="729F237B"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 xml:space="preserve">Anpassungen aufgrund der Übergangsbestimmungen zu Kapitalinstrumenten des Ergänzungskapitals (Grandfathering) (Artikel 483 Absätze 6 und 7, </w:t>
            </w:r>
            <w:r w:rsidRPr="008D3E40">
              <w:rPr>
                <w:rFonts w:ascii="Times New Roman" w:hAnsi="Times New Roman"/>
                <w:bCs/>
              </w:rPr>
              <w:t>Artikel 484, 486, 488, 490 und 491 der Verordnung (EU) Nr. 575/2013).</w:t>
            </w:r>
          </w:p>
          <w:p w14:paraId="5E210CC9"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Anpassungen des Ergänzungskapitals aufgrund von Übergangsbestimmungen (Artikel 472, 473a, 476, 477, 478 und 481 der Verordnung (EU) Nr. 575/2013): aufgrund von Übergangsbestim</w:t>
            </w:r>
            <w:r w:rsidRPr="008D3E40">
              <w:rPr>
                <w:rFonts w:ascii="Times New Roman" w:hAnsi="Times New Roman"/>
                <w:bCs/>
              </w:rPr>
              <w:t>mungen an Abzügen vom Ergänzungskapital vorzunehmende Anpassungen.</w:t>
            </w:r>
          </w:p>
          <w:p w14:paraId="34F45276"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Von den Posten des Ergänzungskapitals in Abzug zu bringende Posten, die das Ergänzungskapital überschreiten gemäß Artikel 56 Buchstabe e der Verordnung (EU) Nr. 575/2013: Das Ergänzungska</w:t>
            </w:r>
            <w:r w:rsidRPr="008D3E40">
              <w:rPr>
                <w:rFonts w:ascii="Times New Roman" w:hAnsi="Times New Roman"/>
                <w:bCs/>
              </w:rPr>
              <w:t>pital darf keinen negativen Wert annehmen, es ist jedoch möglich, dass der Betrag der von Posten des Ergänzungskapitals in Abzug zu bringenden Posten den Betrag der verfügbaren Posten des Ergänzungskapitals überschreitet. Ist dies der Fall, gibt dieser Pos</w:t>
            </w:r>
            <w:r w:rsidRPr="008D3E40">
              <w:rPr>
                <w:rFonts w:ascii="Times New Roman" w:hAnsi="Times New Roman"/>
                <w:bCs/>
              </w:rPr>
              <w:t>ten den Betrag an, der erforderlich ist, um den in Zeile 33 angegebenen Betrag auf Null anzuheben.</w:t>
            </w:r>
          </w:p>
          <w:p w14:paraId="1C0C51BC" w14:textId="77777777" w:rsidR="00E1110A" w:rsidRPr="008D3E40" w:rsidRDefault="008D3E40">
            <w:pPr>
              <w:spacing w:after="120"/>
              <w:ind w:left="360" w:hanging="360"/>
              <w:contextualSpacing/>
              <w:jc w:val="both"/>
              <w:rPr>
                <w:rFonts w:ascii="Times New Roman" w:eastAsia="Times New Roman" w:hAnsi="Times New Roman"/>
                <w:bCs/>
              </w:rPr>
            </w:pPr>
            <w:r w:rsidRPr="008D3E40">
              <w:rPr>
                <w:rFonts w:ascii="Times New Roman" w:eastAsia="Times New Roman" w:hAnsi="Times New Roman" w:cs="Times New Roman"/>
                <w:bCs/>
                <w:szCs w:val="22"/>
              </w:rPr>
              <w:t>—</w:t>
            </w:r>
            <w:r w:rsidRPr="008D3E40">
              <w:rPr>
                <w:rFonts w:ascii="Times New Roman" w:eastAsia="Times New Roman" w:hAnsi="Times New Roman" w:cs="Times New Roman"/>
                <w:bCs/>
                <w:szCs w:val="22"/>
              </w:rPr>
              <w:tab/>
            </w:r>
            <w:r w:rsidRPr="008D3E40">
              <w:rPr>
                <w:rFonts w:ascii="Times New Roman" w:hAnsi="Times New Roman"/>
                <w:bCs/>
              </w:rPr>
              <w:t>Sonstige Bestandteile des Ergänzungskapitals oder Abzüge von einem Bestandteil des Ergänzungskapitals, die nicht einer der Zeilen 34 bis 38 zugeordnet werd</w:t>
            </w:r>
            <w:r w:rsidRPr="008D3E40">
              <w:rPr>
                <w:rFonts w:ascii="Times New Roman" w:hAnsi="Times New Roman"/>
                <w:bCs/>
              </w:rPr>
              <w:t>en können.</w:t>
            </w:r>
          </w:p>
          <w:p w14:paraId="1FA85D1C" w14:textId="77777777" w:rsidR="00E1110A" w:rsidRPr="008D3E40" w:rsidRDefault="008D3E40">
            <w:pPr>
              <w:spacing w:after="120"/>
              <w:jc w:val="both"/>
              <w:rPr>
                <w:rFonts w:ascii="Times New Roman" w:eastAsia="Times New Roman" w:hAnsi="Times New Roman" w:cs="Times New Roman"/>
                <w:b/>
                <w:bCs/>
                <w:szCs w:val="22"/>
                <w:u w:val="single"/>
              </w:rPr>
            </w:pPr>
            <w:r w:rsidRPr="008D3E40">
              <w:rPr>
                <w:rFonts w:ascii="Times New Roman" w:hAnsi="Times New Roman"/>
                <w:bCs/>
                <w:szCs w:val="22"/>
              </w:rPr>
              <w:t>Diese Zeile darf nicht zur Einbeziehung von nicht unter die Verordnung (EU) 2019/2033 oder die Verordnung (EU) Nr. 575/2013 fallenden Kapitalposten oder Kapitalabzügen in die Berechnung der Solvabilitätskoeffizienten verwendet werden.</w:t>
            </w:r>
          </w:p>
        </w:tc>
      </w:tr>
    </w:tbl>
    <w:p w14:paraId="7F572E7F" w14:textId="77777777" w:rsidR="00E1110A" w:rsidRPr="008D3E40" w:rsidRDefault="00E1110A">
      <w:pPr>
        <w:rPr>
          <w:rFonts w:ascii="Times New Roman" w:hAnsi="Times New Roman" w:cs="Times New Roman"/>
          <w:b/>
          <w:bCs/>
          <w:sz w:val="24"/>
        </w:rPr>
      </w:pPr>
    </w:p>
    <w:p w14:paraId="4E9FB7AB" w14:textId="77777777" w:rsidR="00E1110A" w:rsidRPr="008D3E40" w:rsidRDefault="008D3E40">
      <w:pPr>
        <w:rPr>
          <w:rFonts w:ascii="Times New Roman" w:hAnsi="Times New Roman" w:cs="Times New Roman"/>
          <w:b/>
          <w:bCs/>
          <w:sz w:val="24"/>
        </w:rPr>
      </w:pPr>
      <w:r w:rsidRPr="008D3E40">
        <w:rPr>
          <w:rFonts w:ascii="Times New Roman" w:hAnsi="Times New Roman"/>
          <w:b/>
          <w:bCs/>
          <w:sz w:val="24"/>
        </w:rPr>
        <w:lastRenderedPageBreak/>
        <w:t>Meldebog</w:t>
      </w:r>
      <w:r w:rsidRPr="008D3E40">
        <w:rPr>
          <w:rFonts w:ascii="Times New Roman" w:hAnsi="Times New Roman"/>
          <w:b/>
          <w:bCs/>
          <w:sz w:val="24"/>
        </w:rPr>
        <w:t>en EU I CC2 — Abstimmung der aufsichtsrechtlichen Eigenmittel mit der in den geprüften Abschlüssen enthaltenen Bilanz</w:t>
      </w:r>
    </w:p>
    <w:p w14:paraId="60560CEF" w14:textId="77777777" w:rsidR="00E1110A" w:rsidRPr="008D3E40" w:rsidRDefault="008D3E40">
      <w:pPr>
        <w:tabs>
          <w:tab w:val="left" w:pos="360"/>
        </w:tabs>
        <w:spacing w:before="120" w:after="120"/>
        <w:ind w:left="357" w:hanging="357"/>
        <w:jc w:val="both"/>
        <w:rPr>
          <w:rFonts w:ascii="Times New Roman" w:hAnsi="Times New Roman" w:cs="Times New Roman"/>
          <w:bCs/>
          <w:sz w:val="24"/>
        </w:rPr>
      </w:pPr>
      <w:r w:rsidRPr="008D3E40">
        <w:rPr>
          <w:rFonts w:ascii="Times New Roman" w:hAnsi="Times New Roman" w:cs="Times New Roman"/>
          <w:bCs/>
          <w:sz w:val="24"/>
        </w:rPr>
        <w:t>7.</w:t>
      </w:r>
      <w:r w:rsidRPr="008D3E40">
        <w:rPr>
          <w:rFonts w:ascii="Times New Roman" w:hAnsi="Times New Roman" w:cs="Times New Roman"/>
          <w:bCs/>
          <w:sz w:val="24"/>
        </w:rPr>
        <w:tab/>
      </w:r>
      <w:r w:rsidRPr="008D3E40">
        <w:rPr>
          <w:rFonts w:ascii="Times New Roman" w:hAnsi="Times New Roman"/>
          <w:bCs/>
          <w:sz w:val="24"/>
        </w:rPr>
        <w:t xml:space="preserve">Die Wertpapierfirmen füllen den Meldebogen EU I CC2 in Anhang VI nach Maßgabe der im vorliegenden Anhang enthaltenen Erläuterungen und </w:t>
      </w:r>
      <w:r w:rsidRPr="008D3E40">
        <w:rPr>
          <w:rFonts w:ascii="Times New Roman" w:hAnsi="Times New Roman"/>
          <w:bCs/>
          <w:sz w:val="24"/>
        </w:rPr>
        <w:t>gemäß Artikel 49 Absatz 1 Buchstabe a der Verordnung (EU) 2019/2033 aus.</w:t>
      </w:r>
    </w:p>
    <w:p w14:paraId="603B29A7" w14:textId="77777777" w:rsidR="00E1110A" w:rsidRPr="008D3E40" w:rsidRDefault="008D3E40">
      <w:pPr>
        <w:tabs>
          <w:tab w:val="left" w:pos="360"/>
        </w:tabs>
        <w:spacing w:before="120" w:after="120"/>
        <w:ind w:left="357" w:hanging="357"/>
        <w:jc w:val="both"/>
        <w:rPr>
          <w:rFonts w:ascii="Times New Roman" w:hAnsi="Times New Roman" w:cs="Times New Roman"/>
          <w:bCs/>
          <w:sz w:val="24"/>
        </w:rPr>
      </w:pPr>
      <w:r w:rsidRPr="008D3E40">
        <w:rPr>
          <w:rFonts w:ascii="Times New Roman" w:hAnsi="Times New Roman" w:cs="Times New Roman"/>
          <w:bCs/>
          <w:sz w:val="24"/>
        </w:rPr>
        <w:t>8.</w:t>
      </w:r>
      <w:r w:rsidRPr="008D3E40">
        <w:rPr>
          <w:rFonts w:ascii="Times New Roman" w:hAnsi="Times New Roman" w:cs="Times New Roman"/>
          <w:bCs/>
          <w:sz w:val="24"/>
        </w:rPr>
        <w:tab/>
      </w:r>
      <w:r w:rsidRPr="008D3E40">
        <w:rPr>
          <w:rFonts w:ascii="Times New Roman" w:hAnsi="Times New Roman"/>
          <w:bCs/>
          <w:sz w:val="24"/>
        </w:rPr>
        <w:t>Die Wertpapierfirmen legen die in ihren veröffentlichten Abschlüssen enthaltene Bilanz offen. Bei den Abschlüssen handelt es sich um die zum Jahresende offengelegten geprüften Absc</w:t>
      </w:r>
      <w:r w:rsidRPr="008D3E40">
        <w:rPr>
          <w:rFonts w:ascii="Times New Roman" w:hAnsi="Times New Roman"/>
          <w:bCs/>
          <w:sz w:val="24"/>
        </w:rPr>
        <w:t>hlüsse.</w:t>
      </w:r>
    </w:p>
    <w:p w14:paraId="58B9DD09" w14:textId="77777777" w:rsidR="00E1110A" w:rsidRPr="008D3E40" w:rsidRDefault="008D3E40">
      <w:pPr>
        <w:tabs>
          <w:tab w:val="left" w:pos="360"/>
        </w:tabs>
        <w:spacing w:before="120" w:after="120"/>
        <w:ind w:left="357" w:hanging="357"/>
        <w:jc w:val="both"/>
        <w:rPr>
          <w:rFonts w:ascii="Times New Roman" w:hAnsi="Times New Roman" w:cs="Times New Roman"/>
          <w:bCs/>
          <w:sz w:val="24"/>
        </w:rPr>
      </w:pPr>
      <w:r w:rsidRPr="008D3E40">
        <w:rPr>
          <w:rFonts w:ascii="Times New Roman" w:hAnsi="Times New Roman" w:cs="Times New Roman"/>
          <w:bCs/>
          <w:sz w:val="24"/>
        </w:rPr>
        <w:t>9.</w:t>
      </w:r>
      <w:r w:rsidRPr="008D3E40">
        <w:rPr>
          <w:rFonts w:ascii="Times New Roman" w:hAnsi="Times New Roman" w:cs="Times New Roman"/>
          <w:bCs/>
          <w:sz w:val="24"/>
        </w:rPr>
        <w:tab/>
      </w:r>
      <w:r w:rsidRPr="008D3E40">
        <w:rPr>
          <w:rFonts w:ascii="Times New Roman" w:hAnsi="Times New Roman"/>
          <w:bCs/>
          <w:sz w:val="24"/>
        </w:rPr>
        <w:t>Im Hinblick auf die Zeilen des Meldebogens besteht eine gewisse Flexibilität, wobei die Wertpapierfirmen Offenlegungen entsprechend ihrer Abschlüsse tätigen. Die Eigenmittelposten in den geprüften Abschlüssen umfassen sämtliche Posten, die Besta</w:t>
      </w:r>
      <w:r w:rsidRPr="008D3E40">
        <w:rPr>
          <w:rFonts w:ascii="Times New Roman" w:hAnsi="Times New Roman"/>
          <w:bCs/>
          <w:sz w:val="24"/>
        </w:rPr>
        <w:t>ndteil der aufsichtsrechtlichen Eigenmittel sind oder von diesen in Abzug gebracht werden, einschließlich Vermögenswerte, Verbindlichkeiten wie Schuldtitel oder sonstiger Bilanzpositionen, die die aufsichtsrechtlichen Eigenmittel beeinflussen, etwa immater</w:t>
      </w:r>
      <w:r w:rsidRPr="008D3E40">
        <w:rPr>
          <w:rFonts w:ascii="Times New Roman" w:hAnsi="Times New Roman"/>
          <w:bCs/>
          <w:sz w:val="24"/>
        </w:rPr>
        <w:t>ielle Vermögenswerte, Geschäfts- oder Firmenwert und latente Steueransprüche. Die Wertpapierfirmen erweitern die Eigenmittelposten der Bilanz erforderlichenfalls, um sicherzustellen, dass alle im Meldebogen für die Offenlegung der Zusammensetzung der aufsi</w:t>
      </w:r>
      <w:r w:rsidRPr="008D3E40">
        <w:rPr>
          <w:rFonts w:ascii="Times New Roman" w:hAnsi="Times New Roman"/>
          <w:bCs/>
          <w:sz w:val="24"/>
        </w:rPr>
        <w:t>chtsrechtlichen Eigenmittel (Meldebogen EU I CC1) ausgewiesenen Bestandteile getrennt dargestellt werden. Die Wertpapierfirmen erweitern Elemente der Bilanz lediglich bis zu dem Detaillierungsgrad, der für die Ableitung der nach dem Meldebogen EU I CC1 erf</w:t>
      </w:r>
      <w:r w:rsidRPr="008D3E40">
        <w:rPr>
          <w:rFonts w:ascii="Times New Roman" w:hAnsi="Times New Roman"/>
          <w:bCs/>
          <w:sz w:val="24"/>
        </w:rPr>
        <w:t>orderlichen Bestandteile notwendig ist. Die Offenlegung hat in einem der Komplexität der Bilanz der Wertpapierfirma angemessenen Maße zu erfolgen.</w:t>
      </w:r>
    </w:p>
    <w:p w14:paraId="6D61754A" w14:textId="77777777" w:rsidR="00E1110A" w:rsidRPr="008D3E40" w:rsidRDefault="008D3E40">
      <w:pPr>
        <w:tabs>
          <w:tab w:val="left" w:pos="360"/>
        </w:tabs>
        <w:spacing w:before="120" w:after="120"/>
        <w:ind w:left="357" w:hanging="357"/>
        <w:jc w:val="both"/>
        <w:rPr>
          <w:rFonts w:ascii="Times New Roman" w:hAnsi="Times New Roman" w:cs="Times New Roman"/>
          <w:bCs/>
          <w:sz w:val="24"/>
        </w:rPr>
      </w:pPr>
      <w:r w:rsidRPr="008D3E40">
        <w:rPr>
          <w:rFonts w:ascii="Times New Roman" w:hAnsi="Times New Roman" w:cs="Times New Roman"/>
          <w:bCs/>
          <w:sz w:val="24"/>
        </w:rPr>
        <w:t>10.</w:t>
      </w:r>
      <w:r w:rsidRPr="008D3E40">
        <w:rPr>
          <w:rFonts w:ascii="Times New Roman" w:hAnsi="Times New Roman" w:cs="Times New Roman"/>
          <w:bCs/>
          <w:sz w:val="24"/>
        </w:rPr>
        <w:tab/>
      </w:r>
      <w:r w:rsidRPr="008D3E40">
        <w:rPr>
          <w:rFonts w:ascii="Times New Roman" w:hAnsi="Times New Roman"/>
          <w:bCs/>
          <w:sz w:val="24"/>
        </w:rPr>
        <w:t>Die Spalten haben ein unveränderliches Format, wobei die Offenlegung wie folgt zu tätigen ist:</w:t>
      </w:r>
    </w:p>
    <w:p w14:paraId="4EDD7B9D" w14:textId="77777777" w:rsidR="00E1110A" w:rsidRPr="008D3E40" w:rsidRDefault="008D3E40">
      <w:pPr>
        <w:pStyle w:val="numberedparagraph"/>
        <w:numPr>
          <w:ilvl w:val="0"/>
          <w:numId w:val="0"/>
        </w:numPr>
        <w:ind w:left="709" w:hanging="360"/>
        <w:rPr>
          <w:rFonts w:ascii="Times New Roman" w:hAnsi="Times New Roman" w:cs="Times New Roman"/>
          <w:sz w:val="24"/>
        </w:rPr>
      </w:pPr>
      <w:r w:rsidRPr="008D3E40">
        <w:rPr>
          <w:rFonts w:ascii="Times New Roman" w:hAnsi="Times New Roman" w:cs="Times New Roman"/>
          <w:sz w:val="24"/>
        </w:rPr>
        <w:t>a.</w:t>
      </w:r>
      <w:r w:rsidRPr="008D3E40">
        <w:rPr>
          <w:rFonts w:ascii="Times New Roman" w:hAnsi="Times New Roman" w:cs="Times New Roman"/>
          <w:sz w:val="24"/>
        </w:rPr>
        <w:tab/>
      </w:r>
      <w:r w:rsidRPr="008D3E40">
        <w:rPr>
          <w:rFonts w:ascii="Times New Roman" w:hAnsi="Times New Roman"/>
          <w:sz w:val="24"/>
        </w:rPr>
        <w:t>Spalte a: Die Wertpapierfirmen weisen die Zahlen aus, die in der in ihren geprüften Abschlüssen enthaltenen Bilanz entsprechend dem Konsolidierungskreis für Rechnungslegungszwecke gemeldet wurden.</w:t>
      </w:r>
    </w:p>
    <w:p w14:paraId="21DC06E3" w14:textId="77777777" w:rsidR="00E1110A" w:rsidRPr="008D3E40" w:rsidRDefault="008D3E40">
      <w:pPr>
        <w:pStyle w:val="numberedparagraph"/>
        <w:numPr>
          <w:ilvl w:val="0"/>
          <w:numId w:val="0"/>
        </w:numPr>
        <w:ind w:left="709" w:hanging="360"/>
        <w:rPr>
          <w:rFonts w:ascii="Times New Roman" w:hAnsi="Times New Roman" w:cs="Times New Roman"/>
          <w:sz w:val="24"/>
        </w:rPr>
      </w:pPr>
      <w:r w:rsidRPr="008D3E40">
        <w:rPr>
          <w:rFonts w:ascii="Times New Roman" w:hAnsi="Times New Roman" w:cs="Times New Roman"/>
          <w:sz w:val="24"/>
        </w:rPr>
        <w:t>b.</w:t>
      </w:r>
      <w:r w:rsidRPr="008D3E40">
        <w:rPr>
          <w:rFonts w:ascii="Times New Roman" w:hAnsi="Times New Roman" w:cs="Times New Roman"/>
          <w:sz w:val="24"/>
        </w:rPr>
        <w:tab/>
      </w:r>
      <w:r w:rsidRPr="008D3E40">
        <w:rPr>
          <w:rFonts w:ascii="Times New Roman" w:hAnsi="Times New Roman"/>
          <w:sz w:val="24"/>
        </w:rPr>
        <w:t>Spalte b: Die Wertpapierfirmen melden die dem aufsichtsr</w:t>
      </w:r>
      <w:r w:rsidRPr="008D3E40">
        <w:rPr>
          <w:rFonts w:ascii="Times New Roman" w:hAnsi="Times New Roman"/>
          <w:sz w:val="24"/>
        </w:rPr>
        <w:t>echtlichen Konsolidierungskreis entsprechenden Zahlen.</w:t>
      </w:r>
    </w:p>
    <w:p w14:paraId="1100E592" w14:textId="77777777" w:rsidR="00E1110A" w:rsidRPr="008D3E40" w:rsidRDefault="008D3E40">
      <w:pPr>
        <w:pStyle w:val="numberedparagraph"/>
        <w:numPr>
          <w:ilvl w:val="0"/>
          <w:numId w:val="0"/>
        </w:numPr>
        <w:ind w:left="709" w:hanging="360"/>
        <w:rPr>
          <w:rFonts w:ascii="Times New Roman" w:hAnsi="Times New Roman" w:cs="Times New Roman"/>
          <w:sz w:val="24"/>
        </w:rPr>
      </w:pPr>
      <w:r w:rsidRPr="008D3E40">
        <w:rPr>
          <w:rFonts w:ascii="Times New Roman" w:hAnsi="Times New Roman" w:cs="Times New Roman"/>
          <w:sz w:val="24"/>
        </w:rPr>
        <w:t>c.</w:t>
      </w:r>
      <w:r w:rsidRPr="008D3E40">
        <w:rPr>
          <w:rFonts w:ascii="Times New Roman" w:hAnsi="Times New Roman" w:cs="Times New Roman"/>
          <w:sz w:val="24"/>
        </w:rPr>
        <w:tab/>
      </w:r>
      <w:r w:rsidRPr="008D3E40">
        <w:rPr>
          <w:rFonts w:ascii="Times New Roman" w:hAnsi="Times New Roman"/>
          <w:sz w:val="24"/>
        </w:rPr>
        <w:t xml:space="preserve">Spalte c: Die Wertpapierfirmen stellen einen Querverweis zwischen dem jeweils im Meldebogen EU I CC2 ausgewiesenen Eigenmittelposten und den einschlägigen Posten im Meldebogen für die </w:t>
      </w:r>
      <w:r w:rsidRPr="008D3E40">
        <w:rPr>
          <w:rFonts w:ascii="Times New Roman" w:hAnsi="Times New Roman"/>
          <w:sz w:val="24"/>
        </w:rPr>
        <w:t>Offenlegung der Zusammensetzung der aufsichtsrechtlichen Eigenmittel (Meldebogen EU I CC1) an. Der Verweis in Spalte c des Meldebogens EU I CC2 ist mit dem Verweis in Spalte b des Meldebogens EU I CC1 zu verknüpfen.</w:t>
      </w:r>
    </w:p>
    <w:p w14:paraId="6A73C0DE" w14:textId="77777777" w:rsidR="00E1110A" w:rsidRPr="008D3E40" w:rsidRDefault="008D3E40">
      <w:pPr>
        <w:tabs>
          <w:tab w:val="left" w:pos="360"/>
        </w:tabs>
        <w:spacing w:before="120" w:after="120"/>
        <w:ind w:left="357" w:hanging="357"/>
        <w:jc w:val="both"/>
        <w:rPr>
          <w:rFonts w:ascii="Times New Roman" w:hAnsi="Times New Roman" w:cs="Times New Roman"/>
          <w:bCs/>
          <w:sz w:val="24"/>
        </w:rPr>
      </w:pPr>
      <w:r w:rsidRPr="008D3E40">
        <w:rPr>
          <w:rFonts w:ascii="Times New Roman" w:hAnsi="Times New Roman" w:cs="Times New Roman"/>
          <w:bCs/>
          <w:sz w:val="24"/>
        </w:rPr>
        <w:t>11.</w:t>
      </w:r>
      <w:r w:rsidRPr="008D3E40">
        <w:rPr>
          <w:rFonts w:ascii="Times New Roman" w:hAnsi="Times New Roman" w:cs="Times New Roman"/>
          <w:bCs/>
          <w:sz w:val="24"/>
        </w:rPr>
        <w:tab/>
      </w:r>
      <w:r w:rsidRPr="008D3E40">
        <w:rPr>
          <w:rFonts w:ascii="Times New Roman" w:hAnsi="Times New Roman"/>
          <w:bCs/>
          <w:sz w:val="24"/>
        </w:rPr>
        <w:t>Sind der Konsolidierungskreis für Re</w:t>
      </w:r>
      <w:r w:rsidRPr="008D3E40">
        <w:rPr>
          <w:rFonts w:ascii="Times New Roman" w:hAnsi="Times New Roman"/>
          <w:bCs/>
          <w:sz w:val="24"/>
        </w:rPr>
        <w:t>chnungslegungszwecke und der aufsichtliche Konsolidierungskreis bei einer Wertpapierfirma identisch, ist nur Spalte a auszufüllen und dieser Umstand unmissverständlich offenzulegen:</w:t>
      </w:r>
    </w:p>
    <w:p w14:paraId="75BAF2A4" w14:textId="77777777" w:rsidR="00E1110A" w:rsidRPr="008D3E40" w:rsidRDefault="008D3E40">
      <w:pPr>
        <w:pStyle w:val="numberedparagraph"/>
        <w:numPr>
          <w:ilvl w:val="0"/>
          <w:numId w:val="0"/>
        </w:numPr>
        <w:tabs>
          <w:tab w:val="left" w:pos="-180"/>
        </w:tabs>
        <w:ind w:left="709" w:hanging="360"/>
        <w:rPr>
          <w:rFonts w:ascii="Times New Roman" w:hAnsi="Times New Roman" w:cs="Times New Roman"/>
          <w:bCs/>
          <w:sz w:val="24"/>
        </w:rPr>
      </w:pPr>
      <w:r w:rsidRPr="008D3E40">
        <w:rPr>
          <w:rFonts w:ascii="Times New Roman" w:hAnsi="Times New Roman" w:cs="Times New Roman"/>
          <w:bCs/>
          <w:sz w:val="24"/>
        </w:rPr>
        <w:t>d.</w:t>
      </w:r>
      <w:r w:rsidRPr="008D3E40">
        <w:rPr>
          <w:rFonts w:ascii="Times New Roman" w:hAnsi="Times New Roman" w:cs="Times New Roman"/>
          <w:bCs/>
          <w:sz w:val="24"/>
        </w:rPr>
        <w:tab/>
      </w:r>
      <w:r w:rsidRPr="008D3E40">
        <w:rPr>
          <w:rFonts w:ascii="Times New Roman" w:hAnsi="Times New Roman"/>
          <w:sz w:val="24"/>
        </w:rPr>
        <w:t>Die Wertpapierfirmen erfüllen die in Teil 6 der Verordnung (EU) 2019/20</w:t>
      </w:r>
      <w:r w:rsidRPr="008D3E40">
        <w:rPr>
          <w:rFonts w:ascii="Times New Roman" w:hAnsi="Times New Roman"/>
          <w:sz w:val="24"/>
        </w:rPr>
        <w:t xml:space="preserve">33 festgelegten Pflichten über Aufsichtsanforderungen an Wertpapierfirmen auf </w:t>
      </w:r>
      <w:r w:rsidRPr="008D3E40">
        <w:rPr>
          <w:rFonts w:ascii="Times New Roman" w:hAnsi="Times New Roman"/>
          <w:sz w:val="24"/>
        </w:rPr>
        <w:lastRenderedPageBreak/>
        <w:t>konsolidierter Basis, die im Abschluss enthaltene Bilanz wurde aber anhand des bzw. der in Teil 1 Titel II Kapitel 2 der Verordnung (EU) 2019/2033 vorgeschriebenen Konsolidierung</w:t>
      </w:r>
      <w:r w:rsidRPr="008D3E40">
        <w:rPr>
          <w:rFonts w:ascii="Times New Roman" w:hAnsi="Times New Roman"/>
          <w:sz w:val="24"/>
        </w:rPr>
        <w:t>skreises und Konsolidierungsmethode erstellt und die Wertpapierfirmen weisen unmissverständlich darauf hin, dass zwischen den betreffenden Konsolidierungskreisen und Konsolidierungsmethoden kein Unterschied besteht.</w:t>
      </w:r>
    </w:p>
    <w:p w14:paraId="1FFB704C" w14:textId="77777777" w:rsidR="00E1110A" w:rsidRPr="008D3E40" w:rsidRDefault="008D3E40">
      <w:pPr>
        <w:pStyle w:val="numberedparagraph"/>
        <w:numPr>
          <w:ilvl w:val="0"/>
          <w:numId w:val="0"/>
        </w:numPr>
        <w:tabs>
          <w:tab w:val="left" w:pos="-180"/>
        </w:tabs>
        <w:ind w:left="709" w:hanging="360"/>
        <w:rPr>
          <w:rFonts w:ascii="Times New Roman" w:hAnsi="Times New Roman" w:cs="Times New Roman"/>
          <w:bCs/>
          <w:sz w:val="24"/>
        </w:rPr>
      </w:pPr>
      <w:r w:rsidRPr="008D3E40">
        <w:rPr>
          <w:rFonts w:ascii="Times New Roman" w:hAnsi="Times New Roman" w:cs="Times New Roman"/>
          <w:bCs/>
          <w:sz w:val="24"/>
        </w:rPr>
        <w:t>e.</w:t>
      </w:r>
      <w:r w:rsidRPr="008D3E40">
        <w:rPr>
          <w:rFonts w:ascii="Times New Roman" w:hAnsi="Times New Roman" w:cs="Times New Roman"/>
          <w:bCs/>
          <w:sz w:val="24"/>
        </w:rPr>
        <w:tab/>
      </w:r>
      <w:r w:rsidRPr="008D3E40">
        <w:rPr>
          <w:rFonts w:ascii="Times New Roman" w:hAnsi="Times New Roman"/>
          <w:sz w:val="24"/>
        </w:rPr>
        <w:t>Wenn die Wertpapierfirmen die in Teil</w:t>
      </w:r>
      <w:r w:rsidRPr="008D3E40">
        <w:rPr>
          <w:rFonts w:ascii="Times New Roman" w:hAnsi="Times New Roman"/>
          <w:sz w:val="24"/>
        </w:rPr>
        <w:t> 6 der Verordnung (EU) 2019/2033 festgelegten Pflichten auf Einzelbasis erfüllen.</w:t>
      </w:r>
    </w:p>
    <w:p w14:paraId="0C0FCAAF" w14:textId="77777777" w:rsidR="00E1110A" w:rsidRPr="008D3E40" w:rsidRDefault="008D3E40">
      <w:pPr>
        <w:rPr>
          <w:rFonts w:ascii="Times New Roman" w:hAnsi="Times New Roman" w:cs="Times New Roman"/>
          <w:b/>
          <w:bCs/>
          <w:sz w:val="24"/>
        </w:rPr>
      </w:pPr>
      <w:r w:rsidRPr="008D3E40">
        <w:rPr>
          <w:rFonts w:ascii="Times New Roman" w:hAnsi="Times New Roman"/>
          <w:b/>
          <w:bCs/>
          <w:sz w:val="24"/>
        </w:rPr>
        <w:t>Tabelle EU I CCA — Hauptmerkmale eigener von der Firma ausgegebener Instrumente</w:t>
      </w:r>
    </w:p>
    <w:p w14:paraId="54DF6275" w14:textId="77777777" w:rsidR="00E1110A" w:rsidRPr="008D3E40" w:rsidRDefault="008D3E40">
      <w:pPr>
        <w:tabs>
          <w:tab w:val="left" w:pos="360"/>
        </w:tabs>
        <w:spacing w:before="120" w:after="120"/>
        <w:ind w:left="357" w:hanging="357"/>
        <w:jc w:val="both"/>
        <w:rPr>
          <w:rFonts w:ascii="Times New Roman" w:hAnsi="Times New Roman" w:cs="Times New Roman"/>
          <w:bCs/>
          <w:sz w:val="24"/>
        </w:rPr>
      </w:pPr>
      <w:r w:rsidRPr="008D3E40">
        <w:rPr>
          <w:rFonts w:ascii="Times New Roman" w:hAnsi="Times New Roman" w:cs="Times New Roman"/>
          <w:bCs/>
          <w:sz w:val="24"/>
        </w:rPr>
        <w:t>12.</w:t>
      </w:r>
      <w:r w:rsidRPr="008D3E40">
        <w:rPr>
          <w:rFonts w:ascii="Times New Roman" w:hAnsi="Times New Roman" w:cs="Times New Roman"/>
          <w:bCs/>
          <w:sz w:val="24"/>
        </w:rPr>
        <w:tab/>
      </w:r>
      <w:r w:rsidRPr="008D3E40">
        <w:rPr>
          <w:rFonts w:ascii="Times New Roman" w:hAnsi="Times New Roman"/>
          <w:bCs/>
          <w:sz w:val="24"/>
        </w:rPr>
        <w:t>Beim Ausfüllen der Tabelle EU I CCA in Anhang VI gemäß Artikel 49 Absatz 1 Buchstabe b der</w:t>
      </w:r>
      <w:r w:rsidRPr="008D3E40">
        <w:rPr>
          <w:rFonts w:ascii="Times New Roman" w:hAnsi="Times New Roman"/>
          <w:bCs/>
          <w:sz w:val="24"/>
        </w:rPr>
        <w:t xml:space="preserve"> Verordnung (EU) 2019/2033 beachten die Wertpapierfirmen die im vorliegenden Anhang enthaltenen Erläuterungen.</w:t>
      </w:r>
    </w:p>
    <w:p w14:paraId="18D0F5E7" w14:textId="77777777" w:rsidR="00E1110A" w:rsidRPr="008D3E40" w:rsidRDefault="008D3E40">
      <w:pPr>
        <w:tabs>
          <w:tab w:val="left" w:pos="360"/>
        </w:tabs>
        <w:spacing w:before="120" w:after="120"/>
        <w:ind w:left="357" w:hanging="357"/>
        <w:jc w:val="both"/>
        <w:rPr>
          <w:rFonts w:ascii="Times New Roman" w:hAnsi="Times New Roman" w:cs="Times New Roman"/>
          <w:bCs/>
          <w:sz w:val="24"/>
        </w:rPr>
      </w:pPr>
      <w:r w:rsidRPr="008D3E40">
        <w:rPr>
          <w:rFonts w:ascii="Times New Roman" w:hAnsi="Times New Roman" w:cs="Times New Roman"/>
          <w:bCs/>
          <w:sz w:val="24"/>
        </w:rPr>
        <w:t>13.</w:t>
      </w:r>
      <w:r w:rsidRPr="008D3E40">
        <w:rPr>
          <w:rFonts w:ascii="Times New Roman" w:hAnsi="Times New Roman" w:cs="Times New Roman"/>
          <w:bCs/>
          <w:sz w:val="24"/>
        </w:rPr>
        <w:tab/>
      </w:r>
      <w:r w:rsidRPr="008D3E40">
        <w:rPr>
          <w:rFonts w:ascii="Times New Roman" w:hAnsi="Times New Roman"/>
          <w:bCs/>
          <w:sz w:val="24"/>
        </w:rPr>
        <w:t>Die Wertpapierfirma füllen die Tabelle EU I CCA für die folgenden Kategorien aus: Instrumente des harten Kernkapitals, Instrumente des zusätz</w:t>
      </w:r>
      <w:r w:rsidRPr="008D3E40">
        <w:rPr>
          <w:rFonts w:ascii="Times New Roman" w:hAnsi="Times New Roman"/>
          <w:bCs/>
          <w:sz w:val="24"/>
        </w:rPr>
        <w:t>lichen Kernkapitals und Instrumente des Ergänzungskapitals.</w:t>
      </w:r>
    </w:p>
    <w:p w14:paraId="237658C4" w14:textId="77777777" w:rsidR="00E1110A" w:rsidRPr="008D3E40" w:rsidRDefault="008D3E40">
      <w:pPr>
        <w:tabs>
          <w:tab w:val="left" w:pos="360"/>
        </w:tabs>
        <w:spacing w:before="120" w:after="120"/>
        <w:ind w:left="357" w:hanging="357"/>
        <w:jc w:val="both"/>
        <w:rPr>
          <w:rFonts w:ascii="Times New Roman" w:hAnsi="Times New Roman" w:cs="Times New Roman"/>
          <w:bCs/>
          <w:sz w:val="24"/>
        </w:rPr>
      </w:pPr>
      <w:r w:rsidRPr="008D3E40">
        <w:rPr>
          <w:rFonts w:ascii="Times New Roman" w:hAnsi="Times New Roman" w:cs="Times New Roman"/>
          <w:bCs/>
          <w:sz w:val="24"/>
        </w:rPr>
        <w:t>14.</w:t>
      </w:r>
      <w:r w:rsidRPr="008D3E40">
        <w:rPr>
          <w:rFonts w:ascii="Times New Roman" w:hAnsi="Times New Roman" w:cs="Times New Roman"/>
          <w:bCs/>
          <w:sz w:val="24"/>
        </w:rPr>
        <w:tab/>
      </w:r>
      <w:r w:rsidRPr="008D3E40">
        <w:rPr>
          <w:rFonts w:ascii="Times New Roman" w:hAnsi="Times New Roman"/>
          <w:bCs/>
          <w:sz w:val="24"/>
        </w:rPr>
        <w:t>Die Tabellen enthalten getrennte Spalten mit den Merkmalen der einzelnen Instrumente aufsichtsrechtlicher Eigenmittel. In Fällen, in denen verschiedene Instrumente derselben Kategorie identisc</w:t>
      </w:r>
      <w:r w:rsidRPr="008D3E40">
        <w:rPr>
          <w:rFonts w:ascii="Times New Roman" w:hAnsi="Times New Roman"/>
          <w:bCs/>
          <w:sz w:val="24"/>
        </w:rPr>
        <w:t>he Merkmale aufweisen, können sich die Wertpapierfirmen zur Offenlegung dieser identischen Merkmale auf eine Spalte beschränken und angeben, auf welche Emissionen sich die identischen Merkmale beziehen.</w:t>
      </w:r>
    </w:p>
    <w:tbl>
      <w:tblPr>
        <w:tblW w:w="93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6"/>
        <w:gridCol w:w="7661"/>
      </w:tblGrid>
      <w:tr w:rsidR="00E1110A" w:rsidRPr="008D3E40" w14:paraId="184BF7E2" w14:textId="77777777">
        <w:trPr>
          <w:trHeight w:val="259"/>
        </w:trPr>
        <w:tc>
          <w:tcPr>
            <w:tcW w:w="9397" w:type="dxa"/>
            <w:gridSpan w:val="2"/>
            <w:shd w:val="clear" w:color="auto" w:fill="D9D9D9" w:themeFill="background1" w:themeFillShade="D9"/>
          </w:tcPr>
          <w:p w14:paraId="0E381360" w14:textId="77777777" w:rsidR="00E1110A" w:rsidRPr="008D3E40" w:rsidRDefault="008D3E40">
            <w:pPr>
              <w:rPr>
                <w:rFonts w:ascii="Times New Roman" w:eastAsia="Times New Roman" w:hAnsi="Times New Roman" w:cs="Times New Roman"/>
                <w:b/>
                <w:bCs/>
                <w:color w:val="000000"/>
                <w:sz w:val="24"/>
              </w:rPr>
            </w:pPr>
            <w:r w:rsidRPr="008D3E40">
              <w:rPr>
                <w:rFonts w:ascii="Times New Roman" w:hAnsi="Times New Roman"/>
                <w:b/>
                <w:bCs/>
                <w:color w:val="000000"/>
                <w:sz w:val="24"/>
              </w:rPr>
              <w:t>Erläuterung zum Ausfüllen der Tabelle für die Hauptme</w:t>
            </w:r>
            <w:r w:rsidRPr="008D3E40">
              <w:rPr>
                <w:rFonts w:ascii="Times New Roman" w:hAnsi="Times New Roman"/>
                <w:b/>
                <w:bCs/>
                <w:color w:val="000000"/>
                <w:sz w:val="24"/>
              </w:rPr>
              <w:t>rkmale der von der Firma ausgegebenen Eigenmittelinstrumente</w:t>
            </w:r>
          </w:p>
        </w:tc>
      </w:tr>
      <w:tr w:rsidR="00E1110A" w:rsidRPr="008D3E40" w14:paraId="46029F8E" w14:textId="77777777">
        <w:trPr>
          <w:trHeight w:val="259"/>
        </w:trPr>
        <w:tc>
          <w:tcPr>
            <w:tcW w:w="1736" w:type="dxa"/>
            <w:shd w:val="clear" w:color="auto" w:fill="D9D9D9" w:themeFill="background1" w:themeFillShade="D9"/>
            <w:vAlign w:val="center"/>
          </w:tcPr>
          <w:p w14:paraId="357160CF" w14:textId="77777777" w:rsidR="00E1110A" w:rsidRPr="008D3E40" w:rsidRDefault="008D3E40">
            <w:pPr>
              <w:rPr>
                <w:rFonts w:ascii="Times New Roman" w:eastAsia="Times New Roman" w:hAnsi="Times New Roman" w:cs="Times New Roman"/>
                <w:b/>
                <w:bCs/>
                <w:color w:val="000000"/>
                <w:sz w:val="24"/>
              </w:rPr>
            </w:pPr>
            <w:r w:rsidRPr="008D3E40">
              <w:rPr>
                <w:rFonts w:ascii="Times New Roman" w:hAnsi="Times New Roman"/>
                <w:b/>
                <w:bCs/>
                <w:color w:val="000000"/>
                <w:sz w:val="24"/>
              </w:rPr>
              <w:t>Zeilennummer</w:t>
            </w:r>
          </w:p>
        </w:tc>
        <w:tc>
          <w:tcPr>
            <w:tcW w:w="7661" w:type="dxa"/>
            <w:shd w:val="clear" w:color="auto" w:fill="D9D9D9" w:themeFill="background1" w:themeFillShade="D9"/>
            <w:noWrap/>
            <w:vAlign w:val="bottom"/>
          </w:tcPr>
          <w:p w14:paraId="599BB885" w14:textId="77777777" w:rsidR="00E1110A" w:rsidRPr="008D3E40" w:rsidRDefault="008D3E40">
            <w:pPr>
              <w:rPr>
                <w:rFonts w:ascii="Times New Roman" w:eastAsia="Times New Roman" w:hAnsi="Times New Roman" w:cs="Times New Roman"/>
                <w:b/>
                <w:bCs/>
                <w:color w:val="000000"/>
                <w:sz w:val="24"/>
              </w:rPr>
            </w:pPr>
            <w:r w:rsidRPr="008D3E40">
              <w:rPr>
                <w:rFonts w:ascii="Times New Roman" w:hAnsi="Times New Roman"/>
                <w:b/>
                <w:bCs/>
                <w:color w:val="000000"/>
                <w:sz w:val="24"/>
              </w:rPr>
              <w:t>Erläuterung</w:t>
            </w:r>
          </w:p>
        </w:tc>
      </w:tr>
      <w:tr w:rsidR="00E1110A" w:rsidRPr="008D3E40" w14:paraId="49ABECAD" w14:textId="77777777">
        <w:trPr>
          <w:trHeight w:val="259"/>
        </w:trPr>
        <w:tc>
          <w:tcPr>
            <w:tcW w:w="1736" w:type="dxa"/>
            <w:vAlign w:val="center"/>
          </w:tcPr>
          <w:p w14:paraId="6DAFF13C"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1</w:t>
            </w:r>
          </w:p>
        </w:tc>
        <w:tc>
          <w:tcPr>
            <w:tcW w:w="7661" w:type="dxa"/>
            <w:shd w:val="clear" w:color="auto" w:fill="auto"/>
            <w:noWrap/>
            <w:vAlign w:val="bottom"/>
          </w:tcPr>
          <w:p w14:paraId="11C68528"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Emittent</w:t>
            </w:r>
          </w:p>
          <w:p w14:paraId="07EF1AD7"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die Rechtspersönlichkeit des Emittenten anzugeben.</w:t>
            </w:r>
          </w:p>
          <w:p w14:paraId="7AE54C45"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Freitext</w:t>
            </w:r>
          </w:p>
        </w:tc>
      </w:tr>
      <w:tr w:rsidR="00E1110A" w:rsidRPr="008D3E40" w14:paraId="5992AF7C" w14:textId="77777777">
        <w:trPr>
          <w:trHeight w:val="259"/>
        </w:trPr>
        <w:tc>
          <w:tcPr>
            <w:tcW w:w="1736" w:type="dxa"/>
            <w:vAlign w:val="center"/>
          </w:tcPr>
          <w:p w14:paraId="63A37B31"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2</w:t>
            </w:r>
          </w:p>
        </w:tc>
        <w:tc>
          <w:tcPr>
            <w:tcW w:w="7661" w:type="dxa"/>
            <w:shd w:val="clear" w:color="auto" w:fill="auto"/>
            <w:noWrap/>
            <w:vAlign w:val="bottom"/>
          </w:tcPr>
          <w:p w14:paraId="11B9F88C"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Einheitliche Kennung (z. B. CUSIP, ISIN oder Bloomberg-Kennung für </w:t>
            </w:r>
            <w:r w:rsidRPr="008D3E40">
              <w:rPr>
                <w:rFonts w:ascii="Times New Roman" w:hAnsi="Times New Roman"/>
                <w:sz w:val="24"/>
              </w:rPr>
              <w:t>Privatplatzierung)</w:t>
            </w:r>
          </w:p>
          <w:p w14:paraId="2680BBFF"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Einheitliche Kennung (z. B. CUSIP, ISIN oder Bloomberg-Kennung für Privatplatzierung)</w:t>
            </w:r>
          </w:p>
          <w:p w14:paraId="33B8F4C3"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i/>
                <w:sz w:val="24"/>
              </w:rPr>
              <w:t>Freitext</w:t>
            </w:r>
          </w:p>
        </w:tc>
      </w:tr>
      <w:tr w:rsidR="00E1110A" w:rsidRPr="008D3E40" w14:paraId="28882EF7" w14:textId="77777777">
        <w:trPr>
          <w:trHeight w:val="259"/>
        </w:trPr>
        <w:tc>
          <w:tcPr>
            <w:tcW w:w="1736" w:type="dxa"/>
            <w:vAlign w:val="center"/>
          </w:tcPr>
          <w:p w14:paraId="6B630F4C"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3</w:t>
            </w:r>
          </w:p>
        </w:tc>
        <w:tc>
          <w:tcPr>
            <w:tcW w:w="7661" w:type="dxa"/>
            <w:shd w:val="clear" w:color="auto" w:fill="auto"/>
            <w:noWrap/>
            <w:vAlign w:val="bottom"/>
          </w:tcPr>
          <w:p w14:paraId="524EBBFD"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Öffentliche Platzierung oder Privatplatzierung</w:t>
            </w:r>
          </w:p>
          <w:p w14:paraId="318EA99C"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anzugeben, ob das Instrument öffentlich oder privat platziert wurde.</w:t>
            </w:r>
          </w:p>
          <w:p w14:paraId="490D9133"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i/>
                <w:sz w:val="24"/>
              </w:rPr>
              <w:t>Aus Menü auswä</w:t>
            </w:r>
            <w:r w:rsidRPr="008D3E40">
              <w:rPr>
                <w:rFonts w:ascii="Times New Roman" w:hAnsi="Times New Roman"/>
                <w:i/>
                <w:sz w:val="24"/>
              </w:rPr>
              <w:t>hlen: [Öffentlich] [Privat]</w:t>
            </w:r>
          </w:p>
        </w:tc>
      </w:tr>
      <w:tr w:rsidR="00E1110A" w:rsidRPr="008D3E40" w14:paraId="4E55AE89" w14:textId="77777777">
        <w:trPr>
          <w:trHeight w:val="259"/>
        </w:trPr>
        <w:tc>
          <w:tcPr>
            <w:tcW w:w="1736" w:type="dxa"/>
            <w:vAlign w:val="center"/>
          </w:tcPr>
          <w:p w14:paraId="0B7E809E"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lastRenderedPageBreak/>
              <w:t>4</w:t>
            </w:r>
          </w:p>
        </w:tc>
        <w:tc>
          <w:tcPr>
            <w:tcW w:w="7661" w:type="dxa"/>
            <w:shd w:val="clear" w:color="auto" w:fill="auto"/>
            <w:noWrap/>
            <w:vAlign w:val="bottom"/>
          </w:tcPr>
          <w:p w14:paraId="0F18DA6F"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Für das Instrument geltendes Recht</w:t>
            </w:r>
          </w:p>
          <w:p w14:paraId="47808E2B"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anzugeben, welches Recht für das Instrument gilt.</w:t>
            </w:r>
          </w:p>
          <w:p w14:paraId="29DAEA27"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 xml:space="preserve">Freitext </w:t>
            </w:r>
          </w:p>
        </w:tc>
      </w:tr>
      <w:tr w:rsidR="00E1110A" w:rsidRPr="008D3E40" w14:paraId="7C04E976" w14:textId="77777777">
        <w:trPr>
          <w:trHeight w:val="259"/>
        </w:trPr>
        <w:tc>
          <w:tcPr>
            <w:tcW w:w="1736" w:type="dxa"/>
            <w:vAlign w:val="center"/>
          </w:tcPr>
          <w:p w14:paraId="4815ABD7"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5</w:t>
            </w:r>
          </w:p>
        </w:tc>
        <w:tc>
          <w:tcPr>
            <w:tcW w:w="7661" w:type="dxa"/>
            <w:shd w:val="clear" w:color="auto" w:fill="auto"/>
            <w:noWrap/>
            <w:vAlign w:val="bottom"/>
          </w:tcPr>
          <w:p w14:paraId="026E2A6E" w14:textId="77777777" w:rsidR="00E1110A" w:rsidRPr="008D3E40" w:rsidRDefault="008D3E40">
            <w:pPr>
              <w:keepNext/>
              <w:spacing w:after="200" w:line="276" w:lineRule="auto"/>
              <w:jc w:val="both"/>
              <w:rPr>
                <w:rFonts w:ascii="Times New Roman" w:eastAsia="Times New Roman" w:hAnsi="Times New Roman" w:cs="Times New Roman"/>
                <w:sz w:val="24"/>
              </w:rPr>
            </w:pPr>
            <w:r w:rsidRPr="008D3E40">
              <w:rPr>
                <w:rFonts w:ascii="Times New Roman" w:hAnsi="Times New Roman"/>
                <w:sz w:val="24"/>
              </w:rPr>
              <w:t>Instrumenttyp (Typen je nach Land zu spezifizieren)</w:t>
            </w:r>
          </w:p>
          <w:p w14:paraId="575E70D6"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Hier ist der — je nach Land unterschiedliche — </w:t>
            </w:r>
            <w:r w:rsidRPr="008D3E40">
              <w:rPr>
                <w:rFonts w:ascii="Times New Roman" w:hAnsi="Times New Roman"/>
                <w:sz w:val="24"/>
              </w:rPr>
              <w:t>Instrumenttyp zu nennen.</w:t>
            </w:r>
          </w:p>
          <w:p w14:paraId="5D1BA865"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Bei Instrumenten des harten Kernkapitals wählen Sie den Namen des Instruments in dem von der EBA veröffentlichten Verzeichnis der Instrumente des harten Kernkapitals aus.</w:t>
            </w:r>
          </w:p>
          <w:p w14:paraId="091815B1"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Bei anderen Instrumenten wählen Sie bitte aus: Landesspezifi</w:t>
            </w:r>
            <w:r w:rsidRPr="008D3E40">
              <w:rPr>
                <w:rFonts w:ascii="Times New Roman" w:hAnsi="Times New Roman"/>
                <w:i/>
                <w:sz w:val="24"/>
              </w:rPr>
              <w:t>sche Menü-Optionen für Wertpapierfirmen — Verweise auf Artikel der Verordnung (EU) 2019/2033 für jeden Instrumenttyp einfügen.</w:t>
            </w:r>
          </w:p>
        </w:tc>
      </w:tr>
      <w:tr w:rsidR="00E1110A" w:rsidRPr="008D3E40" w14:paraId="6DAA7D4D" w14:textId="77777777">
        <w:trPr>
          <w:trHeight w:val="259"/>
        </w:trPr>
        <w:tc>
          <w:tcPr>
            <w:tcW w:w="1736" w:type="dxa"/>
            <w:vAlign w:val="center"/>
          </w:tcPr>
          <w:p w14:paraId="637D3C9D"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6</w:t>
            </w:r>
          </w:p>
        </w:tc>
        <w:tc>
          <w:tcPr>
            <w:tcW w:w="7661" w:type="dxa"/>
            <w:shd w:val="clear" w:color="auto" w:fill="auto"/>
            <w:noWrap/>
            <w:vAlign w:val="bottom"/>
          </w:tcPr>
          <w:p w14:paraId="568B50D7"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Auf aufsichtsrechtliche Eigenmittel anrechenbarer Betrag (Währung in Millionen, Stand letzter Meldestichtag)</w:t>
            </w:r>
          </w:p>
          <w:p w14:paraId="39A920F9"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Hier ist der </w:t>
            </w:r>
            <w:r w:rsidRPr="008D3E40">
              <w:rPr>
                <w:rFonts w:ascii="Times New Roman" w:hAnsi="Times New Roman"/>
                <w:sz w:val="24"/>
              </w:rPr>
              <w:t>Betrag zu nennen, der auf die aufsichtsrechtlichen Eigenmittel angerechnet werden darf (Gesamtbetrag des anrechenbaren Instruments vor Übergangsbestimmungen für den jeweiligen Umfang der Offenlegung; in der für die Meldepflichten verwendeten Währung).</w:t>
            </w:r>
          </w:p>
          <w:p w14:paraId="2862B445"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w:t>
            </w:r>
            <w:r w:rsidRPr="008D3E40">
              <w:rPr>
                <w:rFonts w:ascii="Times New Roman" w:hAnsi="Times New Roman"/>
                <w:i/>
                <w:sz w:val="24"/>
              </w:rPr>
              <w:t>text — insbesondere angeben, falls Teile der Instrumente verschiedenen Ebenen der aufsichtsrechtlichen Eigenmittel zuzuordnen sind und falls sich der auf die aufsichtsrechtlichen Eigenmittel angerechnete Betrag von dem begebenen Betrag unterscheidet.</w:t>
            </w:r>
          </w:p>
        </w:tc>
      </w:tr>
      <w:tr w:rsidR="00E1110A" w:rsidRPr="008D3E40" w14:paraId="34CA2C76" w14:textId="77777777">
        <w:trPr>
          <w:trHeight w:val="259"/>
        </w:trPr>
        <w:tc>
          <w:tcPr>
            <w:tcW w:w="1736" w:type="dxa"/>
            <w:vAlign w:val="center"/>
          </w:tcPr>
          <w:p w14:paraId="4095E2B1"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7</w:t>
            </w:r>
          </w:p>
        </w:tc>
        <w:tc>
          <w:tcPr>
            <w:tcW w:w="7661" w:type="dxa"/>
            <w:shd w:val="clear" w:color="auto" w:fill="auto"/>
            <w:noWrap/>
            <w:vAlign w:val="bottom"/>
          </w:tcPr>
          <w:p w14:paraId="5126738C"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Ne</w:t>
            </w:r>
            <w:r w:rsidRPr="008D3E40">
              <w:rPr>
                <w:rFonts w:ascii="Times New Roman" w:hAnsi="Times New Roman"/>
                <w:sz w:val="24"/>
              </w:rPr>
              <w:t>nnwert des Instruments</w:t>
            </w:r>
          </w:p>
          <w:p w14:paraId="4B2B9421"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Nennwert des Instruments (in der Emissionswährung und der im Rahmen der Meldepflichten verwendeten Währung)</w:t>
            </w:r>
          </w:p>
          <w:p w14:paraId="61DEA0C2"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Freitext</w:t>
            </w:r>
          </w:p>
        </w:tc>
      </w:tr>
      <w:tr w:rsidR="00E1110A" w:rsidRPr="008D3E40" w14:paraId="60E0F6DB" w14:textId="77777777">
        <w:trPr>
          <w:trHeight w:val="259"/>
        </w:trPr>
        <w:tc>
          <w:tcPr>
            <w:tcW w:w="1736" w:type="dxa"/>
            <w:vAlign w:val="center"/>
          </w:tcPr>
          <w:p w14:paraId="4B18799E"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8</w:t>
            </w:r>
          </w:p>
        </w:tc>
        <w:tc>
          <w:tcPr>
            <w:tcW w:w="7661" w:type="dxa"/>
            <w:shd w:val="clear" w:color="auto" w:fill="auto"/>
            <w:noWrap/>
            <w:vAlign w:val="bottom"/>
          </w:tcPr>
          <w:p w14:paraId="04FE7892"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Ausgabepreis</w:t>
            </w:r>
          </w:p>
          <w:p w14:paraId="3164282C"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Ausgabepreis des Instruments</w:t>
            </w:r>
          </w:p>
          <w:p w14:paraId="6A65DD20"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Freitext</w:t>
            </w:r>
          </w:p>
        </w:tc>
      </w:tr>
      <w:tr w:rsidR="00E1110A" w:rsidRPr="008D3E40" w14:paraId="355762B2" w14:textId="77777777">
        <w:trPr>
          <w:trHeight w:val="259"/>
        </w:trPr>
        <w:tc>
          <w:tcPr>
            <w:tcW w:w="1736" w:type="dxa"/>
            <w:vAlign w:val="center"/>
          </w:tcPr>
          <w:p w14:paraId="316B0E6B"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9</w:t>
            </w:r>
          </w:p>
        </w:tc>
        <w:tc>
          <w:tcPr>
            <w:tcW w:w="7661" w:type="dxa"/>
            <w:shd w:val="clear" w:color="auto" w:fill="auto"/>
            <w:noWrap/>
            <w:vAlign w:val="bottom"/>
          </w:tcPr>
          <w:p w14:paraId="7314F70F"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Tilgungspreis</w:t>
            </w:r>
          </w:p>
          <w:p w14:paraId="0656F2A3"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Tilgungspreis des Instruments</w:t>
            </w:r>
          </w:p>
          <w:p w14:paraId="50A7182D"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lastRenderedPageBreak/>
              <w:t>Freitext</w:t>
            </w:r>
          </w:p>
        </w:tc>
      </w:tr>
      <w:tr w:rsidR="00E1110A" w:rsidRPr="008D3E40" w14:paraId="695EFF55" w14:textId="77777777">
        <w:trPr>
          <w:trHeight w:val="259"/>
        </w:trPr>
        <w:tc>
          <w:tcPr>
            <w:tcW w:w="1736" w:type="dxa"/>
            <w:vAlign w:val="center"/>
          </w:tcPr>
          <w:p w14:paraId="7472132A"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lastRenderedPageBreak/>
              <w:t>10</w:t>
            </w:r>
          </w:p>
        </w:tc>
        <w:tc>
          <w:tcPr>
            <w:tcW w:w="7661" w:type="dxa"/>
            <w:shd w:val="clear" w:color="auto" w:fill="auto"/>
            <w:noWrap/>
            <w:vAlign w:val="bottom"/>
          </w:tcPr>
          <w:p w14:paraId="57561D8E"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Rechnungslegungsklassifikation</w:t>
            </w:r>
          </w:p>
          <w:p w14:paraId="1DB8AEA0"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die Bilanzklassifizierung anzugeben.</w:t>
            </w:r>
          </w:p>
          <w:p w14:paraId="510FE207"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 xml:space="preserve">Aus Menü auswählen: [Aktienkapital] [Passivum — fortgeführter Einstandswert] [Passivum — Fair-Value-Option] [Minderheitsbeteiligung an konsolidierter </w:t>
            </w:r>
            <w:r w:rsidRPr="008D3E40">
              <w:rPr>
                <w:rFonts w:ascii="Times New Roman" w:hAnsi="Times New Roman"/>
                <w:i/>
                <w:sz w:val="24"/>
              </w:rPr>
              <w:t>Tochtergesellschaft]</w:t>
            </w:r>
          </w:p>
        </w:tc>
      </w:tr>
      <w:tr w:rsidR="00E1110A" w:rsidRPr="008D3E40" w14:paraId="4BE208EE" w14:textId="77777777">
        <w:trPr>
          <w:trHeight w:val="259"/>
        </w:trPr>
        <w:tc>
          <w:tcPr>
            <w:tcW w:w="1736" w:type="dxa"/>
            <w:vAlign w:val="center"/>
          </w:tcPr>
          <w:p w14:paraId="7C764315"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11</w:t>
            </w:r>
          </w:p>
        </w:tc>
        <w:tc>
          <w:tcPr>
            <w:tcW w:w="7661" w:type="dxa"/>
            <w:shd w:val="clear" w:color="auto" w:fill="auto"/>
            <w:noWrap/>
            <w:vAlign w:val="bottom"/>
          </w:tcPr>
          <w:p w14:paraId="5FF86959"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Ursprüngliches Ausgabedatum</w:t>
            </w:r>
          </w:p>
          <w:p w14:paraId="57EE6AC0"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das Ausgabedatum anzugeben.</w:t>
            </w:r>
          </w:p>
          <w:p w14:paraId="70822568"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i/>
                <w:sz w:val="24"/>
              </w:rPr>
              <w:t>Freitext</w:t>
            </w:r>
          </w:p>
        </w:tc>
      </w:tr>
      <w:tr w:rsidR="00E1110A" w:rsidRPr="008D3E40" w14:paraId="37091F3D" w14:textId="77777777">
        <w:trPr>
          <w:trHeight w:val="259"/>
        </w:trPr>
        <w:tc>
          <w:tcPr>
            <w:tcW w:w="1736" w:type="dxa"/>
            <w:vAlign w:val="center"/>
          </w:tcPr>
          <w:p w14:paraId="397D7FEF"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12</w:t>
            </w:r>
          </w:p>
        </w:tc>
        <w:tc>
          <w:tcPr>
            <w:tcW w:w="7661" w:type="dxa"/>
            <w:shd w:val="clear" w:color="auto" w:fill="auto"/>
            <w:noWrap/>
            <w:vAlign w:val="bottom"/>
          </w:tcPr>
          <w:p w14:paraId="1EA1B5C3"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Unbefristet oder mit Verfalltermin</w:t>
            </w:r>
          </w:p>
          <w:p w14:paraId="3CC6CDAF"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anzugeben, ob die Laufzeit fest oder unbefristet ist.</w:t>
            </w:r>
          </w:p>
          <w:p w14:paraId="31CD963B"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 xml:space="preserve">Aus Menü auswählen: [Unbefristet] [Mit </w:t>
            </w:r>
            <w:r w:rsidRPr="008D3E40">
              <w:rPr>
                <w:rFonts w:ascii="Times New Roman" w:hAnsi="Times New Roman"/>
                <w:i/>
                <w:sz w:val="24"/>
              </w:rPr>
              <w:t>Verfalltermin]</w:t>
            </w:r>
          </w:p>
        </w:tc>
      </w:tr>
      <w:tr w:rsidR="00E1110A" w:rsidRPr="008D3E40" w14:paraId="5FF29CB8" w14:textId="77777777">
        <w:trPr>
          <w:trHeight w:val="259"/>
        </w:trPr>
        <w:tc>
          <w:tcPr>
            <w:tcW w:w="1736" w:type="dxa"/>
            <w:vAlign w:val="center"/>
          </w:tcPr>
          <w:p w14:paraId="74003DC6"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13</w:t>
            </w:r>
          </w:p>
        </w:tc>
        <w:tc>
          <w:tcPr>
            <w:tcW w:w="7661" w:type="dxa"/>
            <w:shd w:val="clear" w:color="auto" w:fill="auto"/>
            <w:noWrap/>
            <w:vAlign w:val="bottom"/>
          </w:tcPr>
          <w:p w14:paraId="484ED43C"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Ursprünglicher Fälligkeitstermin</w:t>
            </w:r>
          </w:p>
          <w:p w14:paraId="1330CCA7"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Bei Instrument mit Verfalltermin: Angabe des ursprünglichen Fälligkeitsdatums (Tag, Monat, Jahr). Bei unbefristetem Instrument: „Keine Fälligkeit“ eintragen.</w:t>
            </w:r>
          </w:p>
          <w:p w14:paraId="5227E7C0"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i/>
                <w:sz w:val="24"/>
              </w:rPr>
              <w:t>Freitext</w:t>
            </w:r>
          </w:p>
        </w:tc>
      </w:tr>
      <w:tr w:rsidR="00E1110A" w:rsidRPr="008D3E40" w14:paraId="3740D00C" w14:textId="77777777">
        <w:trPr>
          <w:trHeight w:val="259"/>
        </w:trPr>
        <w:tc>
          <w:tcPr>
            <w:tcW w:w="1736" w:type="dxa"/>
            <w:vAlign w:val="center"/>
          </w:tcPr>
          <w:p w14:paraId="7973353A"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14</w:t>
            </w:r>
          </w:p>
        </w:tc>
        <w:tc>
          <w:tcPr>
            <w:tcW w:w="7661" w:type="dxa"/>
            <w:shd w:val="clear" w:color="auto" w:fill="auto"/>
            <w:noWrap/>
            <w:vAlign w:val="bottom"/>
          </w:tcPr>
          <w:p w14:paraId="53CDF1F9"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Durch Emittenten kündbar mit vorh</w:t>
            </w:r>
            <w:r w:rsidRPr="008D3E40">
              <w:rPr>
                <w:rFonts w:ascii="Times New Roman" w:hAnsi="Times New Roman"/>
                <w:sz w:val="24"/>
              </w:rPr>
              <w:t>eriger Zustimmung der Aufsicht</w:t>
            </w:r>
          </w:p>
          <w:p w14:paraId="1EC8B9B2"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anzugeben, ob der Emittent eine Kündigungsoption hat (alle Arten von Kündigungsoptionen).</w:t>
            </w:r>
          </w:p>
          <w:p w14:paraId="1588AC25"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[Ja] [Nein]</w:t>
            </w:r>
          </w:p>
        </w:tc>
      </w:tr>
      <w:tr w:rsidR="00E1110A" w:rsidRPr="008D3E40" w14:paraId="04ED482F" w14:textId="77777777">
        <w:trPr>
          <w:trHeight w:val="259"/>
        </w:trPr>
        <w:tc>
          <w:tcPr>
            <w:tcW w:w="1736" w:type="dxa"/>
            <w:vAlign w:val="center"/>
          </w:tcPr>
          <w:p w14:paraId="4C7A3693"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15</w:t>
            </w:r>
          </w:p>
        </w:tc>
        <w:tc>
          <w:tcPr>
            <w:tcW w:w="7661" w:type="dxa"/>
            <w:shd w:val="clear" w:color="auto" w:fill="auto"/>
            <w:noWrap/>
            <w:vAlign w:val="bottom"/>
          </w:tcPr>
          <w:p w14:paraId="078C738E"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Wählbarer Kündigungstermin, bedingte Kündigungstermine und Tilgungsbetrag</w:t>
            </w:r>
          </w:p>
          <w:p w14:paraId="3239D35F"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Bei einem </w:t>
            </w:r>
            <w:r w:rsidRPr="008D3E40">
              <w:rPr>
                <w:rFonts w:ascii="Times New Roman" w:hAnsi="Times New Roman"/>
                <w:sz w:val="24"/>
              </w:rPr>
              <w:t xml:space="preserve">Instrument mit einer Kündigungsoption des Emittenten ist der erste Kündigungstermin anzugeben, wenn die Kündigungsoption auf einen bestimmten Termin lautet (Tag, Monat, Jahr). Außerdem ist anzugeben, ob im Falle eines steuerlichen und/oder regulatorischen </w:t>
            </w:r>
            <w:r w:rsidRPr="008D3E40">
              <w:rPr>
                <w:rFonts w:ascii="Times New Roman" w:hAnsi="Times New Roman"/>
                <w:sz w:val="24"/>
              </w:rPr>
              <w:t>Ereignisses eine Kündigungsmöglichkeit besteht. Auch der Tilgungspreis ist anzugeben. Hilft, den ungefähren Zeitrahmen einzuschätzen.</w:t>
            </w:r>
          </w:p>
          <w:p w14:paraId="6F6EB39C"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Freitext</w:t>
            </w:r>
          </w:p>
        </w:tc>
      </w:tr>
      <w:tr w:rsidR="00E1110A" w:rsidRPr="008D3E40" w14:paraId="1EB511F5" w14:textId="77777777">
        <w:trPr>
          <w:trHeight w:val="259"/>
        </w:trPr>
        <w:tc>
          <w:tcPr>
            <w:tcW w:w="1736" w:type="dxa"/>
            <w:vAlign w:val="center"/>
          </w:tcPr>
          <w:p w14:paraId="1DF6E4C1"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lastRenderedPageBreak/>
              <w:t>16</w:t>
            </w:r>
          </w:p>
        </w:tc>
        <w:tc>
          <w:tcPr>
            <w:tcW w:w="7661" w:type="dxa"/>
            <w:shd w:val="clear" w:color="auto" w:fill="auto"/>
            <w:noWrap/>
            <w:vAlign w:val="bottom"/>
          </w:tcPr>
          <w:p w14:paraId="23B28400" w14:textId="77777777" w:rsidR="00E1110A" w:rsidRPr="008D3E40" w:rsidRDefault="008D3E40">
            <w:pPr>
              <w:keepNext/>
              <w:spacing w:after="200" w:line="276" w:lineRule="auto"/>
              <w:jc w:val="both"/>
              <w:rPr>
                <w:rFonts w:ascii="Times New Roman" w:eastAsia="Times New Roman" w:hAnsi="Times New Roman" w:cs="Times New Roman"/>
                <w:sz w:val="24"/>
              </w:rPr>
            </w:pPr>
            <w:r w:rsidRPr="008D3E40">
              <w:rPr>
                <w:rFonts w:ascii="Times New Roman" w:hAnsi="Times New Roman"/>
                <w:sz w:val="24"/>
              </w:rPr>
              <w:t>Spätere Kündigungstermine, wenn anwendbar</w:t>
            </w:r>
          </w:p>
          <w:p w14:paraId="127EBD35"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gegebenenfalls das Bestehen und die Häufigkeit späterer Kü</w:t>
            </w:r>
            <w:r w:rsidRPr="008D3E40">
              <w:rPr>
                <w:rFonts w:ascii="Times New Roman" w:hAnsi="Times New Roman"/>
                <w:sz w:val="24"/>
              </w:rPr>
              <w:t>ndigungstermine anzugeben. Hilft, den ungefähren Zeitrahmen einzuschätzen.</w:t>
            </w:r>
          </w:p>
          <w:p w14:paraId="232D5F7D"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i/>
                <w:sz w:val="24"/>
              </w:rPr>
              <w:t>Freitext</w:t>
            </w:r>
          </w:p>
        </w:tc>
      </w:tr>
      <w:tr w:rsidR="00E1110A" w:rsidRPr="008D3E40" w14:paraId="42C4741D" w14:textId="77777777">
        <w:trPr>
          <w:trHeight w:val="259"/>
        </w:trPr>
        <w:tc>
          <w:tcPr>
            <w:tcW w:w="1736" w:type="dxa"/>
            <w:vAlign w:val="center"/>
          </w:tcPr>
          <w:p w14:paraId="237EABCA"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17</w:t>
            </w:r>
          </w:p>
        </w:tc>
        <w:tc>
          <w:tcPr>
            <w:tcW w:w="7661" w:type="dxa"/>
            <w:shd w:val="clear" w:color="auto" w:fill="auto"/>
            <w:noWrap/>
            <w:vAlign w:val="bottom"/>
          </w:tcPr>
          <w:p w14:paraId="4D91184F"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Feste oder variable Dividenden-/Couponzahlungen</w:t>
            </w:r>
          </w:p>
          <w:p w14:paraId="525E63D1"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Hier ist anzugeben, ob der Coupon/die Dividende während der Laufzeit des Instruments fest oder variabel ist, </w:t>
            </w:r>
            <w:r w:rsidRPr="008D3E40">
              <w:rPr>
                <w:rFonts w:ascii="Times New Roman" w:hAnsi="Times New Roman"/>
                <w:sz w:val="24"/>
              </w:rPr>
              <w:t>gegenwärtig fest ist, aber später variabel wird, gegenwärtig variabel ist, aber später fest wird.</w:t>
            </w:r>
          </w:p>
          <w:p w14:paraId="0A282FF5"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 xml:space="preserve">Aus Menü auswählen: [Fest] [Variabel] [Derzeit fest, später variabel] [Derzeit variabel, später fest] </w:t>
            </w:r>
          </w:p>
        </w:tc>
      </w:tr>
      <w:tr w:rsidR="00E1110A" w:rsidRPr="008D3E40" w14:paraId="2415D6F5" w14:textId="77777777">
        <w:trPr>
          <w:trHeight w:val="259"/>
        </w:trPr>
        <w:tc>
          <w:tcPr>
            <w:tcW w:w="1736" w:type="dxa"/>
            <w:vAlign w:val="center"/>
          </w:tcPr>
          <w:p w14:paraId="05A75986"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18</w:t>
            </w:r>
          </w:p>
        </w:tc>
        <w:tc>
          <w:tcPr>
            <w:tcW w:w="7661" w:type="dxa"/>
            <w:shd w:val="clear" w:color="auto" w:fill="auto"/>
            <w:noWrap/>
            <w:vAlign w:val="bottom"/>
          </w:tcPr>
          <w:p w14:paraId="00222D1F"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Nominalcoupon und etwaiger Referenzindex</w:t>
            </w:r>
          </w:p>
          <w:p w14:paraId="3A299DA8"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d</w:t>
            </w:r>
            <w:r w:rsidRPr="008D3E40">
              <w:rPr>
                <w:rFonts w:ascii="Times New Roman" w:hAnsi="Times New Roman"/>
                <w:sz w:val="24"/>
              </w:rPr>
              <w:t>er Nominalzins des Instruments anzugeben sowie ein etwaiger Referenzindex für den Coupon/die Dividende.</w:t>
            </w:r>
          </w:p>
          <w:p w14:paraId="699213FE"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 xml:space="preserve">Freitext </w:t>
            </w:r>
          </w:p>
        </w:tc>
      </w:tr>
      <w:tr w:rsidR="00E1110A" w:rsidRPr="008D3E40" w14:paraId="47478551" w14:textId="77777777">
        <w:trPr>
          <w:trHeight w:val="2983"/>
        </w:trPr>
        <w:tc>
          <w:tcPr>
            <w:tcW w:w="1736" w:type="dxa"/>
            <w:vAlign w:val="center"/>
          </w:tcPr>
          <w:p w14:paraId="74E44D1E"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19</w:t>
            </w:r>
          </w:p>
        </w:tc>
        <w:tc>
          <w:tcPr>
            <w:tcW w:w="7661" w:type="dxa"/>
            <w:shd w:val="clear" w:color="auto" w:fill="auto"/>
            <w:noWrap/>
            <w:vAlign w:val="bottom"/>
          </w:tcPr>
          <w:p w14:paraId="756F691D"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Bestehen eines „Dividenden-Stopps“</w:t>
            </w:r>
          </w:p>
          <w:p w14:paraId="4E20690F"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Hier ist anzugeben, ob die Nichtzahlung eines Coupons/einer Dividende des Instruments die </w:t>
            </w:r>
            <w:r w:rsidRPr="008D3E40">
              <w:rPr>
                <w:rFonts w:ascii="Times New Roman" w:hAnsi="Times New Roman"/>
                <w:sz w:val="24"/>
              </w:rPr>
              <w:t>Zahlung von Dividenden auf Stammaktien verbietet (d. h., ob ein „Dividenden-Stopp“-Mechanismus besteht).</w:t>
            </w:r>
          </w:p>
          <w:p w14:paraId="4C6B311A"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 xml:space="preserve">Aus Menü auswählen: [Ja] [Nein] </w:t>
            </w:r>
          </w:p>
        </w:tc>
      </w:tr>
      <w:tr w:rsidR="00E1110A" w:rsidRPr="008D3E40" w14:paraId="1B33FCC1" w14:textId="77777777">
        <w:trPr>
          <w:trHeight w:val="259"/>
        </w:trPr>
        <w:tc>
          <w:tcPr>
            <w:tcW w:w="1736" w:type="dxa"/>
            <w:vAlign w:val="center"/>
          </w:tcPr>
          <w:p w14:paraId="1DD24A39"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20</w:t>
            </w:r>
          </w:p>
        </w:tc>
        <w:tc>
          <w:tcPr>
            <w:tcW w:w="7661" w:type="dxa"/>
            <w:shd w:val="clear" w:color="auto" w:fill="auto"/>
            <w:noWrap/>
            <w:vAlign w:val="bottom"/>
          </w:tcPr>
          <w:p w14:paraId="27761F5C"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 Gänzlich diskretionär, teilweise diskretionär oder zwingend (zeitlich)</w:t>
            </w:r>
          </w:p>
          <w:p w14:paraId="799DDE2A"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Hier ist anzugeben, ob es völlig im Ermessen, teilweise im Ermessen oder gar nicht im Ermessen des Emittenten steht, ob ein Coupon/eine Dividende gezahlt wird. Wenn das Institut unter </w:t>
            </w:r>
            <w:r w:rsidRPr="008D3E40">
              <w:rPr>
                <w:rFonts w:ascii="Times New Roman" w:hAnsi="Times New Roman"/>
                <w:sz w:val="24"/>
              </w:rPr>
              <w:t>allen Umständen völlig nach eigenem Ermessen entscheiden kann, eine Coupon-/Dividendenzahlung ausfallen zu lassen (einschließlich dann, wenn ein „Dividenden-Stopp“ besteht, der das Institut nicht daran hindert, Zahlungen auf das Instrument zu annullieren),</w:t>
            </w:r>
            <w:r w:rsidRPr="008D3E40">
              <w:rPr>
                <w:rFonts w:ascii="Times New Roman" w:hAnsi="Times New Roman"/>
                <w:sz w:val="24"/>
              </w:rPr>
              <w:t xml:space="preserve"> muss es „Gänzlich diskretionär“ wählen. Müssen bestimmte Voraussetzungen erfüllt sein, damit eine Zahlung annulliert werden kann (z. B. Eigenmittel sind unter eine bestimmte Schwelle gesunken), muss das Institut „Teilweise </w:t>
            </w:r>
            <w:r w:rsidRPr="008D3E40">
              <w:rPr>
                <w:rFonts w:ascii="Times New Roman" w:hAnsi="Times New Roman"/>
                <w:sz w:val="24"/>
              </w:rPr>
              <w:lastRenderedPageBreak/>
              <w:t>diskretionär“ wählen. Kann das I</w:t>
            </w:r>
            <w:r w:rsidRPr="008D3E40">
              <w:rPr>
                <w:rFonts w:ascii="Times New Roman" w:hAnsi="Times New Roman"/>
                <w:sz w:val="24"/>
              </w:rPr>
              <w:t>nstitut ausschließlich im Insolvenzfall die Zahlung annullieren, muss es „Zwingend“ wählen.</w:t>
            </w:r>
          </w:p>
          <w:p w14:paraId="3860F7FB"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[Gänzlich diskretionär] [Teilweise diskretionär] [Zwingend]</w:t>
            </w:r>
          </w:p>
          <w:p w14:paraId="7B16226F"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i/>
                <w:sz w:val="24"/>
              </w:rPr>
              <w:t>Freitext — Gründe für das Ermessen, Existenz von Dividendenauslösern, „Dividenden-St</w:t>
            </w:r>
            <w:r w:rsidRPr="008D3E40">
              <w:rPr>
                <w:rFonts w:ascii="Times New Roman" w:hAnsi="Times New Roman"/>
                <w:i/>
                <w:sz w:val="24"/>
              </w:rPr>
              <w:t>opp“-Mechanismen, ACSM (alternativen Couponzahlungsmechanismen) angeben.</w:t>
            </w:r>
          </w:p>
        </w:tc>
      </w:tr>
      <w:tr w:rsidR="00E1110A" w:rsidRPr="008D3E40" w14:paraId="0B265972" w14:textId="77777777">
        <w:trPr>
          <w:trHeight w:val="259"/>
        </w:trPr>
        <w:tc>
          <w:tcPr>
            <w:tcW w:w="1736" w:type="dxa"/>
            <w:vAlign w:val="center"/>
          </w:tcPr>
          <w:p w14:paraId="3474387A"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lastRenderedPageBreak/>
              <w:t>21</w:t>
            </w:r>
          </w:p>
        </w:tc>
        <w:tc>
          <w:tcPr>
            <w:tcW w:w="7661" w:type="dxa"/>
            <w:shd w:val="clear" w:color="auto" w:fill="auto"/>
            <w:noWrap/>
            <w:vAlign w:val="bottom"/>
          </w:tcPr>
          <w:p w14:paraId="69A77B48"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Gänzlich diskretionär, teilweise diskretionär oder zwingend (in Bezug auf den Betrag)</w:t>
            </w:r>
          </w:p>
          <w:p w14:paraId="593166A0"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Hier ist anzugeben, ob der Betrag des Coupons/der Dividende völlig im Ermessen, </w:t>
            </w:r>
            <w:r w:rsidRPr="008D3E40">
              <w:rPr>
                <w:rFonts w:ascii="Times New Roman" w:hAnsi="Times New Roman"/>
                <w:sz w:val="24"/>
              </w:rPr>
              <w:t>teilweise im Ermessen oder gar nicht im Ermessen des Emittenten steht.</w:t>
            </w:r>
          </w:p>
          <w:p w14:paraId="573AF06D"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[Gänzlich diskretionär] [Teilweise diskretionär] [Zwingend]</w:t>
            </w:r>
          </w:p>
        </w:tc>
      </w:tr>
      <w:tr w:rsidR="00E1110A" w:rsidRPr="008D3E40" w14:paraId="0C23A72E" w14:textId="77777777">
        <w:trPr>
          <w:trHeight w:val="259"/>
        </w:trPr>
        <w:tc>
          <w:tcPr>
            <w:tcW w:w="1736" w:type="dxa"/>
            <w:vAlign w:val="center"/>
          </w:tcPr>
          <w:p w14:paraId="594227B4"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22</w:t>
            </w:r>
          </w:p>
        </w:tc>
        <w:tc>
          <w:tcPr>
            <w:tcW w:w="7661" w:type="dxa"/>
            <w:shd w:val="clear" w:color="auto" w:fill="auto"/>
            <w:noWrap/>
            <w:vAlign w:val="bottom"/>
          </w:tcPr>
          <w:p w14:paraId="59FA148F"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 Bestehen einer Kostenanstiegsklausel oder eines anderen Tilgungsanreizes</w:t>
            </w:r>
          </w:p>
          <w:p w14:paraId="69F38890"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anzugeben, ob eine</w:t>
            </w:r>
            <w:r w:rsidRPr="008D3E40">
              <w:rPr>
                <w:rFonts w:ascii="Times New Roman" w:hAnsi="Times New Roman"/>
                <w:sz w:val="24"/>
              </w:rPr>
              <w:t xml:space="preserve"> Kostenanstiegsklausel oder ein anderer Tilgungsanreiz besteht.</w:t>
            </w:r>
          </w:p>
          <w:p w14:paraId="3ECAFB9E"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[Ja] [Nein]</w:t>
            </w:r>
          </w:p>
        </w:tc>
      </w:tr>
      <w:tr w:rsidR="00E1110A" w:rsidRPr="008D3E40" w14:paraId="566BEF6E" w14:textId="77777777">
        <w:trPr>
          <w:trHeight w:val="259"/>
        </w:trPr>
        <w:tc>
          <w:tcPr>
            <w:tcW w:w="1736" w:type="dxa"/>
            <w:vAlign w:val="center"/>
          </w:tcPr>
          <w:p w14:paraId="4ED14DD3"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23</w:t>
            </w:r>
          </w:p>
        </w:tc>
        <w:tc>
          <w:tcPr>
            <w:tcW w:w="7661" w:type="dxa"/>
            <w:shd w:val="clear" w:color="auto" w:fill="auto"/>
            <w:noWrap/>
            <w:vAlign w:val="bottom"/>
          </w:tcPr>
          <w:p w14:paraId="4EA387BF"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Nicht kumulativ oder kumulativ</w:t>
            </w:r>
          </w:p>
          <w:p w14:paraId="729B7A08"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anzugeben, ob Dividenden/Coupons kumulativ sind oder nicht.</w:t>
            </w:r>
          </w:p>
          <w:p w14:paraId="51A58854"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[Nicht kumulativ] [Kumulativ] [ACSM]</w:t>
            </w:r>
          </w:p>
        </w:tc>
      </w:tr>
      <w:tr w:rsidR="00E1110A" w:rsidRPr="008D3E40" w14:paraId="55F8946F" w14:textId="77777777">
        <w:trPr>
          <w:trHeight w:val="259"/>
        </w:trPr>
        <w:tc>
          <w:tcPr>
            <w:tcW w:w="1736" w:type="dxa"/>
            <w:vAlign w:val="center"/>
          </w:tcPr>
          <w:p w14:paraId="05CD44E7"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24</w:t>
            </w:r>
          </w:p>
        </w:tc>
        <w:tc>
          <w:tcPr>
            <w:tcW w:w="7661" w:type="dxa"/>
            <w:shd w:val="clear" w:color="auto" w:fill="auto"/>
            <w:noWrap/>
            <w:vAlign w:val="bottom"/>
          </w:tcPr>
          <w:p w14:paraId="2ED901A6"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Wandelbar oder nicht wandelbar</w:t>
            </w:r>
          </w:p>
          <w:p w14:paraId="56210BD4"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anzugeben, ob das Instrument wandelbar ist oder nicht.</w:t>
            </w:r>
          </w:p>
          <w:p w14:paraId="4CCFABA4"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[Wandelbar] [Nicht wandelbar]</w:t>
            </w:r>
          </w:p>
        </w:tc>
      </w:tr>
      <w:tr w:rsidR="00E1110A" w:rsidRPr="008D3E40" w14:paraId="5A0C7F0D" w14:textId="77777777">
        <w:trPr>
          <w:trHeight w:val="259"/>
        </w:trPr>
        <w:tc>
          <w:tcPr>
            <w:tcW w:w="1736" w:type="dxa"/>
            <w:vAlign w:val="center"/>
          </w:tcPr>
          <w:p w14:paraId="3C6348B5"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25</w:t>
            </w:r>
          </w:p>
        </w:tc>
        <w:tc>
          <w:tcPr>
            <w:tcW w:w="7661" w:type="dxa"/>
            <w:shd w:val="clear" w:color="auto" w:fill="auto"/>
            <w:noWrap/>
            <w:vAlign w:val="bottom"/>
          </w:tcPr>
          <w:p w14:paraId="47E90E30"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Wenn wandelbar: Auslöser für die Wandlung</w:t>
            </w:r>
          </w:p>
          <w:p w14:paraId="52D21763"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Hier ist der Auslöser für die Wandlung anzugeben, </w:t>
            </w:r>
            <w:r w:rsidRPr="008D3E40">
              <w:rPr>
                <w:rFonts w:ascii="Times New Roman" w:hAnsi="Times New Roman"/>
                <w:sz w:val="24"/>
              </w:rPr>
              <w:t>einschließlich akut gefährdeten Fortbestands. Wenn eine oder mehrere Behörden befugt sind, die Wandlung auszulösen, so sind diese aufzuführen. Für jede Behörde ist anzugeben, ob die vertraglichen Konditionen des Instruments die rechtliche Grundlage für die</w:t>
            </w:r>
            <w:r w:rsidRPr="008D3E40">
              <w:rPr>
                <w:rFonts w:ascii="Times New Roman" w:hAnsi="Times New Roman"/>
                <w:sz w:val="24"/>
              </w:rPr>
              <w:t xml:space="preserve"> Auslösung der Wandlung durch die Behörde liefern </w:t>
            </w:r>
            <w:r w:rsidRPr="008D3E40">
              <w:rPr>
                <w:rFonts w:ascii="Times New Roman" w:hAnsi="Times New Roman"/>
                <w:sz w:val="24"/>
              </w:rPr>
              <w:lastRenderedPageBreak/>
              <w:t>(vertraglicher Ansatz) oder ob die Rechtsgrundlage durch gesetzliche Bestimmungen geschaffen wird (gesetzlicher Ansatz).</w:t>
            </w:r>
          </w:p>
          <w:p w14:paraId="60D80389"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Freitext</w:t>
            </w:r>
          </w:p>
        </w:tc>
      </w:tr>
      <w:tr w:rsidR="00E1110A" w:rsidRPr="008D3E40" w14:paraId="4BDCA761" w14:textId="77777777">
        <w:trPr>
          <w:trHeight w:val="259"/>
        </w:trPr>
        <w:tc>
          <w:tcPr>
            <w:tcW w:w="1736" w:type="dxa"/>
            <w:vAlign w:val="center"/>
          </w:tcPr>
          <w:p w14:paraId="2C72FF39"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lastRenderedPageBreak/>
              <w:t>26</w:t>
            </w:r>
          </w:p>
        </w:tc>
        <w:tc>
          <w:tcPr>
            <w:tcW w:w="7661" w:type="dxa"/>
            <w:shd w:val="clear" w:color="auto" w:fill="auto"/>
            <w:noWrap/>
            <w:vAlign w:val="bottom"/>
          </w:tcPr>
          <w:p w14:paraId="52B5FDF4"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Wenn wandelbar: ganz oder teilweise</w:t>
            </w:r>
          </w:p>
          <w:p w14:paraId="2ADC6816"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Gesondert für jeden Wandlungsauslöse</w:t>
            </w:r>
            <w:r w:rsidRPr="008D3E40">
              <w:rPr>
                <w:rFonts w:ascii="Times New Roman" w:hAnsi="Times New Roman"/>
                <w:sz w:val="24"/>
              </w:rPr>
              <w:t>r ist anzugeben, ob das Instrument immer ganz gewandelt wird, ganz oder teilweise gewandelt werden kann oder immer teilweise gewandelt wird.</w:t>
            </w:r>
          </w:p>
          <w:p w14:paraId="6491E3CA"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[Immer ganz] [Ganz oder teilweise] [Immer teilweise]</w:t>
            </w:r>
          </w:p>
        </w:tc>
      </w:tr>
      <w:tr w:rsidR="00E1110A" w:rsidRPr="008D3E40" w14:paraId="4AA99121" w14:textId="77777777">
        <w:trPr>
          <w:trHeight w:val="259"/>
        </w:trPr>
        <w:tc>
          <w:tcPr>
            <w:tcW w:w="1736" w:type="dxa"/>
            <w:vAlign w:val="center"/>
          </w:tcPr>
          <w:p w14:paraId="6B0E1CC3"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27</w:t>
            </w:r>
          </w:p>
        </w:tc>
        <w:tc>
          <w:tcPr>
            <w:tcW w:w="7661" w:type="dxa"/>
            <w:shd w:val="clear" w:color="auto" w:fill="auto"/>
            <w:noWrap/>
            <w:vAlign w:val="bottom"/>
          </w:tcPr>
          <w:p w14:paraId="17724D98"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Wenn wandelbar: </w:t>
            </w:r>
            <w:r w:rsidRPr="008D3E40">
              <w:rPr>
                <w:rFonts w:ascii="Times New Roman" w:hAnsi="Times New Roman"/>
                <w:sz w:val="24"/>
              </w:rPr>
              <w:t>Wandlungsrate</w:t>
            </w:r>
          </w:p>
          <w:p w14:paraId="1717714D"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die Wandlungsrate in das stärker verlustabsorbierende Instrument anzugeben.</w:t>
            </w:r>
          </w:p>
          <w:p w14:paraId="79624979"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Freitext</w:t>
            </w:r>
          </w:p>
        </w:tc>
      </w:tr>
      <w:tr w:rsidR="00E1110A" w:rsidRPr="008D3E40" w14:paraId="7B3BD2D5" w14:textId="77777777">
        <w:trPr>
          <w:trHeight w:val="259"/>
        </w:trPr>
        <w:tc>
          <w:tcPr>
            <w:tcW w:w="1736" w:type="dxa"/>
            <w:vAlign w:val="center"/>
          </w:tcPr>
          <w:p w14:paraId="663187A9"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28</w:t>
            </w:r>
          </w:p>
        </w:tc>
        <w:tc>
          <w:tcPr>
            <w:tcW w:w="7661" w:type="dxa"/>
            <w:shd w:val="clear" w:color="auto" w:fill="auto"/>
            <w:noWrap/>
            <w:vAlign w:val="bottom"/>
          </w:tcPr>
          <w:p w14:paraId="152E5515"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Wenn wandelbar: Wandlung obligatorisch oder fakultativ</w:t>
            </w:r>
          </w:p>
          <w:p w14:paraId="2D82D5AE"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Bei wandelbaren Instrumenten ist anzugeben, ob die Wandlung obligatorisch oder fakultativ</w:t>
            </w:r>
            <w:r w:rsidRPr="008D3E40">
              <w:rPr>
                <w:rFonts w:ascii="Times New Roman" w:hAnsi="Times New Roman"/>
                <w:sz w:val="24"/>
              </w:rPr>
              <w:t xml:space="preserve"> ist.</w:t>
            </w:r>
          </w:p>
          <w:p w14:paraId="0F4C3FE4"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[Obligatorisch] [Fakultativ] [k. A.] und [Option der Inhaber] [Option des Emittenten] [Option der Inhaber und des Emittenten]</w:t>
            </w:r>
          </w:p>
        </w:tc>
      </w:tr>
      <w:tr w:rsidR="00E1110A" w:rsidRPr="008D3E40" w14:paraId="34205A66" w14:textId="77777777">
        <w:trPr>
          <w:trHeight w:val="259"/>
        </w:trPr>
        <w:tc>
          <w:tcPr>
            <w:tcW w:w="1736" w:type="dxa"/>
            <w:vAlign w:val="center"/>
          </w:tcPr>
          <w:p w14:paraId="411440BF"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29</w:t>
            </w:r>
          </w:p>
        </w:tc>
        <w:tc>
          <w:tcPr>
            <w:tcW w:w="7661" w:type="dxa"/>
            <w:shd w:val="clear" w:color="auto" w:fill="auto"/>
            <w:noWrap/>
            <w:vAlign w:val="bottom"/>
          </w:tcPr>
          <w:p w14:paraId="4104B388"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Wenn wandelbar: Typ des Instruments, in das gewandelt wird</w:t>
            </w:r>
          </w:p>
          <w:p w14:paraId="6C684192"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bei wandelbaren Instrumenten der</w:t>
            </w:r>
            <w:r w:rsidRPr="008D3E40">
              <w:rPr>
                <w:rFonts w:ascii="Times New Roman" w:hAnsi="Times New Roman"/>
                <w:sz w:val="24"/>
              </w:rPr>
              <w:t xml:space="preserve"> Typ des Instruments anzugeben, in das gewandelt wird.</w:t>
            </w:r>
          </w:p>
          <w:p w14:paraId="76A85DB8"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[Hartes Kernkapital] [Zusätzliches Kernkapital] [Ergänzungskapital] [Sonstiges]</w:t>
            </w:r>
          </w:p>
        </w:tc>
      </w:tr>
      <w:tr w:rsidR="00E1110A" w:rsidRPr="008D3E40" w14:paraId="4CE9138A" w14:textId="77777777">
        <w:trPr>
          <w:trHeight w:val="259"/>
        </w:trPr>
        <w:tc>
          <w:tcPr>
            <w:tcW w:w="1736" w:type="dxa"/>
            <w:vAlign w:val="center"/>
          </w:tcPr>
          <w:p w14:paraId="5838CCF3"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30</w:t>
            </w:r>
          </w:p>
        </w:tc>
        <w:tc>
          <w:tcPr>
            <w:tcW w:w="7661" w:type="dxa"/>
            <w:shd w:val="clear" w:color="auto" w:fill="auto"/>
            <w:noWrap/>
            <w:vAlign w:val="bottom"/>
          </w:tcPr>
          <w:p w14:paraId="161B7493"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Wenn wandelbar: Emittent des Instruments, in das gewandelt wird</w:t>
            </w:r>
          </w:p>
          <w:p w14:paraId="3653ED44"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Bei wandelbaren </w:t>
            </w:r>
            <w:r w:rsidRPr="008D3E40">
              <w:rPr>
                <w:rFonts w:ascii="Times New Roman" w:hAnsi="Times New Roman"/>
                <w:sz w:val="24"/>
              </w:rPr>
              <w:t>Instrumenten ist der Emittent des Instruments anzugeben, in das gewandelt wird.</w:t>
            </w:r>
          </w:p>
          <w:p w14:paraId="4CC21694"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Freitext</w:t>
            </w:r>
          </w:p>
        </w:tc>
      </w:tr>
      <w:tr w:rsidR="00E1110A" w:rsidRPr="008D3E40" w14:paraId="75DA9619" w14:textId="77777777">
        <w:trPr>
          <w:trHeight w:val="259"/>
        </w:trPr>
        <w:tc>
          <w:tcPr>
            <w:tcW w:w="1736" w:type="dxa"/>
            <w:vAlign w:val="center"/>
          </w:tcPr>
          <w:p w14:paraId="249F84EE"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31</w:t>
            </w:r>
          </w:p>
        </w:tc>
        <w:tc>
          <w:tcPr>
            <w:tcW w:w="7661" w:type="dxa"/>
            <w:shd w:val="clear" w:color="auto" w:fill="auto"/>
            <w:noWrap/>
            <w:vAlign w:val="bottom"/>
          </w:tcPr>
          <w:p w14:paraId="16BB523D"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Herabschreibungsmerkmale</w:t>
            </w:r>
          </w:p>
          <w:p w14:paraId="2B4EB558"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anzugeben, ob ein Herabschreibungsmerkmal besteht.</w:t>
            </w:r>
          </w:p>
          <w:p w14:paraId="058FB9E1"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[Ja] [Nein]</w:t>
            </w:r>
          </w:p>
        </w:tc>
      </w:tr>
      <w:tr w:rsidR="00E1110A" w:rsidRPr="008D3E40" w14:paraId="382BB3C2" w14:textId="77777777">
        <w:trPr>
          <w:trHeight w:val="259"/>
        </w:trPr>
        <w:tc>
          <w:tcPr>
            <w:tcW w:w="1736" w:type="dxa"/>
            <w:vAlign w:val="center"/>
          </w:tcPr>
          <w:p w14:paraId="5DBD211C"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lastRenderedPageBreak/>
              <w:t>32</w:t>
            </w:r>
          </w:p>
        </w:tc>
        <w:tc>
          <w:tcPr>
            <w:tcW w:w="7661" w:type="dxa"/>
            <w:shd w:val="clear" w:color="auto" w:fill="auto"/>
            <w:noWrap/>
            <w:vAlign w:val="bottom"/>
          </w:tcPr>
          <w:p w14:paraId="3BAC1BE5"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Bei Herabschreibung: Auslöser für die </w:t>
            </w:r>
            <w:r w:rsidRPr="008D3E40">
              <w:rPr>
                <w:rFonts w:ascii="Times New Roman" w:hAnsi="Times New Roman"/>
                <w:sz w:val="24"/>
              </w:rPr>
              <w:t>Herabschreibung</w:t>
            </w:r>
          </w:p>
          <w:p w14:paraId="54B6E92C" w14:textId="77777777" w:rsidR="00E1110A" w:rsidRPr="008D3E40" w:rsidRDefault="008D3E40">
            <w:pPr>
              <w:autoSpaceDE w:val="0"/>
              <w:autoSpaceDN w:val="0"/>
              <w:adjustRightInd w:val="0"/>
              <w:spacing w:after="200" w:line="276" w:lineRule="auto"/>
              <w:jc w:val="both"/>
              <w:rPr>
                <w:rFonts w:ascii="Times New Roman" w:eastAsia="Times New Roman" w:hAnsi="Times New Roman" w:cs="Times New Roman"/>
                <w:sz w:val="24"/>
              </w:rPr>
            </w:pPr>
            <w:r w:rsidRPr="008D3E40">
              <w:rPr>
                <w:rFonts w:ascii="Times New Roman" w:hAnsi="Times New Roman"/>
                <w:sz w:val="24"/>
              </w:rPr>
              <w:t>Hier ist der Auslöser für die Herabschreibung anzugeben, einschließlich akut gefährdeten Fortbestands. Wenn eine oder mehrere Behörden befugt sind, die Herabschreibung auszulösen, so sind diese aufzuführen. Für jede Behörde ist anzugeben, o</w:t>
            </w:r>
            <w:r w:rsidRPr="008D3E40">
              <w:rPr>
                <w:rFonts w:ascii="Times New Roman" w:hAnsi="Times New Roman"/>
                <w:sz w:val="24"/>
              </w:rPr>
              <w:t>b die vertraglichen Konditionen des Instruments die rechtliche Grundlage für die Auslösung der Herabschreibung durch die Behörde liefern (vertraglicher Ansatz) oder ob die Rechtsgrundlage durch gesetzliche Bestimmungen geschaffen wird (gesetzlicher Ansatz)</w:t>
            </w:r>
            <w:r w:rsidRPr="008D3E40">
              <w:rPr>
                <w:rFonts w:ascii="Times New Roman" w:hAnsi="Times New Roman"/>
                <w:sz w:val="24"/>
              </w:rPr>
              <w:t>.</w:t>
            </w:r>
          </w:p>
          <w:p w14:paraId="081C13AE"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Freitext</w:t>
            </w:r>
          </w:p>
        </w:tc>
      </w:tr>
      <w:tr w:rsidR="00E1110A" w:rsidRPr="008D3E40" w14:paraId="73E10025" w14:textId="77777777">
        <w:trPr>
          <w:trHeight w:val="259"/>
        </w:trPr>
        <w:tc>
          <w:tcPr>
            <w:tcW w:w="1736" w:type="dxa"/>
            <w:vAlign w:val="center"/>
          </w:tcPr>
          <w:p w14:paraId="7F9BE021"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33</w:t>
            </w:r>
          </w:p>
        </w:tc>
        <w:tc>
          <w:tcPr>
            <w:tcW w:w="7661" w:type="dxa"/>
            <w:shd w:val="clear" w:color="auto" w:fill="auto"/>
            <w:noWrap/>
            <w:vAlign w:val="bottom"/>
          </w:tcPr>
          <w:p w14:paraId="19F25D35"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Bei Herabschreibung: ganz oder teilweise</w:t>
            </w:r>
          </w:p>
          <w:p w14:paraId="01EE809E"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Gesondert für jeden Herabschreibungsauslöser ist anzugeben, ob das Instrument immer ganz abgeschrieben wird, ganz oder teilweise abgeschrieben werden kann oder immer teilweise herabgeschrieben wird. H</w:t>
            </w:r>
            <w:r w:rsidRPr="008D3E40">
              <w:rPr>
                <w:rFonts w:ascii="Times New Roman" w:hAnsi="Times New Roman"/>
                <w:sz w:val="24"/>
              </w:rPr>
              <w:t>ilft, das Ausmaß der Verlustabsorption bei der Herabschreibung einzuschätzen.</w:t>
            </w:r>
          </w:p>
          <w:p w14:paraId="35C8D004"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 xml:space="preserve">Aus Menü auswählen: [Immer ganz] [Ganz oder teilweise] [Immer teilweise] </w:t>
            </w:r>
          </w:p>
        </w:tc>
      </w:tr>
      <w:tr w:rsidR="00E1110A" w:rsidRPr="008D3E40" w14:paraId="4078B1DA" w14:textId="77777777">
        <w:trPr>
          <w:trHeight w:val="259"/>
        </w:trPr>
        <w:tc>
          <w:tcPr>
            <w:tcW w:w="1736" w:type="dxa"/>
            <w:vAlign w:val="center"/>
          </w:tcPr>
          <w:p w14:paraId="19CF825B"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34</w:t>
            </w:r>
          </w:p>
        </w:tc>
        <w:tc>
          <w:tcPr>
            <w:tcW w:w="7661" w:type="dxa"/>
            <w:shd w:val="clear" w:color="auto" w:fill="auto"/>
            <w:noWrap/>
            <w:vAlign w:val="bottom"/>
          </w:tcPr>
          <w:p w14:paraId="48C89AB9"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Bei Herabschreibung: dauerhaft oder vorübergehend</w:t>
            </w:r>
          </w:p>
          <w:p w14:paraId="52E497DA"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Bei einem Instrument, das abgeschrieben werden kan</w:t>
            </w:r>
            <w:r w:rsidRPr="008D3E40">
              <w:rPr>
                <w:rFonts w:ascii="Times New Roman" w:hAnsi="Times New Roman"/>
                <w:sz w:val="24"/>
              </w:rPr>
              <w:t>n, ist anzugeben, ob die Herabschreibung dauerhaft oder vorübergehend ist.</w:t>
            </w:r>
          </w:p>
          <w:p w14:paraId="26A26E93"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Aus Menü auswählen: [Dauerhaft] [Vorübergehend] [k. A.]</w:t>
            </w:r>
          </w:p>
        </w:tc>
      </w:tr>
      <w:tr w:rsidR="00E1110A" w:rsidRPr="008D3E40" w14:paraId="12A92AE0" w14:textId="77777777">
        <w:trPr>
          <w:trHeight w:val="259"/>
        </w:trPr>
        <w:tc>
          <w:tcPr>
            <w:tcW w:w="1736" w:type="dxa"/>
            <w:vAlign w:val="center"/>
          </w:tcPr>
          <w:p w14:paraId="714BD7BA"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35</w:t>
            </w:r>
          </w:p>
        </w:tc>
        <w:tc>
          <w:tcPr>
            <w:tcW w:w="7661" w:type="dxa"/>
            <w:shd w:val="clear" w:color="auto" w:fill="auto"/>
            <w:noWrap/>
            <w:vAlign w:val="bottom"/>
          </w:tcPr>
          <w:p w14:paraId="059FEB1E"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Bei vorübergehender Herabschreibung: Mechanismus der Wiederzuschreibung</w:t>
            </w:r>
          </w:p>
          <w:p w14:paraId="630B8AC7"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Bei einem Instrument mit </w:t>
            </w:r>
            <w:r w:rsidRPr="008D3E40">
              <w:rPr>
                <w:rFonts w:ascii="Times New Roman" w:hAnsi="Times New Roman"/>
                <w:sz w:val="24"/>
              </w:rPr>
              <w:t>vorübergehender Herabschreibung ist anzugeben, wie die Wiederzuschreibung vorzunehmen ist.</w:t>
            </w:r>
          </w:p>
          <w:p w14:paraId="4CD7ECED"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t>Freitext</w:t>
            </w:r>
          </w:p>
        </w:tc>
      </w:tr>
      <w:tr w:rsidR="00E1110A" w:rsidRPr="008D3E40" w14:paraId="3CA2B2F0" w14:textId="77777777">
        <w:trPr>
          <w:trHeight w:val="1448"/>
        </w:trPr>
        <w:tc>
          <w:tcPr>
            <w:tcW w:w="1736" w:type="dxa"/>
            <w:vAlign w:val="center"/>
          </w:tcPr>
          <w:p w14:paraId="7EDE80A1"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36</w:t>
            </w:r>
          </w:p>
        </w:tc>
        <w:tc>
          <w:tcPr>
            <w:tcW w:w="7661" w:type="dxa"/>
            <w:shd w:val="clear" w:color="auto" w:fill="auto"/>
            <w:noWrap/>
            <w:vAlign w:val="bottom"/>
          </w:tcPr>
          <w:p w14:paraId="38F9959A"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Unvorschriftsmäßige Merkmale der gewandelten Instrumente</w:t>
            </w:r>
          </w:p>
          <w:p w14:paraId="59ED0B30"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Angabe, falls unvorschriftsmäßige Merkmale vorhanden sind.</w:t>
            </w:r>
          </w:p>
          <w:p w14:paraId="75D30CE5"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sz w:val="24"/>
              </w:rPr>
              <w:t xml:space="preserve">Wählen Sie aus [ja] oder </w:t>
            </w:r>
            <w:r w:rsidRPr="008D3E40">
              <w:rPr>
                <w:rFonts w:ascii="Times New Roman" w:hAnsi="Times New Roman"/>
                <w:sz w:val="24"/>
              </w:rPr>
              <w:t>[nein].</w:t>
            </w:r>
          </w:p>
        </w:tc>
      </w:tr>
      <w:tr w:rsidR="00E1110A" w:rsidRPr="008D3E40" w14:paraId="6B22D5F4" w14:textId="77777777">
        <w:trPr>
          <w:trHeight w:val="259"/>
        </w:trPr>
        <w:tc>
          <w:tcPr>
            <w:tcW w:w="1736" w:type="dxa"/>
            <w:vAlign w:val="center"/>
          </w:tcPr>
          <w:p w14:paraId="48B783DE"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t>37</w:t>
            </w:r>
          </w:p>
        </w:tc>
        <w:tc>
          <w:tcPr>
            <w:tcW w:w="7661" w:type="dxa"/>
            <w:shd w:val="clear" w:color="auto" w:fill="auto"/>
            <w:noWrap/>
            <w:vAlign w:val="bottom"/>
          </w:tcPr>
          <w:p w14:paraId="434ABDF4"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Gegebenenfalls Angabe unvorschriftsmäßiger Merkmale</w:t>
            </w:r>
          </w:p>
          <w:p w14:paraId="25661F78"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Wenn unvorschriftsmäßige Merkmale vorhanden sind, sind diese hier anzugeben.</w:t>
            </w:r>
          </w:p>
          <w:p w14:paraId="59D212A9" w14:textId="77777777" w:rsidR="00E1110A" w:rsidRPr="008D3E40" w:rsidRDefault="008D3E40">
            <w:pPr>
              <w:spacing w:after="200" w:line="276" w:lineRule="auto"/>
              <w:jc w:val="both"/>
              <w:rPr>
                <w:rFonts w:ascii="Times New Roman" w:eastAsia="Times New Roman" w:hAnsi="Times New Roman" w:cs="Times New Roman"/>
                <w:i/>
                <w:sz w:val="24"/>
              </w:rPr>
            </w:pPr>
            <w:r w:rsidRPr="008D3E40">
              <w:rPr>
                <w:rFonts w:ascii="Times New Roman" w:hAnsi="Times New Roman"/>
                <w:i/>
                <w:sz w:val="24"/>
              </w:rPr>
              <w:lastRenderedPageBreak/>
              <w:t>Freitext</w:t>
            </w:r>
          </w:p>
        </w:tc>
      </w:tr>
      <w:tr w:rsidR="00E1110A" w14:paraId="527DF7F8" w14:textId="77777777">
        <w:trPr>
          <w:trHeight w:val="259"/>
        </w:trPr>
        <w:tc>
          <w:tcPr>
            <w:tcW w:w="1736" w:type="dxa"/>
            <w:vAlign w:val="center"/>
          </w:tcPr>
          <w:p w14:paraId="3276D572" w14:textId="77777777" w:rsidR="00E1110A" w:rsidRPr="008D3E40" w:rsidRDefault="008D3E40">
            <w:pPr>
              <w:spacing w:after="200" w:line="276" w:lineRule="auto"/>
              <w:rPr>
                <w:rFonts w:ascii="Times New Roman" w:eastAsia="Times New Roman" w:hAnsi="Times New Roman" w:cs="Times New Roman"/>
                <w:sz w:val="24"/>
              </w:rPr>
            </w:pPr>
            <w:r w:rsidRPr="008D3E40">
              <w:rPr>
                <w:rFonts w:ascii="Times New Roman" w:hAnsi="Times New Roman"/>
                <w:color w:val="000000"/>
                <w:sz w:val="24"/>
              </w:rPr>
              <w:lastRenderedPageBreak/>
              <w:t>38</w:t>
            </w:r>
          </w:p>
        </w:tc>
        <w:tc>
          <w:tcPr>
            <w:tcW w:w="7661" w:type="dxa"/>
            <w:shd w:val="clear" w:color="auto" w:fill="auto"/>
            <w:noWrap/>
            <w:vAlign w:val="bottom"/>
          </w:tcPr>
          <w:p w14:paraId="13E74E28" w14:textId="77777777" w:rsidR="00E1110A" w:rsidRPr="008D3E40"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Link zu den vollständigen Geschäftsbedingungen des Instruments (Verweis)</w:t>
            </w:r>
          </w:p>
          <w:p w14:paraId="2BAE22E8" w14:textId="77777777" w:rsidR="00E1110A" w:rsidRDefault="008D3E40">
            <w:pPr>
              <w:spacing w:after="200" w:line="276" w:lineRule="auto"/>
              <w:jc w:val="both"/>
              <w:rPr>
                <w:rFonts w:ascii="Times New Roman" w:eastAsia="Times New Roman" w:hAnsi="Times New Roman" w:cs="Times New Roman"/>
                <w:sz w:val="24"/>
              </w:rPr>
            </w:pPr>
            <w:r w:rsidRPr="008D3E40">
              <w:rPr>
                <w:rFonts w:ascii="Times New Roman" w:hAnsi="Times New Roman"/>
                <w:sz w:val="24"/>
              </w:rPr>
              <w:t xml:space="preserve">Hier ist der </w:t>
            </w:r>
            <w:r w:rsidRPr="008D3E40">
              <w:rPr>
                <w:rFonts w:ascii="Times New Roman" w:hAnsi="Times New Roman"/>
                <w:sz w:val="24"/>
              </w:rPr>
              <w:t>Hyperlink anzugeben, der Zugang zum Emissionsprospekt bietet, einschließlich aller für das Instrument geltenden Geschäftsbedingungen.</w:t>
            </w:r>
          </w:p>
        </w:tc>
      </w:tr>
      <w:bookmarkEnd w:id="0"/>
      <w:bookmarkEnd w:id="1"/>
      <w:bookmarkEnd w:id="2"/>
      <w:bookmarkEnd w:id="3"/>
      <w:bookmarkEnd w:id="4"/>
      <w:bookmarkEnd w:id="5"/>
      <w:bookmarkEnd w:id="6"/>
      <w:bookmarkEnd w:id="7"/>
      <w:bookmarkEnd w:id="8"/>
      <w:bookmarkEnd w:id="9"/>
    </w:tbl>
    <w:p w14:paraId="459ECF31" w14:textId="77777777" w:rsidR="00E1110A" w:rsidRPr="008D3E40" w:rsidRDefault="00E1110A">
      <w:pPr>
        <w:rPr>
          <w:rFonts w:ascii="Times New Roman" w:hAnsi="Times New Roman" w:cs="Times New Roman"/>
          <w:bCs/>
          <w:sz w:val="24"/>
        </w:rPr>
      </w:pPr>
    </w:p>
    <w:sectPr w:rsidR="00E1110A" w:rsidRPr="008D3E40">
      <w:headerReference w:type="default" r:id="rId8"/>
      <w:footerReference w:type="default" r:id="rId9"/>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CDB0F" w14:textId="77777777" w:rsidR="00E1110A" w:rsidRDefault="008D3E40">
      <w:r>
        <w:separator/>
      </w:r>
    </w:p>
  </w:endnote>
  <w:endnote w:type="continuationSeparator" w:id="0">
    <w:p w14:paraId="68012ACB" w14:textId="77777777" w:rsidR="00E1110A" w:rsidRDefault="008D3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6A755" w14:textId="77777777" w:rsidR="00E1110A" w:rsidRDefault="008D3E40">
    <w:pPr>
      <w:pStyle w:val="Footer"/>
      <w:tabs>
        <w:tab w:val="clear" w:pos="4320"/>
        <w:tab w:val="clear" w:pos="8640"/>
        <w:tab w:val="right" w:pos="9071"/>
      </w:tabs>
    </w:pPr>
    <w:r>
      <w:t>DE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7F6C6E" w14:textId="77777777" w:rsidR="00E1110A" w:rsidRDefault="008D3E40">
      <w:pPr>
        <w:rPr>
          <w:sz w:val="12"/>
          <w:szCs w:val="12"/>
        </w:rPr>
      </w:pPr>
      <w:r>
        <w:rPr>
          <w:sz w:val="12"/>
          <w:szCs w:val="12"/>
        </w:rPr>
        <w:separator/>
      </w:r>
    </w:p>
  </w:footnote>
  <w:footnote w:type="continuationSeparator" w:id="0">
    <w:p w14:paraId="161EAA6C" w14:textId="77777777" w:rsidR="00E1110A" w:rsidRDefault="008D3E40">
      <w:r>
        <w:continuationSeparator/>
      </w:r>
    </w:p>
  </w:footnote>
  <w:footnote w:type="continuationNotice" w:id="1">
    <w:p w14:paraId="1637C6C0" w14:textId="77777777" w:rsidR="00E1110A" w:rsidRDefault="00E1110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C125C" w14:textId="56C18A88" w:rsidR="00E1110A" w:rsidRDefault="008D3E40">
    <w:pPr>
      <w:pStyle w:val="Header"/>
    </w:pPr>
    <w:r>
      <w:rPr>
        <w:noProof/>
      </w:rPr>
      <mc:AlternateContent>
        <mc:Choice Requires="wps">
          <w:drawing>
            <wp:anchor distT="0" distB="0" distL="114300" distR="114300" simplePos="0" relativeHeight="251659264" behindDoc="0" locked="0" layoutInCell="0" allowOverlap="1" wp14:anchorId="59EC5B4C" wp14:editId="6ACB91EE">
              <wp:simplePos x="0" y="0"/>
              <wp:positionH relativeFrom="page">
                <wp:posOffset>0</wp:posOffset>
              </wp:positionH>
              <wp:positionV relativeFrom="page">
                <wp:posOffset>190500</wp:posOffset>
              </wp:positionV>
              <wp:extent cx="7556500" cy="273050"/>
              <wp:effectExtent l="0" t="0" r="0" b="12700"/>
              <wp:wrapNone/>
              <wp:docPr id="1" name="MSIPCM909f448784ecdafa4db1e1fb"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DAE88A" w14:textId="45094835" w:rsidR="008D3E40" w:rsidRPr="008D3E40" w:rsidRDefault="008D3E40" w:rsidP="008D3E40">
                          <w:pPr>
                            <w:rPr>
                              <w:rFonts w:ascii="Calibri" w:hAnsi="Calibri" w:cs="Calibri"/>
                              <w:color w:val="000000"/>
                              <w:sz w:val="24"/>
                            </w:rPr>
                          </w:pPr>
                          <w:r w:rsidRPr="008D3E40">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EC5B4C" id="_x0000_t202" coordsize="21600,21600" o:spt="202" path="m,l,21600r21600,l21600,xe">
              <v:stroke joinstyle="miter"/>
              <v:path gradientshapeok="t" o:connecttype="rect"/>
            </v:shapetype>
            <v:shape id="MSIPCM909f448784ecdafa4db1e1fb"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" o:allowincell="f" filled="f" stroked="f" strokeweight=".5pt">
              <v:fill o:detectmouseclick="t"/>
              <v:textbox inset="20pt,0,,0">
                <w:txbxContent>
                  <w:p w14:paraId="26DAE88A" w14:textId="45094835" w:rsidR="008D3E40" w:rsidRPr="008D3E40" w:rsidRDefault="008D3E40" w:rsidP="008D3E40">
                    <w:pPr>
                      <w:rPr>
                        <w:rFonts w:ascii="Calibri" w:hAnsi="Calibri" w:cs="Calibri"/>
                        <w:color w:val="000000"/>
                        <w:sz w:val="24"/>
                      </w:rPr>
                    </w:pPr>
                    <w:r w:rsidRPr="008D3E40">
                      <w:rPr>
                        <w:rFonts w:ascii="Calibri" w:hAnsi="Calibri" w:cs="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activeWritingStyle w:appName="MSWord" w:lang="de-DE" w:vendorID="64" w:dllVersion="6"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94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E1110A"/>
    <w:rsid w:val="008D3E40"/>
    <w:rsid w:val="00E1110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9441"/>
    <o:shapelayout v:ext="edit">
      <o:idmap v:ext="edit" data="1"/>
    </o:shapelayout>
  </w:shapeDefaults>
  <w:decimalSymbol w:val="."/>
  <w:listSeparator w:val=","/>
  <w14:docId w14:val="21AEA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de-DE"/>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de-DE"/>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de-DE" w:eastAsia="de-DE"/>
    </w:rPr>
  </w:style>
  <w:style w:type="character" w:customStyle="1" w:styleId="ListParagraphChar">
    <w:name w:val="List Paragraph Char"/>
    <w:link w:val="ListParagraph"/>
    <w:uiPriority w:val="34"/>
    <w:rPr>
      <w:rFonts w:ascii="Calibri" w:eastAsia="Calibri" w:hAnsi="Calibri" w:cs="Times New Roman"/>
      <w:sz w:val="22"/>
      <w:szCs w:val="22"/>
      <w:lang w:val="de-DE"/>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C0669-66A6-455B-A3A7-9E4157F20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9216</Words>
  <Characters>52537</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2022-01-14T15:31:00Z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2022-01-14T15:31:01Z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b303a797-69bc-46a1-994d-d570a5d956d0</vt:lpwstr>
  </property>
  <property fmtid="{D5CDD505-2E9C-101B-9397-08002B2CF9AE}" pid="8" name="MSIP_Label_5c7eb9de-735b-4a68-8fe4-c9c62709b012_ContentBits">
    <vt:lpwstr>1</vt:lpwstr>
  </property>
</Properties>
</file>