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76D84" w14:textId="77777777" w:rsidR="00EC5D5E" w:rsidRPr="002E71ED" w:rsidRDefault="002E71ED">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2E71ED">
        <w:rPr>
          <w:rFonts w:ascii="Times New Roman" w:hAnsi="Times New Roman"/>
          <w:b/>
          <w:sz w:val="24"/>
          <w:szCs w:val="24"/>
        </w:rPr>
        <w:t>FI</w:t>
      </w:r>
      <w:r w:rsidRPr="002E71ED">
        <w:br/>
      </w:r>
      <w:r w:rsidRPr="002E71ED">
        <w:rPr>
          <w:rFonts w:ascii="Times New Roman" w:hAnsi="Times New Roman"/>
          <w:b/>
          <w:sz w:val="24"/>
          <w:szCs w:val="24"/>
        </w:rPr>
        <w:t>LIITE II</w:t>
      </w:r>
    </w:p>
    <w:p w14:paraId="51B1085D" w14:textId="77777777" w:rsidR="00EC5D5E" w:rsidRPr="002E71ED" w:rsidRDefault="002E71ED">
      <w:pPr>
        <w:spacing w:after="240" w:line="240" w:lineRule="auto"/>
        <w:jc w:val="center"/>
        <w:rPr>
          <w:rFonts w:ascii="Times New Roman" w:eastAsia="Times New Roman" w:hAnsi="Times New Roman" w:cs="Times New Roman"/>
          <w:b/>
          <w:sz w:val="24"/>
          <w:szCs w:val="20"/>
          <w:u w:val="single"/>
        </w:rPr>
      </w:pPr>
      <w:r w:rsidRPr="002E71ED">
        <w:rPr>
          <w:rFonts w:ascii="Times New Roman" w:hAnsi="Times New Roman"/>
          <w:b/>
          <w:sz w:val="24"/>
          <w:szCs w:val="20"/>
          <w:u w:val="single"/>
        </w:rPr>
        <w:t>LIITE II</w:t>
      </w:r>
      <w:bookmarkEnd w:id="0"/>
      <w:bookmarkEnd w:id="1"/>
    </w:p>
    <w:p w14:paraId="0F9AC675" w14:textId="77777777" w:rsidR="00EC5D5E" w:rsidRPr="002E71ED" w:rsidRDefault="002E71ED">
      <w:pPr>
        <w:spacing w:after="240" w:line="240" w:lineRule="auto"/>
        <w:jc w:val="center"/>
        <w:rPr>
          <w:rFonts w:ascii="Times New Roman" w:eastAsia="Times New Roman" w:hAnsi="Times New Roman" w:cs="Times New Roman"/>
          <w:b/>
          <w:sz w:val="24"/>
          <w:szCs w:val="20"/>
        </w:rPr>
      </w:pPr>
      <w:r w:rsidRPr="002E71ED">
        <w:rPr>
          <w:rFonts w:ascii="Times New Roman" w:hAnsi="Times New Roman"/>
          <w:b/>
          <w:sz w:val="24"/>
          <w:szCs w:val="20"/>
        </w:rPr>
        <w:t>MUITA SIJOITUSPALVELUYRITYKSIÄ KUIN PIENIÄ JA ILMAN SIDOSSUHTEITA OLEVIA SIJOITUSPALVELUYRITYKSIÄ KOSKEVA RAPORTOINTI</w:t>
      </w:r>
    </w:p>
    <w:p w14:paraId="3FBC34D8" w14:textId="77777777" w:rsidR="00EC5D5E" w:rsidRPr="002E71ED" w:rsidRDefault="002E71ED">
      <w:pPr>
        <w:spacing w:after="0" w:line="240" w:lineRule="auto"/>
        <w:rPr>
          <w:rFonts w:ascii="Times New Roman" w:hAnsi="Times New Roman"/>
          <w:sz w:val="24"/>
          <w:szCs w:val="24"/>
        </w:rPr>
      </w:pPr>
      <w:r w:rsidRPr="002E71ED">
        <w:rPr>
          <w:rFonts w:ascii="Times New Roman" w:hAnsi="Times New Roman"/>
          <w:sz w:val="24"/>
          <w:szCs w:val="24"/>
        </w:rPr>
        <w:t>Sisällysluettelo</w:t>
      </w:r>
    </w:p>
    <w:p w14:paraId="3244211B"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I OSA: YLEISET OHJEET</w:t>
      </w:r>
      <w:r w:rsidRPr="002E71ED">
        <w:rPr>
          <w:noProof/>
        </w:rPr>
        <w:tab/>
        <w:t>4</w:t>
      </w:r>
    </w:p>
    <w:p w14:paraId="7AB6CC17"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1. Rakenne ja käytännöt</w:t>
      </w:r>
      <w:r w:rsidRPr="002E71ED">
        <w:rPr>
          <w:noProof/>
        </w:rPr>
        <w:tab/>
        <w:t>4</w:t>
      </w:r>
    </w:p>
    <w:p w14:paraId="51C092E7"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1.1. Rakenne</w:t>
      </w:r>
      <w:r w:rsidRPr="002E71ED">
        <w:rPr>
          <w:noProof/>
        </w:rPr>
        <w:tab/>
        <w:t>4</w:t>
      </w:r>
    </w:p>
    <w:p w14:paraId="63D08E31"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 xml:space="preserve">1.2. </w:t>
      </w:r>
      <w:r w:rsidRPr="002E71ED">
        <w:rPr>
          <w:rFonts w:ascii="Times New Roman" w:hAnsi="Times New Roman"/>
          <w:noProof/>
          <w:u w:val="single"/>
        </w:rPr>
        <w:t>Numerointikäytäntö</w:t>
      </w:r>
      <w:r w:rsidRPr="002E71ED">
        <w:rPr>
          <w:noProof/>
        </w:rPr>
        <w:tab/>
        <w:t>4</w:t>
      </w:r>
    </w:p>
    <w:p w14:paraId="52EBEBAE"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1.3. Merkkikäytäntö</w:t>
      </w:r>
      <w:r w:rsidRPr="002E71ED">
        <w:rPr>
          <w:noProof/>
        </w:rPr>
        <w:tab/>
        <w:t>4</w:t>
      </w:r>
    </w:p>
    <w:p w14:paraId="3FBD520B"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1.4. Varovaisuusperiaatteen mukainen konsolidointi</w:t>
      </w:r>
      <w:r w:rsidRPr="002E71ED">
        <w:rPr>
          <w:noProof/>
        </w:rPr>
        <w:tab/>
        <w:t>4</w:t>
      </w:r>
    </w:p>
    <w:p w14:paraId="5D01560C"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II OSA: LOMAKKEISIIN LIITTYVÄT OHJEET</w:t>
      </w:r>
      <w:r w:rsidRPr="002E71ED">
        <w:rPr>
          <w:noProof/>
        </w:rPr>
        <w:tab/>
        <w:t>5</w:t>
      </w:r>
    </w:p>
    <w:p w14:paraId="174EF356"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b/>
          <w:noProof/>
        </w:rPr>
        <w:t>1. OMAT VARAT: TASO, KOOSTUMUS, VAATIMUKSET JA LASKELMAT</w:t>
      </w:r>
      <w:r w:rsidRPr="002E71ED">
        <w:rPr>
          <w:noProof/>
        </w:rPr>
        <w:tab/>
        <w:t>5</w:t>
      </w:r>
    </w:p>
    <w:p w14:paraId="4AD9F013"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1.1. Yleiset huomiot</w:t>
      </w:r>
      <w:r w:rsidRPr="002E71ED">
        <w:rPr>
          <w:noProof/>
        </w:rPr>
        <w:tab/>
        <w:t>5</w:t>
      </w:r>
    </w:p>
    <w:p w14:paraId="25DBEDD5"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 xml:space="preserve">1.2. I 01.00 – OMIEN VAROJEN </w:t>
      </w:r>
      <w:r w:rsidRPr="002E71ED">
        <w:rPr>
          <w:rFonts w:ascii="Times New Roman" w:hAnsi="Times New Roman"/>
          <w:noProof/>
        </w:rPr>
        <w:t>KOOSTUMUS (I 1)</w:t>
      </w:r>
      <w:r w:rsidRPr="002E71ED">
        <w:rPr>
          <w:noProof/>
        </w:rPr>
        <w:tab/>
        <w:t>5</w:t>
      </w:r>
    </w:p>
    <w:p w14:paraId="013FD18F"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1.2.1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5</w:t>
      </w:r>
    </w:p>
    <w:p w14:paraId="085711E0"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1.3. I 02.01 – OMIEN VAROJEN VAATIMUKSET (I 2.1)</w:t>
      </w:r>
      <w:r w:rsidRPr="002E71ED">
        <w:rPr>
          <w:noProof/>
        </w:rPr>
        <w:tab/>
        <w:t>12</w:t>
      </w:r>
    </w:p>
    <w:p w14:paraId="0F557753"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1.3.1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12</w:t>
      </w:r>
    </w:p>
    <w:p w14:paraId="5CCF6BED"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1.4. I 02.02 – VAKAVARAISUUSSUHTEET (I 2.2)</w:t>
      </w:r>
      <w:r w:rsidRPr="002E71ED">
        <w:rPr>
          <w:noProof/>
        </w:rPr>
        <w:tab/>
        <w:t>14</w:t>
      </w:r>
    </w:p>
    <w:p w14:paraId="1C6C5135"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1.4.1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14</w:t>
      </w:r>
    </w:p>
    <w:p w14:paraId="027421D8"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 xml:space="preserve">1.5. I 03.00 – KIINTEITÄ </w:t>
      </w:r>
      <w:r w:rsidRPr="002E71ED">
        <w:rPr>
          <w:rFonts w:ascii="Times New Roman" w:hAnsi="Times New Roman"/>
          <w:noProof/>
          <w:u w:val="single"/>
        </w:rPr>
        <w:t>YLEISKUSTANNUKSIA KOSKEVAN VAATIMUKSEN LASKENTA (I 3)</w:t>
      </w:r>
      <w:r w:rsidRPr="002E71ED">
        <w:rPr>
          <w:noProof/>
        </w:rPr>
        <w:tab/>
        <w:t>14</w:t>
      </w:r>
    </w:p>
    <w:p w14:paraId="3C4308CD"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1.5.1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14</w:t>
      </w:r>
    </w:p>
    <w:p w14:paraId="72B57631"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1.6. I 04.00 – K-TEKIJÖIDEN MUKAISEN KOKONAISVAATIMUKSEN LASKELMAT (I 4)</w:t>
      </w:r>
      <w:r w:rsidRPr="002E71ED">
        <w:rPr>
          <w:noProof/>
        </w:rPr>
        <w:tab/>
        <w:t>17</w:t>
      </w:r>
    </w:p>
    <w:p w14:paraId="36841EDA"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1.6.1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17</w:t>
      </w:r>
    </w:p>
    <w:p w14:paraId="05A05E27"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b/>
          <w:noProof/>
        </w:rPr>
        <w:t>2. PIENET JA ILMAN SIDOSSUHTEITA OLEVAT SIJOITUSPALVELUYR</w:t>
      </w:r>
      <w:r w:rsidRPr="002E71ED">
        <w:rPr>
          <w:rFonts w:ascii="Times New Roman" w:hAnsi="Times New Roman"/>
          <w:b/>
          <w:noProof/>
        </w:rPr>
        <w:t>ITYKSET</w:t>
      </w:r>
      <w:r w:rsidRPr="002E71ED">
        <w:rPr>
          <w:noProof/>
        </w:rPr>
        <w:tab/>
        <w:t>19</w:t>
      </w:r>
    </w:p>
    <w:p w14:paraId="7448A02F"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2.1. I 05.00 – TOIMINNAN LAAJUUS – KYNNYSARVOJEN TARKASTELU (I 5)</w:t>
      </w:r>
      <w:r w:rsidRPr="002E71ED">
        <w:rPr>
          <w:noProof/>
        </w:rPr>
        <w:tab/>
        <w:t>19</w:t>
      </w:r>
    </w:p>
    <w:p w14:paraId="213616C0"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2.1.1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19</w:t>
      </w:r>
    </w:p>
    <w:p w14:paraId="331377FA"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b/>
          <w:noProof/>
        </w:rPr>
        <w:t>3. K-TEKIJÖIDEN MUKAISET VAATIMUKSET – LISÄTIEDOT</w:t>
      </w:r>
      <w:r w:rsidRPr="002E71ED">
        <w:rPr>
          <w:noProof/>
        </w:rPr>
        <w:tab/>
        <w:t>22</w:t>
      </w:r>
    </w:p>
    <w:p w14:paraId="0CEE7C74"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3.2. I 06.01 – HOIDETTAVINA OLEVAT VARAT (AUM) – LISÄTIEDOT (I 6.1)</w:t>
      </w:r>
      <w:r w:rsidRPr="002E71ED">
        <w:rPr>
          <w:noProof/>
        </w:rPr>
        <w:tab/>
        <w:t>23</w:t>
      </w:r>
    </w:p>
    <w:p w14:paraId="34291E52"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3.2.1</w:t>
      </w:r>
      <w:r w:rsidRPr="002E71ED">
        <w:rPr>
          <w:rFonts w:ascii="Times New Roman" w:hAnsi="Times New Roman"/>
          <w:noProof/>
        </w:rPr>
        <w:tab/>
      </w:r>
      <w:r w:rsidRPr="002E71ED">
        <w:rPr>
          <w:rFonts w:ascii="Times New Roman" w:hAnsi="Times New Roman"/>
          <w:noProof/>
          <w:u w:val="single"/>
        </w:rPr>
        <w:t>Positiokohtai</w:t>
      </w:r>
      <w:r w:rsidRPr="002E71ED">
        <w:rPr>
          <w:rFonts w:ascii="Times New Roman" w:hAnsi="Times New Roman"/>
          <w:noProof/>
          <w:u w:val="single"/>
        </w:rPr>
        <w:t>set ohjeet</w:t>
      </w:r>
      <w:r w:rsidRPr="002E71ED">
        <w:rPr>
          <w:noProof/>
        </w:rPr>
        <w:tab/>
        <w:t>23</w:t>
      </w:r>
    </w:p>
    <w:p w14:paraId="287D01C3"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3.3. I 06.02 – KUUKAUDEN AIKANA HOIDETTAVINA OLEVAT VARAT (I 6.2)</w:t>
      </w:r>
      <w:r w:rsidRPr="002E71ED">
        <w:rPr>
          <w:noProof/>
        </w:rPr>
        <w:tab/>
        <w:t>23</w:t>
      </w:r>
    </w:p>
    <w:p w14:paraId="5EB964BD"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3.3.1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23</w:t>
      </w:r>
    </w:p>
    <w:p w14:paraId="095A8AC5"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lastRenderedPageBreak/>
        <w:t>3.4. I 06.03 HALLUSSA OLEVAT ASIAKASRAHAT – LISÄTIEDOT (I 6.3)</w:t>
      </w:r>
      <w:r w:rsidRPr="002E71ED">
        <w:rPr>
          <w:noProof/>
        </w:rPr>
        <w:tab/>
        <w:t>24</w:t>
      </w:r>
    </w:p>
    <w:p w14:paraId="718A4E74"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3.4.1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24</w:t>
      </w:r>
    </w:p>
    <w:p w14:paraId="61F09C65"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3.5. I 06.04 – KAIKKIEN PÄIVÄN AIKANA HAL</w:t>
      </w:r>
      <w:r w:rsidRPr="002E71ED">
        <w:rPr>
          <w:rFonts w:ascii="Times New Roman" w:hAnsi="Times New Roman"/>
          <w:noProof/>
          <w:u w:val="single"/>
        </w:rPr>
        <w:t>LUSSA OLEVIEN ASIAKASRAHOJEN KESKIARVO (I 6.4)</w:t>
      </w:r>
      <w:r w:rsidRPr="002E71ED">
        <w:rPr>
          <w:noProof/>
        </w:rPr>
        <w:tab/>
        <w:t>25</w:t>
      </w:r>
    </w:p>
    <w:p w14:paraId="66ACAA07"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3.5.1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25</w:t>
      </w:r>
    </w:p>
    <w:p w14:paraId="0903B87F"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3.6. I 06.05 SÄILYTETTÄVINÄ JA HALLINNOITAVINA OLEVAT VARAT – LISÄTIEDOT (I 6.5)</w:t>
      </w:r>
      <w:r w:rsidRPr="002E71ED">
        <w:rPr>
          <w:noProof/>
        </w:rPr>
        <w:tab/>
        <w:t>26</w:t>
      </w:r>
    </w:p>
    <w:p w14:paraId="6EC98D77"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3.6.1</w:t>
      </w:r>
      <w:r w:rsidRPr="002E71ED">
        <w:rPr>
          <w:rFonts w:ascii="Times New Roman" w:hAnsi="Times New Roman"/>
          <w:noProof/>
        </w:rPr>
        <w:tab/>
        <w:t>Positiokohtaiset ohjeet</w:t>
      </w:r>
      <w:r w:rsidRPr="002E71ED">
        <w:rPr>
          <w:noProof/>
        </w:rPr>
        <w:tab/>
        <w:t>26</w:t>
      </w:r>
    </w:p>
    <w:p w14:paraId="45450A50"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 xml:space="preserve">3.7. I 06.06 – KAIKKIEN PÄIVÄN AIKANA </w:t>
      </w:r>
      <w:r w:rsidRPr="002E71ED">
        <w:rPr>
          <w:rFonts w:ascii="Times New Roman" w:hAnsi="Times New Roman"/>
          <w:noProof/>
          <w:u w:val="single"/>
        </w:rPr>
        <w:t>SÄILYTETTÄVINÄ JA HALLINNOITAVINA OLEVIEN VAROJEN KESKIARVO (I 6.6)</w:t>
      </w:r>
      <w:r w:rsidRPr="002E71ED">
        <w:rPr>
          <w:noProof/>
        </w:rPr>
        <w:tab/>
        <w:t>27</w:t>
      </w:r>
    </w:p>
    <w:p w14:paraId="04A9711D"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3.7.1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27</w:t>
      </w:r>
    </w:p>
    <w:p w14:paraId="73651509"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3.8. I 06.07 KÄSITELTÄVINÄ OLEVAT ASIAKASTOIMEKSIANNOT (I 6.7)</w:t>
      </w:r>
      <w:r w:rsidRPr="002E71ED">
        <w:rPr>
          <w:noProof/>
        </w:rPr>
        <w:tab/>
        <w:t>28</w:t>
      </w:r>
    </w:p>
    <w:p w14:paraId="07E5009F"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3.8.1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28</w:t>
      </w:r>
    </w:p>
    <w:p w14:paraId="77557B19"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3.9. I 06.08 – KAIKKIEN PÄIVÄN AIKANA KÄSITELTÄVINÄ O</w:t>
      </w:r>
      <w:r w:rsidRPr="002E71ED">
        <w:rPr>
          <w:rFonts w:ascii="Times New Roman" w:hAnsi="Times New Roman"/>
          <w:noProof/>
          <w:u w:val="single"/>
        </w:rPr>
        <w:t>LEVIEN ASIAKASTOIMEKSIANTOJEN KESKIARVO (I 6.8)</w:t>
      </w:r>
      <w:r w:rsidRPr="002E71ED">
        <w:rPr>
          <w:noProof/>
        </w:rPr>
        <w:tab/>
        <w:t>29</w:t>
      </w:r>
    </w:p>
    <w:p w14:paraId="256055C9"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3.9.1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29</w:t>
      </w:r>
    </w:p>
    <w:p w14:paraId="7BC7C27A"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3.10. I 06.09 – K-NETTOPOSITIORISKI – LISÄTIEDOT (I 6.9)</w:t>
      </w:r>
      <w:r w:rsidRPr="002E71ED">
        <w:rPr>
          <w:noProof/>
        </w:rPr>
        <w:tab/>
        <w:t>30</w:t>
      </w:r>
    </w:p>
    <w:p w14:paraId="397CC6F2"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3.10.1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30</w:t>
      </w:r>
    </w:p>
    <w:p w14:paraId="02E8F8E0"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3.11. I 06.10 – ANNETTU MÄÄRITYSMARGINAALI – LISÄTIEDOT (I 6.10)</w:t>
      </w:r>
      <w:r w:rsidRPr="002E71ED">
        <w:rPr>
          <w:noProof/>
        </w:rPr>
        <w:tab/>
        <w:t>32</w:t>
      </w:r>
    </w:p>
    <w:p w14:paraId="3EA05D60"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 xml:space="preserve">3.11.1. </w:t>
      </w:r>
      <w:r w:rsidRPr="002E71ED">
        <w:rPr>
          <w:rFonts w:ascii="Times New Roman" w:hAnsi="Times New Roman"/>
          <w:noProof/>
          <w:u w:val="single"/>
        </w:rPr>
        <w:t>Positiokohtaiset ohjeet</w:t>
      </w:r>
      <w:r w:rsidRPr="002E71ED">
        <w:rPr>
          <w:noProof/>
        </w:rPr>
        <w:tab/>
        <w:t>32</w:t>
      </w:r>
    </w:p>
    <w:p w14:paraId="292B07F7"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3.12. I 06.11 KAUPAN VASTAPUOLEN MAKSUKYVYTTÖMYYS – TCD:TÄ KOSKEVAT LISÄTIEDOT (I 6.11)</w:t>
      </w:r>
      <w:r w:rsidRPr="002E71ED">
        <w:rPr>
          <w:noProof/>
        </w:rPr>
        <w:tab/>
        <w:t>33</w:t>
      </w:r>
    </w:p>
    <w:p w14:paraId="72DD6246"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3.12.1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33</w:t>
      </w:r>
    </w:p>
    <w:p w14:paraId="32100593"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3.13. I 06.12 PÄIVITTÄINEN KAUPANKÄYNTIVIRTA – LISÄTIEDOT (I 6.12)</w:t>
      </w:r>
      <w:r w:rsidRPr="002E71ED">
        <w:rPr>
          <w:noProof/>
        </w:rPr>
        <w:tab/>
        <w:t>34</w:t>
      </w:r>
    </w:p>
    <w:p w14:paraId="2BB2B2D8" w14:textId="77777777" w:rsidR="00EC5D5E" w:rsidRPr="002E71ED" w:rsidRDefault="002E71ED">
      <w:pPr>
        <w:pStyle w:val="TOC2"/>
        <w:tabs>
          <w:tab w:val="left" w:pos="1320"/>
          <w:tab w:val="right" w:leader="dot" w:pos="9016"/>
        </w:tabs>
        <w:rPr>
          <w:rFonts w:eastAsiaTheme="minorEastAsia"/>
          <w:noProof/>
          <w:lang w:eastAsia="fi-FI"/>
        </w:rPr>
      </w:pPr>
      <w:r w:rsidRPr="002E71ED">
        <w:rPr>
          <w:rFonts w:ascii="Times New Roman" w:hAnsi="Times New Roman"/>
          <w:noProof/>
        </w:rPr>
        <w:t>3.13.1</w:t>
      </w:r>
      <w:r w:rsidRPr="002E71ED">
        <w:rPr>
          <w:rFonts w:ascii="Times New Roman" w:hAnsi="Times New Roman"/>
          <w:noProof/>
        </w:rPr>
        <w:tab/>
        <w:t>Positiokohtaiset oh</w:t>
      </w:r>
      <w:r w:rsidRPr="002E71ED">
        <w:rPr>
          <w:rFonts w:ascii="Times New Roman" w:hAnsi="Times New Roman"/>
          <w:noProof/>
        </w:rPr>
        <w:t>jeet</w:t>
      </w:r>
      <w:r w:rsidRPr="002E71ED">
        <w:rPr>
          <w:noProof/>
        </w:rPr>
        <w:tab/>
        <w:t>34</w:t>
      </w:r>
    </w:p>
    <w:p w14:paraId="0183C52A"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3.14. I 06.13 – KOKO PÄIVITTÄISEN KAUPANKÄYNTIVIRRAN KESKIARVO (I 6.13)</w:t>
      </w:r>
      <w:r w:rsidRPr="002E71ED">
        <w:rPr>
          <w:noProof/>
        </w:rPr>
        <w:tab/>
        <w:t>35</w:t>
      </w:r>
    </w:p>
    <w:p w14:paraId="372F94AE"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3.14.1. Positiokohtaiset ohjeet</w:t>
      </w:r>
      <w:r w:rsidRPr="002E71ED">
        <w:rPr>
          <w:noProof/>
        </w:rPr>
        <w:tab/>
        <w:t>35</w:t>
      </w:r>
    </w:p>
    <w:p w14:paraId="3767A86F"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b/>
          <w:noProof/>
        </w:rPr>
        <w:t>4. KESKITTYMÄRISKIÄ KOSKEVA RAPORTOINTI</w:t>
      </w:r>
      <w:r w:rsidRPr="002E71ED">
        <w:rPr>
          <w:noProof/>
        </w:rPr>
        <w:tab/>
        <w:t>36</w:t>
      </w:r>
    </w:p>
    <w:p w14:paraId="1EB58BBC"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4.1. Yleiset huomiot</w:t>
      </w:r>
      <w:r w:rsidRPr="002E71ED">
        <w:rPr>
          <w:noProof/>
        </w:rPr>
        <w:tab/>
        <w:t>36</w:t>
      </w:r>
    </w:p>
    <w:p w14:paraId="35BE63DE"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4.2. I 07.00 – K-CON:ÄÄ KOSKEVAT LISÄTIEDOT (I7)</w:t>
      </w:r>
      <w:r w:rsidRPr="002E71ED">
        <w:rPr>
          <w:noProof/>
        </w:rPr>
        <w:tab/>
        <w:t>36</w:t>
      </w:r>
    </w:p>
    <w:p w14:paraId="640A1ACE"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4.2.1</w:t>
      </w:r>
      <w:r w:rsidRPr="002E71ED">
        <w:rPr>
          <w:rFonts w:ascii="Times New Roman" w:hAnsi="Times New Roman"/>
          <w:noProof/>
        </w:rPr>
        <w:tab/>
        <w:t>Positiokohtai</w:t>
      </w:r>
      <w:r w:rsidRPr="002E71ED">
        <w:rPr>
          <w:rFonts w:ascii="Times New Roman" w:hAnsi="Times New Roman"/>
          <w:noProof/>
        </w:rPr>
        <w:t>set ohjeet</w:t>
      </w:r>
      <w:r w:rsidRPr="002E71ED">
        <w:rPr>
          <w:noProof/>
        </w:rPr>
        <w:tab/>
        <w:t>36</w:t>
      </w:r>
    </w:p>
    <w:p w14:paraId="72B344E6"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4.3. I 08.01 – KESKITTYMÄRISKIN TASO – HALLUSSA OLEVAT ASIAKASRAHAT (I 8.1)</w:t>
      </w:r>
      <w:r w:rsidRPr="002E71ED">
        <w:rPr>
          <w:noProof/>
        </w:rPr>
        <w:tab/>
        <w:t>38</w:t>
      </w:r>
    </w:p>
    <w:p w14:paraId="62671341"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4.3.1</w:t>
      </w:r>
      <w:r w:rsidRPr="002E71ED">
        <w:rPr>
          <w:rFonts w:ascii="Times New Roman" w:hAnsi="Times New Roman"/>
          <w:noProof/>
        </w:rPr>
        <w:tab/>
        <w:t>Yksittäisiä sarakkeita koskevat ohjeet</w:t>
      </w:r>
      <w:r w:rsidRPr="002E71ED">
        <w:rPr>
          <w:noProof/>
        </w:rPr>
        <w:tab/>
        <w:t>38</w:t>
      </w:r>
    </w:p>
    <w:p w14:paraId="275A8D71"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4.4. I 08.02 – KESKITTYMÄRISKIN TASO – SÄILYTETTÄVINÄ JA HALLINNOITAVINA OLEVAT VARAT (I 8.2)</w:t>
      </w:r>
      <w:r w:rsidRPr="002E71ED">
        <w:rPr>
          <w:noProof/>
        </w:rPr>
        <w:tab/>
        <w:t>38</w:t>
      </w:r>
    </w:p>
    <w:p w14:paraId="57F0DFF2"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4.4.1</w:t>
      </w:r>
      <w:r w:rsidRPr="002E71ED">
        <w:rPr>
          <w:rFonts w:ascii="Times New Roman" w:hAnsi="Times New Roman"/>
          <w:noProof/>
        </w:rPr>
        <w:tab/>
        <w:t xml:space="preserve">Yksittäisiä </w:t>
      </w:r>
      <w:r w:rsidRPr="002E71ED">
        <w:rPr>
          <w:rFonts w:ascii="Times New Roman" w:hAnsi="Times New Roman"/>
          <w:noProof/>
        </w:rPr>
        <w:t>sarakkeita koskevat ohjeet</w:t>
      </w:r>
      <w:r w:rsidRPr="002E71ED">
        <w:rPr>
          <w:noProof/>
        </w:rPr>
        <w:tab/>
        <w:t>38</w:t>
      </w:r>
    </w:p>
    <w:p w14:paraId="4ECC3416"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lastRenderedPageBreak/>
        <w:t>4.5. I 08.03 – KESKITTYMÄRISKIN TASO – OMAT KÄTEISTALLETUKSET YHTEENSÄ (I 8.3)</w:t>
      </w:r>
      <w:r w:rsidRPr="002E71ED">
        <w:rPr>
          <w:noProof/>
        </w:rPr>
        <w:tab/>
        <w:t>39</w:t>
      </w:r>
    </w:p>
    <w:p w14:paraId="0AF6FC6C"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4.5.1</w:t>
      </w:r>
      <w:r w:rsidRPr="002E71ED">
        <w:rPr>
          <w:rFonts w:ascii="Times New Roman" w:hAnsi="Times New Roman"/>
          <w:noProof/>
        </w:rPr>
        <w:tab/>
        <w:t>Yksittäisiä sarakkeita koskevat ohjeet</w:t>
      </w:r>
      <w:r w:rsidRPr="002E71ED">
        <w:rPr>
          <w:noProof/>
        </w:rPr>
        <w:tab/>
        <w:t>39</w:t>
      </w:r>
    </w:p>
    <w:p w14:paraId="403E7933"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4.6. I 08.04 – KESKITTYMÄRISKIN TASO – KOKONAISTULOS (I 8.4)</w:t>
      </w:r>
      <w:r w:rsidRPr="002E71ED">
        <w:rPr>
          <w:noProof/>
        </w:rPr>
        <w:tab/>
        <w:t>40</w:t>
      </w:r>
    </w:p>
    <w:p w14:paraId="37BC7BAF"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4.6.1</w:t>
      </w:r>
      <w:r w:rsidRPr="002E71ED">
        <w:rPr>
          <w:rFonts w:ascii="Times New Roman" w:hAnsi="Times New Roman"/>
          <w:noProof/>
        </w:rPr>
        <w:tab/>
        <w:t xml:space="preserve">Yksittäisiä </w:t>
      </w:r>
      <w:r w:rsidRPr="002E71ED">
        <w:rPr>
          <w:rFonts w:ascii="Times New Roman" w:hAnsi="Times New Roman"/>
          <w:noProof/>
        </w:rPr>
        <w:t>sarakkeita koskevat ohjeet</w:t>
      </w:r>
      <w:r w:rsidRPr="002E71ED">
        <w:rPr>
          <w:noProof/>
        </w:rPr>
        <w:tab/>
        <w:t>40</w:t>
      </w:r>
    </w:p>
    <w:p w14:paraId="54E1C077"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4.7. I 08.05 – KAUPANKÄYNTIVARASTOON KUULUVAT VASTUUT (I 8.5)</w:t>
      </w:r>
      <w:r w:rsidRPr="002E71ED">
        <w:rPr>
          <w:noProof/>
        </w:rPr>
        <w:tab/>
        <w:t>41</w:t>
      </w:r>
    </w:p>
    <w:p w14:paraId="73A1718A"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4.7.1</w:t>
      </w:r>
      <w:r w:rsidRPr="002E71ED">
        <w:rPr>
          <w:rFonts w:ascii="Times New Roman" w:hAnsi="Times New Roman"/>
          <w:noProof/>
        </w:rPr>
        <w:tab/>
        <w:t>Yksittäisiä sarakkeita koskevat ohjeet</w:t>
      </w:r>
      <w:r w:rsidRPr="002E71ED">
        <w:rPr>
          <w:noProof/>
        </w:rPr>
        <w:tab/>
        <w:t>41</w:t>
      </w:r>
    </w:p>
    <w:p w14:paraId="138DB2F2"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rPr>
        <w:t>4.8. I 08.06 – KAUPANKÄYNTIVARASTOON KUULUMATTOMAT JA TASEEN ULKOPUOLISET ERÄT (I 8.6)</w:t>
      </w:r>
      <w:r w:rsidRPr="002E71ED">
        <w:rPr>
          <w:noProof/>
        </w:rPr>
        <w:tab/>
        <w:t>42</w:t>
      </w:r>
    </w:p>
    <w:p w14:paraId="3E16B279"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4.8.1</w:t>
      </w:r>
      <w:r w:rsidRPr="002E71ED">
        <w:rPr>
          <w:rFonts w:ascii="Times New Roman" w:hAnsi="Times New Roman"/>
          <w:noProof/>
        </w:rPr>
        <w:tab/>
        <w:t>Yksittäisiä sarak</w:t>
      </w:r>
      <w:r w:rsidRPr="002E71ED">
        <w:rPr>
          <w:rFonts w:ascii="Times New Roman" w:hAnsi="Times New Roman"/>
          <w:noProof/>
        </w:rPr>
        <w:t>keita koskevat ohjeet</w:t>
      </w:r>
      <w:r w:rsidRPr="002E71ED">
        <w:rPr>
          <w:noProof/>
        </w:rPr>
        <w:tab/>
        <w:t>42</w:t>
      </w:r>
    </w:p>
    <w:p w14:paraId="07C9AD84"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b/>
          <w:noProof/>
        </w:rPr>
        <w:t>5. MAKSUVALMIUSVAATIMUKSET</w:t>
      </w:r>
      <w:r w:rsidRPr="002E71ED">
        <w:rPr>
          <w:noProof/>
        </w:rPr>
        <w:tab/>
        <w:t>43</w:t>
      </w:r>
    </w:p>
    <w:p w14:paraId="5F126776" w14:textId="77777777" w:rsidR="00EC5D5E" w:rsidRPr="002E71ED" w:rsidRDefault="002E71ED">
      <w:pPr>
        <w:pStyle w:val="TOC2"/>
        <w:tabs>
          <w:tab w:val="right" w:leader="dot" w:pos="9016"/>
        </w:tabs>
        <w:rPr>
          <w:rFonts w:eastAsiaTheme="minorEastAsia"/>
          <w:noProof/>
          <w:lang w:eastAsia="fi-FI"/>
        </w:rPr>
      </w:pPr>
      <w:r w:rsidRPr="002E71ED">
        <w:rPr>
          <w:rFonts w:ascii="Times New Roman" w:hAnsi="Times New Roman"/>
          <w:noProof/>
          <w:u w:val="single"/>
        </w:rPr>
        <w:t>5.1. I 09.00 – MAKSUVALMIUSVAATIMUKSET (I 9)</w:t>
      </w:r>
      <w:r w:rsidRPr="002E71ED">
        <w:rPr>
          <w:noProof/>
        </w:rPr>
        <w:tab/>
        <w:t>43</w:t>
      </w:r>
    </w:p>
    <w:p w14:paraId="6017F0C8" w14:textId="77777777" w:rsidR="00EC5D5E" w:rsidRPr="002E71ED" w:rsidRDefault="002E71ED">
      <w:pPr>
        <w:pStyle w:val="TOC2"/>
        <w:tabs>
          <w:tab w:val="left" w:pos="1100"/>
          <w:tab w:val="right" w:leader="dot" w:pos="9016"/>
        </w:tabs>
        <w:rPr>
          <w:rFonts w:eastAsiaTheme="minorEastAsia"/>
          <w:noProof/>
          <w:lang w:eastAsia="fi-FI"/>
        </w:rPr>
      </w:pPr>
      <w:r w:rsidRPr="002E71ED">
        <w:rPr>
          <w:rFonts w:ascii="Times New Roman" w:hAnsi="Times New Roman"/>
          <w:noProof/>
        </w:rPr>
        <w:t>5.1.1</w:t>
      </w:r>
      <w:r w:rsidRPr="002E71ED">
        <w:rPr>
          <w:rFonts w:ascii="Times New Roman" w:hAnsi="Times New Roman"/>
          <w:noProof/>
        </w:rPr>
        <w:tab/>
      </w:r>
      <w:r w:rsidRPr="002E71ED">
        <w:rPr>
          <w:rFonts w:ascii="Times New Roman" w:hAnsi="Times New Roman"/>
          <w:noProof/>
          <w:u w:val="single"/>
        </w:rPr>
        <w:t>Positiokohtaiset ohjeet</w:t>
      </w:r>
      <w:r w:rsidRPr="002E71ED">
        <w:rPr>
          <w:noProof/>
        </w:rPr>
        <w:tab/>
        <w:t>43</w:t>
      </w:r>
      <w:bookmarkStart w:id="6" w:name="_Toc360188322"/>
      <w:bookmarkStart w:id="7" w:name="_Toc473560870"/>
      <w:bookmarkStart w:id="8" w:name="_Toc7084155"/>
    </w:p>
    <w:p w14:paraId="117D1D79" w14:textId="77777777" w:rsidR="00EC5D5E" w:rsidRPr="002E71ED" w:rsidRDefault="00EC5D5E">
      <w:pPr>
        <w:rPr>
          <w:lang w:val="en-IE"/>
        </w:rPr>
      </w:pPr>
    </w:p>
    <w:p w14:paraId="07E06541" w14:textId="77777777" w:rsidR="00EC5D5E" w:rsidRPr="002E71ED" w:rsidRDefault="00EC5D5E">
      <w:pPr>
        <w:rPr>
          <w:lang w:val="en-IE"/>
        </w:rPr>
      </w:pPr>
    </w:p>
    <w:p w14:paraId="46992E3A" w14:textId="77777777" w:rsidR="00EC5D5E" w:rsidRPr="002E71ED" w:rsidRDefault="00EC5D5E">
      <w:pPr>
        <w:rPr>
          <w:lang w:val="en-IE"/>
        </w:rPr>
      </w:pPr>
    </w:p>
    <w:p w14:paraId="7D8F4913" w14:textId="77777777" w:rsidR="00EC5D5E" w:rsidRPr="002E71ED" w:rsidRDefault="002E71ED">
      <w:pPr>
        <w:pStyle w:val="Heading2"/>
        <w:rPr>
          <w:rFonts w:ascii="Times New Roman" w:hAnsi="Times New Roman"/>
        </w:rPr>
      </w:pPr>
      <w:bookmarkStart w:id="9" w:name="_Toc35795004"/>
      <w:bookmarkStart w:id="10" w:name="_Toc88215091"/>
      <w:r w:rsidRPr="002E71ED">
        <w:rPr>
          <w:rFonts w:ascii="Times New Roman" w:hAnsi="Times New Roman"/>
        </w:rPr>
        <w:t>I OSA: YLEISET OHJEET</w:t>
      </w:r>
      <w:bookmarkEnd w:id="9"/>
      <w:bookmarkEnd w:id="10"/>
    </w:p>
    <w:p w14:paraId="7CF34E37" w14:textId="77777777" w:rsidR="00EC5D5E" w:rsidRPr="002E71ED" w:rsidRDefault="002E71ED">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15092"/>
      <w:r w:rsidRPr="002E71ED">
        <w:rPr>
          <w:rFonts w:ascii="Times New Roman" w:hAnsi="Times New Roman"/>
          <w:sz w:val="24"/>
          <w:szCs w:val="24"/>
        </w:rPr>
        <w:t>1. Rakenne ja käytännöt</w:t>
      </w:r>
      <w:bookmarkEnd w:id="11"/>
      <w:bookmarkEnd w:id="12"/>
    </w:p>
    <w:p w14:paraId="1D0C9EFA" w14:textId="77777777" w:rsidR="00EC5D5E" w:rsidRPr="002E71ED" w:rsidRDefault="002E71ED">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15093"/>
      <w:r w:rsidRPr="002E71ED">
        <w:rPr>
          <w:rFonts w:ascii="Times New Roman" w:hAnsi="Times New Roman"/>
          <w:sz w:val="24"/>
          <w:szCs w:val="24"/>
          <w:u w:val="single"/>
        </w:rPr>
        <w:t>1.1. Rakenne</w:t>
      </w:r>
      <w:bookmarkEnd w:id="13"/>
      <w:bookmarkEnd w:id="14"/>
    </w:p>
    <w:p w14:paraId="083B8E34" w14:textId="77777777" w:rsidR="00EC5D5E" w:rsidRPr="002E71ED" w:rsidRDefault="002E71ED">
      <w:pPr>
        <w:spacing w:line="256" w:lineRule="auto"/>
        <w:ind w:left="284" w:hanging="284"/>
        <w:jc w:val="both"/>
        <w:rPr>
          <w:rFonts w:ascii="Times New Roman" w:hAnsi="Times New Roman" w:cs="Times New Roman"/>
        </w:rPr>
      </w:pPr>
      <w:r w:rsidRPr="002E71ED">
        <w:rPr>
          <w:rFonts w:ascii="Times New Roman" w:hAnsi="Times New Roman" w:cs="Times New Roman"/>
        </w:rPr>
        <w:t>1.</w:t>
      </w:r>
      <w:r w:rsidRPr="002E71ED">
        <w:rPr>
          <w:rFonts w:ascii="Times New Roman" w:hAnsi="Times New Roman" w:cs="Times New Roman"/>
        </w:rPr>
        <w:tab/>
      </w:r>
      <w:r w:rsidRPr="002E71ED">
        <w:rPr>
          <w:rFonts w:ascii="Times New Roman" w:hAnsi="Times New Roman"/>
        </w:rPr>
        <w:t xml:space="preserve">Kehys koostuu kaiken kaikkiaan seuraavista </w:t>
      </w:r>
      <w:r w:rsidRPr="002E71ED">
        <w:rPr>
          <w:rFonts w:ascii="Times New Roman" w:hAnsi="Times New Roman"/>
        </w:rPr>
        <w:t>tietokokonaisuuksista:</w:t>
      </w:r>
    </w:p>
    <w:p w14:paraId="6FCB08E6" w14:textId="77777777" w:rsidR="00EC5D5E" w:rsidRPr="002E71ED" w:rsidRDefault="002E71ED">
      <w:pPr>
        <w:spacing w:line="256" w:lineRule="auto"/>
        <w:ind w:left="1728" w:hanging="648"/>
        <w:jc w:val="both"/>
        <w:rPr>
          <w:rFonts w:ascii="Times New Roman" w:hAnsi="Times New Roman" w:cs="Times New Roman"/>
        </w:rPr>
      </w:pPr>
      <w:r w:rsidRPr="002E71ED">
        <w:rPr>
          <w:rFonts w:ascii="Times New Roman" w:hAnsi="Times New Roman" w:cs="Times New Roman"/>
        </w:rPr>
        <w:t>a)</w:t>
      </w:r>
      <w:r w:rsidRPr="002E71ED">
        <w:rPr>
          <w:rFonts w:ascii="Times New Roman" w:hAnsi="Times New Roman" w:cs="Times New Roman"/>
        </w:rPr>
        <w:tab/>
      </w:r>
      <w:r w:rsidRPr="002E71ED">
        <w:rPr>
          <w:rFonts w:ascii="Times New Roman" w:hAnsi="Times New Roman"/>
        </w:rPr>
        <w:t>omat varat;</w:t>
      </w:r>
    </w:p>
    <w:p w14:paraId="5B215F9B" w14:textId="77777777" w:rsidR="00EC5D5E" w:rsidRPr="002E71ED" w:rsidRDefault="002E71ED">
      <w:pPr>
        <w:spacing w:line="256" w:lineRule="auto"/>
        <w:ind w:left="1728" w:hanging="648"/>
        <w:jc w:val="both"/>
        <w:rPr>
          <w:rFonts w:ascii="Times New Roman" w:hAnsi="Times New Roman" w:cs="Times New Roman"/>
        </w:rPr>
      </w:pPr>
      <w:r w:rsidRPr="002E71ED">
        <w:rPr>
          <w:rFonts w:ascii="Times New Roman" w:hAnsi="Times New Roman" w:cs="Times New Roman"/>
        </w:rPr>
        <w:t>b)</w:t>
      </w:r>
      <w:r w:rsidRPr="002E71ED">
        <w:rPr>
          <w:rFonts w:ascii="Times New Roman" w:hAnsi="Times New Roman" w:cs="Times New Roman"/>
        </w:rPr>
        <w:tab/>
      </w:r>
      <w:r w:rsidRPr="002E71ED">
        <w:rPr>
          <w:rFonts w:ascii="Times New Roman" w:hAnsi="Times New Roman"/>
        </w:rPr>
        <w:t>omien varojen vaatimuksia koskevat laskelmat;</w:t>
      </w:r>
    </w:p>
    <w:p w14:paraId="2A5DA77C" w14:textId="77777777" w:rsidR="00EC5D5E" w:rsidRPr="002E71ED" w:rsidRDefault="002E71ED">
      <w:pPr>
        <w:spacing w:line="256" w:lineRule="auto"/>
        <w:ind w:left="1728" w:hanging="648"/>
        <w:jc w:val="both"/>
        <w:rPr>
          <w:rFonts w:ascii="Times New Roman" w:hAnsi="Times New Roman" w:cs="Times New Roman"/>
        </w:rPr>
      </w:pPr>
      <w:r w:rsidRPr="002E71ED">
        <w:rPr>
          <w:rFonts w:ascii="Times New Roman" w:hAnsi="Times New Roman" w:cs="Times New Roman"/>
        </w:rPr>
        <w:t>c)</w:t>
      </w:r>
      <w:r w:rsidRPr="002E71ED">
        <w:rPr>
          <w:rFonts w:ascii="Times New Roman" w:hAnsi="Times New Roman" w:cs="Times New Roman"/>
        </w:rPr>
        <w:tab/>
      </w:r>
      <w:r w:rsidRPr="002E71ED">
        <w:rPr>
          <w:rFonts w:ascii="Times New Roman" w:hAnsi="Times New Roman"/>
        </w:rPr>
        <w:t>kiinteitä yleiskustannuksia koskevan vaatimuksen laskenta;</w:t>
      </w:r>
    </w:p>
    <w:p w14:paraId="65EF0248" w14:textId="77777777" w:rsidR="00EC5D5E" w:rsidRPr="002E71ED" w:rsidRDefault="002E71ED">
      <w:pPr>
        <w:spacing w:line="256" w:lineRule="auto"/>
        <w:ind w:left="1728" w:hanging="648"/>
        <w:jc w:val="both"/>
        <w:rPr>
          <w:rFonts w:ascii="Times New Roman" w:hAnsi="Times New Roman" w:cs="Times New Roman"/>
        </w:rPr>
      </w:pPr>
      <w:r w:rsidRPr="002E71ED">
        <w:rPr>
          <w:rFonts w:ascii="Times New Roman" w:hAnsi="Times New Roman" w:cs="Times New Roman"/>
        </w:rPr>
        <w:t>d)</w:t>
      </w:r>
      <w:r w:rsidRPr="002E71ED">
        <w:rPr>
          <w:rFonts w:ascii="Times New Roman" w:hAnsi="Times New Roman" w:cs="Times New Roman"/>
        </w:rPr>
        <w:tab/>
      </w:r>
      <w:r w:rsidRPr="002E71ED">
        <w:rPr>
          <w:rFonts w:ascii="Times New Roman" w:hAnsi="Times New Roman"/>
        </w:rPr>
        <w:t>toiminnan laajuus asetuksen (EU) 2019/2033 12 artiklan 1 kohdassa säädettyjen edellytysten perusteella;</w:t>
      </w:r>
    </w:p>
    <w:p w14:paraId="1D3773E0" w14:textId="77777777" w:rsidR="00EC5D5E" w:rsidRPr="002E71ED" w:rsidRDefault="002E71ED">
      <w:pPr>
        <w:spacing w:line="256" w:lineRule="auto"/>
        <w:ind w:left="1728" w:hanging="648"/>
        <w:jc w:val="both"/>
        <w:rPr>
          <w:rFonts w:ascii="Times New Roman" w:hAnsi="Times New Roman" w:cs="Times New Roman"/>
        </w:rPr>
      </w:pPr>
      <w:r w:rsidRPr="002E71ED">
        <w:rPr>
          <w:rFonts w:ascii="Times New Roman" w:hAnsi="Times New Roman" w:cs="Times New Roman"/>
        </w:rPr>
        <w:t>e)</w:t>
      </w:r>
      <w:r w:rsidRPr="002E71ED">
        <w:rPr>
          <w:rFonts w:ascii="Times New Roman" w:hAnsi="Times New Roman" w:cs="Times New Roman"/>
        </w:rPr>
        <w:tab/>
      </w:r>
      <w:r w:rsidRPr="002E71ED">
        <w:rPr>
          <w:rFonts w:ascii="Times New Roman" w:hAnsi="Times New Roman"/>
        </w:rPr>
        <w:t>K-tekijöiden mukaisten vaatimusten laskelmat;</w:t>
      </w:r>
    </w:p>
    <w:p w14:paraId="73652B8B" w14:textId="77777777" w:rsidR="00EC5D5E" w:rsidRPr="002E71ED" w:rsidRDefault="002E71ED">
      <w:pPr>
        <w:spacing w:line="256" w:lineRule="auto"/>
        <w:ind w:left="1728" w:hanging="648"/>
        <w:jc w:val="both"/>
        <w:rPr>
          <w:rFonts w:ascii="Times New Roman" w:hAnsi="Times New Roman" w:cs="Times New Roman"/>
        </w:rPr>
      </w:pPr>
      <w:r w:rsidRPr="002E71ED">
        <w:rPr>
          <w:rFonts w:ascii="Times New Roman" w:hAnsi="Times New Roman" w:cs="Times New Roman"/>
        </w:rPr>
        <w:t>f)</w:t>
      </w:r>
      <w:r w:rsidRPr="002E71ED">
        <w:rPr>
          <w:rFonts w:ascii="Times New Roman" w:hAnsi="Times New Roman" w:cs="Times New Roman"/>
        </w:rPr>
        <w:tab/>
      </w:r>
      <w:r w:rsidRPr="002E71ED">
        <w:rPr>
          <w:rFonts w:ascii="Times New Roman" w:hAnsi="Times New Roman"/>
        </w:rPr>
        <w:t>keskittymäriskiä koskevat vaatimukset;</w:t>
      </w:r>
    </w:p>
    <w:p w14:paraId="0B44652A" w14:textId="77777777" w:rsidR="00EC5D5E" w:rsidRPr="002E71ED" w:rsidRDefault="002E71ED">
      <w:pPr>
        <w:spacing w:line="256" w:lineRule="auto"/>
        <w:ind w:left="1728" w:hanging="648"/>
        <w:jc w:val="both"/>
        <w:rPr>
          <w:rFonts w:ascii="Times New Roman" w:hAnsi="Times New Roman" w:cs="Times New Roman"/>
        </w:rPr>
      </w:pPr>
      <w:r w:rsidRPr="002E71ED">
        <w:rPr>
          <w:rFonts w:ascii="Times New Roman" w:hAnsi="Times New Roman" w:cs="Times New Roman"/>
        </w:rPr>
        <w:t>g)</w:t>
      </w:r>
      <w:r w:rsidRPr="002E71ED">
        <w:rPr>
          <w:rFonts w:ascii="Times New Roman" w:hAnsi="Times New Roman" w:cs="Times New Roman"/>
        </w:rPr>
        <w:tab/>
      </w:r>
      <w:r w:rsidRPr="002E71ED">
        <w:rPr>
          <w:rFonts w:ascii="Times New Roman" w:hAnsi="Times New Roman"/>
        </w:rPr>
        <w:t>maksuvalmiusvaatimukset.</w:t>
      </w:r>
    </w:p>
    <w:p w14:paraId="59E9C4DD" w14:textId="77777777" w:rsidR="00EC5D5E" w:rsidRPr="002E71ED" w:rsidRDefault="002E71ED">
      <w:pPr>
        <w:pStyle w:val="InstructionsText2"/>
        <w:numPr>
          <w:ilvl w:val="0"/>
          <w:numId w:val="0"/>
        </w:numPr>
        <w:ind w:left="360" w:hanging="360"/>
      </w:pPr>
      <w:r w:rsidRPr="002E71ED">
        <w:t>2.</w:t>
      </w:r>
      <w:r w:rsidRPr="002E71ED">
        <w:tab/>
        <w:t xml:space="preserve">Kunkin lomakkeen osalta annetaan lainsäädäntöviittaukset. Tämä asetuksen osa sisältää tarkemmat lisätiedot kunkin </w:t>
      </w:r>
      <w:r w:rsidRPr="002E71ED">
        <w:t>lomakesarjan raportointiin liittyvistä yleisistä näkökohdista sekä positiokohtaiset ohjeet ja validointisäännöt.</w:t>
      </w:r>
    </w:p>
    <w:p w14:paraId="78322C7F" w14:textId="77777777" w:rsidR="00EC5D5E" w:rsidRPr="002E71ED" w:rsidRDefault="002E71ED">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15094"/>
      <w:r w:rsidRPr="002E71ED">
        <w:rPr>
          <w:rFonts w:ascii="Times New Roman" w:hAnsi="Times New Roman"/>
          <w:sz w:val="24"/>
          <w:szCs w:val="24"/>
          <w:u w:val="single"/>
        </w:rPr>
        <w:t>1.2. Numerointikäytäntö</w:t>
      </w:r>
      <w:bookmarkEnd w:id="15"/>
      <w:bookmarkEnd w:id="16"/>
    </w:p>
    <w:p w14:paraId="37E1F8A7" w14:textId="77777777" w:rsidR="00EC5D5E" w:rsidRPr="002E71ED" w:rsidRDefault="002E71ED">
      <w:pPr>
        <w:pStyle w:val="InstructionsText2"/>
        <w:numPr>
          <w:ilvl w:val="0"/>
          <w:numId w:val="0"/>
        </w:numPr>
        <w:ind w:left="360" w:hanging="360"/>
      </w:pPr>
      <w:r w:rsidRPr="002E71ED">
        <w:t>3.</w:t>
      </w:r>
      <w:r w:rsidRPr="002E71ED">
        <w:tab/>
        <w:t>Tässä asiakirjassa noudatetaan 4–7 kohdassa esitettyä merkintäkäytäntöä, kun viitataan lomakkeiden sarakkeisiin, riv</w:t>
      </w:r>
      <w:r w:rsidRPr="002E71ED">
        <w:t>eihin ja soluihin. Kyseisiä numerokoodeja käytetään laajasti validointisäännöissä.</w:t>
      </w:r>
    </w:p>
    <w:p w14:paraId="730CE386" w14:textId="77777777" w:rsidR="00EC5D5E" w:rsidRPr="002E71ED" w:rsidRDefault="002E71ED">
      <w:pPr>
        <w:pStyle w:val="InstructionsText2"/>
        <w:numPr>
          <w:ilvl w:val="0"/>
          <w:numId w:val="0"/>
        </w:numPr>
        <w:ind w:left="360" w:hanging="360"/>
      </w:pPr>
      <w:r w:rsidRPr="002E71ED">
        <w:lastRenderedPageBreak/>
        <w:t>4.</w:t>
      </w:r>
      <w:r w:rsidRPr="002E71ED">
        <w:tab/>
        <w:t>Ohjeissa noudatetaan seuraavaa yleistä merkintätapaa: {lomake; rivi; sarake}.</w:t>
      </w:r>
    </w:p>
    <w:p w14:paraId="5081891C" w14:textId="77777777" w:rsidR="00EC5D5E" w:rsidRPr="002E71ED" w:rsidRDefault="002E71ED">
      <w:pPr>
        <w:pStyle w:val="InstructionsText2"/>
        <w:numPr>
          <w:ilvl w:val="0"/>
          <w:numId w:val="0"/>
        </w:numPr>
        <w:ind w:left="360" w:hanging="360"/>
      </w:pPr>
      <w:r w:rsidRPr="002E71ED">
        <w:t>5.</w:t>
      </w:r>
      <w:r w:rsidRPr="002E71ED">
        <w:tab/>
        <w:t xml:space="preserve">Kun on kyse lomakkeen sisällä tehtävistä validoinneista, joissa käytetään </w:t>
      </w:r>
      <w:r w:rsidRPr="002E71ED">
        <w:t>ainoastaan kyseiseen lomakkeeseen sisältyviä tietoelementtejä, merkinnöissä ei viitata itse lomakkeeseen: {rivi; sarake}.</w:t>
      </w:r>
    </w:p>
    <w:p w14:paraId="1475D3B6" w14:textId="77777777" w:rsidR="00EC5D5E" w:rsidRPr="002E71ED" w:rsidRDefault="002E71ED">
      <w:pPr>
        <w:pStyle w:val="InstructionsText2"/>
        <w:numPr>
          <w:ilvl w:val="0"/>
          <w:numId w:val="0"/>
        </w:numPr>
        <w:ind w:left="360" w:hanging="360"/>
      </w:pPr>
      <w:r w:rsidRPr="002E71ED">
        <w:t>6.</w:t>
      </w:r>
      <w:r w:rsidRPr="002E71ED">
        <w:tab/>
        <w:t>Lomakkeissa, joissa on ainoastaan yksi sarake, viitataan vain riveihin: {lomake; rivi}.</w:t>
      </w:r>
    </w:p>
    <w:p w14:paraId="0747AD1C" w14:textId="77777777" w:rsidR="00EC5D5E" w:rsidRPr="002E71ED" w:rsidRDefault="002E71ED">
      <w:pPr>
        <w:pStyle w:val="InstructionsText2"/>
        <w:numPr>
          <w:ilvl w:val="0"/>
          <w:numId w:val="0"/>
        </w:numPr>
        <w:ind w:left="360" w:hanging="360"/>
      </w:pPr>
      <w:r w:rsidRPr="002E71ED">
        <w:t>7.</w:t>
      </w:r>
      <w:r w:rsidRPr="002E71ED">
        <w:tab/>
        <w:t>Asteriskia (*) käytetään ilmaisemaan, et</w:t>
      </w:r>
      <w:r w:rsidRPr="002E71ED">
        <w:t>tä validointi kohdistuu edellä määriteltyihin riveihin tai sarakkeisiin.</w:t>
      </w:r>
    </w:p>
    <w:p w14:paraId="63C8C34B" w14:textId="77777777" w:rsidR="00EC5D5E" w:rsidRPr="002E71ED" w:rsidRDefault="002E71ED">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15095"/>
      <w:r w:rsidRPr="002E71ED">
        <w:rPr>
          <w:rFonts w:ascii="Times New Roman" w:hAnsi="Times New Roman"/>
          <w:sz w:val="24"/>
          <w:szCs w:val="24"/>
          <w:u w:val="single"/>
        </w:rPr>
        <w:t>1.3. Merkkikäytäntö</w:t>
      </w:r>
      <w:bookmarkEnd w:id="17"/>
      <w:bookmarkEnd w:id="18"/>
    </w:p>
    <w:p w14:paraId="27F8EFF6" w14:textId="77777777" w:rsidR="00EC5D5E" w:rsidRPr="002E71ED" w:rsidRDefault="002E71ED">
      <w:pPr>
        <w:pStyle w:val="InstructionsText2"/>
        <w:numPr>
          <w:ilvl w:val="0"/>
          <w:numId w:val="0"/>
        </w:numPr>
        <w:ind w:left="360" w:hanging="360"/>
      </w:pPr>
      <w:r w:rsidRPr="002E71ED">
        <w:t>8.</w:t>
      </w:r>
      <w:r w:rsidRPr="002E71ED">
        <w:tab/>
        <w:t>Määrät, jotka lisäävät omia varoja tai omien varojen vaatimuksia tai maksuvalmiusvaatimuksia, ilmoitetaan positiivisina lukuina. Vastaavasti määrät, jotka vähen</w:t>
      </w:r>
      <w:r w:rsidRPr="002E71ED">
        <w:t>tävät omien varojen kokonaismäärää tai omien varojen vaatimuksia, ilmoitetaan negatiivisina lukuina. Jos jonkin erän otsaketta edeltää miinusmerkki (–), on tämä osoitus siitä, että erässä ei ole tarkoitus ilmoittaa positiivista lukua.</w:t>
      </w:r>
    </w:p>
    <w:p w14:paraId="141A706F" w14:textId="77777777" w:rsidR="00EC5D5E" w:rsidRPr="002E71ED" w:rsidRDefault="002E71ED">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15096"/>
      <w:r w:rsidRPr="002E71ED">
        <w:rPr>
          <w:rFonts w:ascii="Times New Roman" w:hAnsi="Times New Roman"/>
          <w:sz w:val="24"/>
          <w:szCs w:val="24"/>
          <w:u w:val="single"/>
        </w:rPr>
        <w:t>1.4. Varovaisuusperia</w:t>
      </w:r>
      <w:r w:rsidRPr="002E71ED">
        <w:rPr>
          <w:rFonts w:ascii="Times New Roman" w:hAnsi="Times New Roman"/>
          <w:sz w:val="24"/>
          <w:szCs w:val="24"/>
          <w:u w:val="single"/>
        </w:rPr>
        <w:t>atteen mukainen konsolidointi</w:t>
      </w:r>
      <w:bookmarkEnd w:id="19"/>
      <w:bookmarkEnd w:id="20"/>
    </w:p>
    <w:p w14:paraId="5558116A" w14:textId="77777777" w:rsidR="00EC5D5E" w:rsidRPr="002E71ED" w:rsidRDefault="002E71ED">
      <w:pPr>
        <w:spacing w:line="256" w:lineRule="auto"/>
        <w:ind w:left="360" w:hanging="360"/>
        <w:jc w:val="both"/>
        <w:rPr>
          <w:rFonts w:ascii="Times New Roman" w:hAnsi="Times New Roman" w:cs="Times New Roman"/>
          <w:sz w:val="24"/>
        </w:rPr>
      </w:pPr>
      <w:r w:rsidRPr="002E71ED">
        <w:rPr>
          <w:rFonts w:ascii="Times New Roman" w:hAnsi="Times New Roman" w:cs="Times New Roman"/>
          <w:sz w:val="24"/>
        </w:rPr>
        <w:t>9.</w:t>
      </w:r>
      <w:r w:rsidRPr="002E71ED">
        <w:rPr>
          <w:rFonts w:ascii="Times New Roman" w:hAnsi="Times New Roman" w:cs="Times New Roman"/>
          <w:sz w:val="24"/>
        </w:rPr>
        <w:tab/>
      </w:r>
      <w:r w:rsidRPr="002E71ED">
        <w:rPr>
          <w:rFonts w:ascii="Times New Roman" w:hAnsi="Times New Roman"/>
          <w:sz w:val="24"/>
        </w:rPr>
        <w:t>Jos poikkeusta ei ole myönnetty, asetusta (EU) 2019/2033 ja direktiiviä (EU) 2019/2034 sovelletaan sijoituspalveluyrityksiin yksilöllisesti ja konsolidoidusti, mikä sisältää asetuksen (EU) 2019/2033 seitsemännen osan raport</w:t>
      </w:r>
      <w:r w:rsidRPr="002E71ED">
        <w:rPr>
          <w:rFonts w:ascii="Times New Roman" w:hAnsi="Times New Roman"/>
          <w:sz w:val="24"/>
        </w:rPr>
        <w:t>ointivaatimukset. Asetuksen (EU) 2019/2033 4 artiklan 1 kohdan 11 alakohdassa määritellään konsolidoitu asema sellaiseksi asemaksi, joka syntyy soveltamalla asetuksen (EU) 2019/2033 vaatimuksia sijoituspalveluyritysryhmään ikään kuin ryhmän yhteisöt muodos</w:t>
      </w:r>
      <w:r w:rsidRPr="002E71ED">
        <w:rPr>
          <w:rFonts w:ascii="Times New Roman" w:hAnsi="Times New Roman"/>
          <w:sz w:val="24"/>
        </w:rPr>
        <w:t>taisivat yhden ainoan sijoituspalveluyrityksen. Asetuksen (EU) 2019/2033 7 artiklan soveltamisen jälkeen sijoituspalveluyritysryhmien on täytettävä raportointivaatimukset kaikissa lomakkeissa, jotka perustuvat niiden varovaisuusperiaatteen mukaisen konsoli</w:t>
      </w:r>
      <w:r w:rsidRPr="002E71ED">
        <w:rPr>
          <w:rFonts w:ascii="Times New Roman" w:hAnsi="Times New Roman"/>
          <w:sz w:val="24"/>
        </w:rPr>
        <w:t>doinnin laajuuteen (joka voi poiketa niiden kirjanpidollisen konsolidoinnin laajuudesta).</w:t>
      </w:r>
    </w:p>
    <w:p w14:paraId="2EA0E71A" w14:textId="77777777" w:rsidR="00EC5D5E" w:rsidRPr="002E71ED" w:rsidRDefault="002E71ED">
      <w:pPr>
        <w:pStyle w:val="Heading2"/>
        <w:rPr>
          <w:rFonts w:ascii="Times New Roman" w:hAnsi="Times New Roman"/>
        </w:rPr>
      </w:pPr>
      <w:bookmarkStart w:id="21" w:name="_Toc88215097"/>
      <w:r w:rsidRPr="002E71ED">
        <w:rPr>
          <w:rFonts w:ascii="Times New Roman" w:hAnsi="Times New Roman"/>
        </w:rPr>
        <w:t>II OSA: LOMAKKEISIIN LIITTYVÄT OHJEET</w:t>
      </w:r>
      <w:bookmarkEnd w:id="6"/>
      <w:bookmarkEnd w:id="7"/>
      <w:bookmarkEnd w:id="8"/>
      <w:bookmarkEnd w:id="21"/>
    </w:p>
    <w:p w14:paraId="6DCE90E2" w14:textId="77777777" w:rsidR="00EC5D5E" w:rsidRPr="002E71ED" w:rsidRDefault="002E71ED">
      <w:pPr>
        <w:pStyle w:val="Instructionsberschrift2"/>
        <w:ind w:left="357" w:hanging="357"/>
        <w:rPr>
          <w:rFonts w:ascii="Times New Roman" w:hAnsi="Times New Roman" w:cs="Times New Roman"/>
          <w:b/>
          <w:sz w:val="24"/>
        </w:rPr>
      </w:pPr>
      <w:bookmarkStart w:id="22" w:name="_Toc35795012"/>
      <w:bookmarkStart w:id="23" w:name="_Toc88215098"/>
      <w:r w:rsidRPr="002E71ED">
        <w:rPr>
          <w:rFonts w:ascii="Times New Roman" w:hAnsi="Times New Roman"/>
          <w:b/>
          <w:sz w:val="24"/>
          <w:u w:val="none"/>
        </w:rPr>
        <w:t>1. OMAT VARAT: TASO, KOOSTUMUS, VAATIMUKSET JA LASKELMAT</w:t>
      </w:r>
      <w:bookmarkEnd w:id="22"/>
      <w:bookmarkEnd w:id="23"/>
    </w:p>
    <w:p w14:paraId="28991009" w14:textId="77777777" w:rsidR="00EC5D5E" w:rsidRPr="002E71ED" w:rsidRDefault="002E71ED">
      <w:pPr>
        <w:pStyle w:val="Instructionsberschrift2"/>
        <w:ind w:left="357" w:hanging="357"/>
        <w:rPr>
          <w:rFonts w:ascii="Times New Roman" w:hAnsi="Times New Roman" w:cs="Times New Roman"/>
          <w:sz w:val="24"/>
        </w:rPr>
      </w:pPr>
      <w:bookmarkStart w:id="24" w:name="_Toc35795013"/>
      <w:bookmarkStart w:id="25" w:name="_Toc88215099"/>
      <w:r w:rsidRPr="002E71ED">
        <w:rPr>
          <w:rFonts w:ascii="Times New Roman" w:hAnsi="Times New Roman"/>
          <w:sz w:val="24"/>
          <w:u w:val="none"/>
        </w:rPr>
        <w:t>1.1. Yleiset huomiot</w:t>
      </w:r>
      <w:bookmarkEnd w:id="24"/>
      <w:bookmarkEnd w:id="25"/>
    </w:p>
    <w:p w14:paraId="1308EC55" w14:textId="77777777" w:rsidR="00EC5D5E" w:rsidRPr="002E71ED" w:rsidRDefault="002E71ED">
      <w:pPr>
        <w:spacing w:line="256" w:lineRule="auto"/>
        <w:ind w:left="993" w:hanging="567"/>
        <w:jc w:val="both"/>
        <w:rPr>
          <w:rFonts w:ascii="Times New Roman" w:hAnsi="Times New Roman" w:cs="Times New Roman"/>
          <w:sz w:val="24"/>
        </w:rPr>
      </w:pPr>
      <w:r w:rsidRPr="002E71ED">
        <w:rPr>
          <w:rFonts w:ascii="Times New Roman" w:hAnsi="Times New Roman" w:cs="Times New Roman"/>
          <w:sz w:val="24"/>
        </w:rPr>
        <w:t>10.</w:t>
      </w:r>
      <w:r w:rsidRPr="002E71ED">
        <w:rPr>
          <w:rFonts w:ascii="Times New Roman" w:hAnsi="Times New Roman" w:cs="Times New Roman"/>
          <w:sz w:val="24"/>
        </w:rPr>
        <w:tab/>
      </w:r>
      <w:r w:rsidRPr="002E71ED">
        <w:rPr>
          <w:rFonts w:ascii="Times New Roman" w:hAnsi="Times New Roman"/>
          <w:sz w:val="24"/>
        </w:rPr>
        <w:t>Omia varoja koskeva yleiskatsaus sisältää tied</w:t>
      </w:r>
      <w:r w:rsidRPr="002E71ED">
        <w:rPr>
          <w:rFonts w:ascii="Times New Roman" w:hAnsi="Times New Roman"/>
          <w:sz w:val="24"/>
        </w:rPr>
        <w:t>ot sijoituspalveluyrityksen omista varoista ja omien varojen vaatimuksista. Se koostuu kahdesta lomakkeesta:</w:t>
      </w:r>
    </w:p>
    <w:p w14:paraId="585F4228" w14:textId="77777777" w:rsidR="00EC5D5E" w:rsidRPr="002E71ED" w:rsidRDefault="002E71ED">
      <w:pPr>
        <w:spacing w:line="256" w:lineRule="auto"/>
        <w:ind w:left="1728" w:hanging="648"/>
        <w:jc w:val="both"/>
        <w:rPr>
          <w:rFonts w:ascii="Times New Roman" w:hAnsi="Times New Roman" w:cs="Times New Roman"/>
          <w:sz w:val="24"/>
        </w:rPr>
      </w:pPr>
      <w:r w:rsidRPr="002E71ED">
        <w:rPr>
          <w:rFonts w:ascii="Times New Roman" w:hAnsi="Times New Roman" w:cs="Times New Roman"/>
          <w:sz w:val="24"/>
        </w:rPr>
        <w:t>a)</w:t>
      </w:r>
      <w:r w:rsidRPr="002E71ED">
        <w:rPr>
          <w:rFonts w:ascii="Times New Roman" w:hAnsi="Times New Roman" w:cs="Times New Roman"/>
          <w:sz w:val="24"/>
        </w:rPr>
        <w:tab/>
      </w:r>
      <w:r w:rsidRPr="002E71ED">
        <w:rPr>
          <w:rFonts w:ascii="Times New Roman" w:hAnsi="Times New Roman"/>
          <w:sz w:val="24"/>
        </w:rPr>
        <w:t>Lomake I 01.00 sisältää sijoituspalveluyrityksen hallussa olevien omien varojen koostumukset: ydinpääoma (CET1), ensisijainen lisäpääoma (AT1) j</w:t>
      </w:r>
      <w:r w:rsidRPr="002E71ED">
        <w:rPr>
          <w:rFonts w:ascii="Times New Roman" w:hAnsi="Times New Roman"/>
          <w:sz w:val="24"/>
        </w:rPr>
        <w:t>a toissijainen pääoma (T2).</w:t>
      </w:r>
    </w:p>
    <w:p w14:paraId="5979EB18" w14:textId="77777777" w:rsidR="00EC5D5E" w:rsidRPr="002E71ED" w:rsidRDefault="002E71ED">
      <w:pPr>
        <w:spacing w:line="256" w:lineRule="auto"/>
        <w:ind w:left="1728" w:hanging="648"/>
        <w:jc w:val="both"/>
        <w:rPr>
          <w:rFonts w:ascii="Times New Roman" w:hAnsi="Times New Roman" w:cs="Times New Roman"/>
          <w:sz w:val="24"/>
        </w:rPr>
      </w:pPr>
      <w:r w:rsidRPr="002E71ED">
        <w:rPr>
          <w:rFonts w:ascii="Times New Roman" w:hAnsi="Times New Roman" w:cs="Times New Roman"/>
          <w:sz w:val="24"/>
        </w:rPr>
        <w:t>b)</w:t>
      </w:r>
      <w:r w:rsidRPr="002E71ED">
        <w:rPr>
          <w:rFonts w:ascii="Times New Roman" w:hAnsi="Times New Roman" w:cs="Times New Roman"/>
          <w:sz w:val="24"/>
        </w:rPr>
        <w:tab/>
      </w:r>
      <w:r w:rsidRPr="002E71ED">
        <w:rPr>
          <w:rFonts w:ascii="Times New Roman" w:hAnsi="Times New Roman"/>
          <w:sz w:val="24"/>
        </w:rPr>
        <w:t xml:space="preserve">Lomakkeet I 02.01 ja I 02.02 sisältävät omien varojen vaatimukset yhteensä, pysyvän vähimmäispääomavaatimuksen, kiinteitä yleiskustannuksia koskevan vaatimuksen ja K-tekijöiden mukaisen kokonaisvaatimuksen, mahdolliset omien </w:t>
      </w:r>
      <w:r w:rsidRPr="002E71ED">
        <w:rPr>
          <w:rFonts w:ascii="Times New Roman" w:hAnsi="Times New Roman"/>
          <w:sz w:val="24"/>
        </w:rPr>
        <w:t>varojen lisävaatimukset ja ohjeet sekä siirtymäkauden omien varojen vaatimuksen ja vakavaraisuussuhteet.</w:t>
      </w:r>
    </w:p>
    <w:p w14:paraId="353CED82" w14:textId="77777777" w:rsidR="00EC5D5E" w:rsidRPr="002E71ED" w:rsidRDefault="002E71ED">
      <w:pPr>
        <w:spacing w:line="256" w:lineRule="auto"/>
        <w:ind w:left="1728" w:hanging="648"/>
        <w:jc w:val="both"/>
        <w:rPr>
          <w:rFonts w:ascii="Times New Roman" w:hAnsi="Times New Roman" w:cs="Times New Roman"/>
          <w:sz w:val="24"/>
        </w:rPr>
      </w:pPr>
      <w:r w:rsidRPr="002E71ED">
        <w:rPr>
          <w:rFonts w:ascii="Times New Roman" w:hAnsi="Times New Roman" w:cs="Times New Roman"/>
          <w:sz w:val="24"/>
        </w:rPr>
        <w:lastRenderedPageBreak/>
        <w:t>c)</w:t>
      </w:r>
      <w:r w:rsidRPr="002E71ED">
        <w:rPr>
          <w:rFonts w:ascii="Times New Roman" w:hAnsi="Times New Roman" w:cs="Times New Roman"/>
          <w:sz w:val="24"/>
        </w:rPr>
        <w:tab/>
      </w:r>
      <w:r w:rsidRPr="002E71ED">
        <w:rPr>
          <w:rFonts w:ascii="Times New Roman" w:hAnsi="Times New Roman"/>
          <w:sz w:val="24"/>
        </w:rPr>
        <w:t>Lomake I 03.00 sisältää tietoja kiinteitä yleiskustannuksia koskevan vaatimuksen laskemisesta.</w:t>
      </w:r>
    </w:p>
    <w:p w14:paraId="7D705C61" w14:textId="77777777" w:rsidR="00EC5D5E" w:rsidRPr="002E71ED" w:rsidRDefault="002E71ED">
      <w:pPr>
        <w:spacing w:line="256" w:lineRule="auto"/>
        <w:ind w:left="1728" w:hanging="648"/>
        <w:jc w:val="both"/>
        <w:rPr>
          <w:rFonts w:ascii="Times New Roman" w:hAnsi="Times New Roman" w:cs="Times New Roman"/>
          <w:sz w:val="24"/>
        </w:rPr>
      </w:pPr>
      <w:r w:rsidRPr="002E71ED">
        <w:rPr>
          <w:rFonts w:ascii="Times New Roman" w:hAnsi="Times New Roman" w:cs="Times New Roman"/>
          <w:sz w:val="24"/>
        </w:rPr>
        <w:t>d)</w:t>
      </w:r>
      <w:r w:rsidRPr="002E71ED">
        <w:rPr>
          <w:rFonts w:ascii="Times New Roman" w:hAnsi="Times New Roman" w:cs="Times New Roman"/>
          <w:sz w:val="24"/>
        </w:rPr>
        <w:tab/>
      </w:r>
      <w:r w:rsidRPr="002E71ED">
        <w:rPr>
          <w:rFonts w:ascii="Times New Roman" w:hAnsi="Times New Roman"/>
          <w:sz w:val="24"/>
        </w:rPr>
        <w:t>Lomake I 04.00 sisältää K-tekijöiden mukaiset vaat</w:t>
      </w:r>
      <w:r w:rsidRPr="002E71ED">
        <w:rPr>
          <w:rFonts w:ascii="Times New Roman" w:hAnsi="Times New Roman"/>
          <w:sz w:val="24"/>
        </w:rPr>
        <w:t>imukset ja tekijän määrän.</w:t>
      </w:r>
    </w:p>
    <w:p w14:paraId="5A94F25E" w14:textId="77777777" w:rsidR="00EC5D5E" w:rsidRPr="002E71ED" w:rsidRDefault="002E71ED">
      <w:pPr>
        <w:spacing w:line="256" w:lineRule="auto"/>
        <w:ind w:left="993" w:hanging="567"/>
        <w:jc w:val="both"/>
        <w:rPr>
          <w:rFonts w:ascii="Times New Roman" w:hAnsi="Times New Roman" w:cs="Times New Roman"/>
          <w:sz w:val="24"/>
        </w:rPr>
      </w:pPr>
      <w:r w:rsidRPr="002E71ED">
        <w:rPr>
          <w:rFonts w:ascii="Times New Roman" w:hAnsi="Times New Roman" w:cs="Times New Roman"/>
          <w:sz w:val="24"/>
        </w:rPr>
        <w:t>11.</w:t>
      </w:r>
      <w:r w:rsidRPr="002E71ED">
        <w:rPr>
          <w:rFonts w:ascii="Times New Roman" w:hAnsi="Times New Roman" w:cs="Times New Roman"/>
          <w:sz w:val="24"/>
        </w:rPr>
        <w:tab/>
      </w:r>
      <w:r w:rsidRPr="002E71ED">
        <w:rPr>
          <w:rFonts w:ascii="Times New Roman" w:hAnsi="Times New Roman"/>
          <w:sz w:val="24"/>
        </w:rPr>
        <w:t>Näiden lomakkeiden erät ilmoitetaan bruttomääräisinä ilman siirtymäkauden oikaisuja. Tämä tarkoittaa sitä, että luvut (lukuun ottamatta tapauksia, joissa siirtymäkauden omien varojen vaatimus on nimenomaisesti mainittu) laske</w:t>
      </w:r>
      <w:r w:rsidRPr="002E71ED">
        <w:rPr>
          <w:rFonts w:ascii="Times New Roman" w:hAnsi="Times New Roman"/>
          <w:sz w:val="24"/>
        </w:rPr>
        <w:t>taan loppusäännösten mukaisesti (eli ikään kuin siirtymäsäännöksiä ei olisi).</w:t>
      </w:r>
    </w:p>
    <w:p w14:paraId="1F22E72D" w14:textId="77777777" w:rsidR="00EC5D5E" w:rsidRPr="002E71ED" w:rsidRDefault="002E71ED">
      <w:pPr>
        <w:pStyle w:val="Instructionsberschrift2"/>
        <w:ind w:left="357" w:hanging="357"/>
        <w:rPr>
          <w:rFonts w:ascii="Times New Roman" w:hAnsi="Times New Roman" w:cs="Times New Roman"/>
          <w:sz w:val="24"/>
        </w:rPr>
      </w:pPr>
      <w:bookmarkStart w:id="26" w:name="_Toc35795014"/>
      <w:bookmarkStart w:id="27" w:name="_Toc88215100"/>
      <w:r w:rsidRPr="002E71ED">
        <w:rPr>
          <w:rFonts w:ascii="Times New Roman" w:hAnsi="Times New Roman"/>
          <w:sz w:val="24"/>
        </w:rPr>
        <w:t>1.2. I 01.00 – OMIEN VAROJEN KOOSTUMUS (I 1)</w:t>
      </w:r>
      <w:bookmarkEnd w:id="26"/>
      <w:bookmarkEnd w:id="27"/>
    </w:p>
    <w:p w14:paraId="190B79D3"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15101"/>
      <w:r w:rsidRPr="002E71ED">
        <w:rPr>
          <w:rFonts w:ascii="Times New Roman" w:hAnsi="Times New Roman"/>
          <w:sz w:val="24"/>
          <w:szCs w:val="24"/>
        </w:rPr>
        <w:t>1.2.1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16312232" w14:textId="77777777">
        <w:tc>
          <w:tcPr>
            <w:tcW w:w="1129" w:type="dxa"/>
            <w:shd w:val="clear" w:color="auto" w:fill="D9D9D9"/>
          </w:tcPr>
          <w:p w14:paraId="684D4A4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7827493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4E7A5309" w14:textId="77777777">
        <w:tc>
          <w:tcPr>
            <w:tcW w:w="1129" w:type="dxa"/>
          </w:tcPr>
          <w:p w14:paraId="75F98FD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020FDD0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OMAT VARAT</w:t>
            </w:r>
          </w:p>
          <w:p w14:paraId="359E6EA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w:t>
            </w:r>
            <w:r w:rsidRPr="002E71ED">
              <w:rPr>
                <w:rFonts w:ascii="Times New Roman" w:hAnsi="Times New Roman"/>
                <w:bCs/>
              </w:rPr>
              <w:t>kohta.</w:t>
            </w:r>
          </w:p>
          <w:p w14:paraId="1A0860E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Sijoituspalveluyrityksen omat varat koostuvat sen ensisijaisen pääoman (T1) ja toissijaisen pääoman (T2) summasta.</w:t>
            </w:r>
          </w:p>
        </w:tc>
      </w:tr>
      <w:tr w:rsidR="00EC5D5E" w:rsidRPr="002E71ED" w14:paraId="533001D5" w14:textId="77777777">
        <w:tc>
          <w:tcPr>
            <w:tcW w:w="1129" w:type="dxa"/>
          </w:tcPr>
          <w:p w14:paraId="45D0674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67179F1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ENSISIJAINEN PÄÄOMA (T1)</w:t>
            </w:r>
          </w:p>
          <w:p w14:paraId="103EC59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Ensisijainen pääoma (T1) on ydinpääoman (CET1) ja ensisijaisen lisäpääoman (AT1) summa.</w:t>
            </w:r>
          </w:p>
        </w:tc>
      </w:tr>
      <w:tr w:rsidR="00EC5D5E" w:rsidRPr="002E71ED" w14:paraId="7641E03B" w14:textId="77777777">
        <w:tc>
          <w:tcPr>
            <w:tcW w:w="1129" w:type="dxa"/>
          </w:tcPr>
          <w:p w14:paraId="73C3347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22C1F07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InstructionsTabelleberschrift"/>
                <w:rFonts w:ascii="Times New Roman" w:hAnsi="Times New Roman"/>
                <w:sz w:val="22"/>
              </w:rPr>
              <w:t>YDINPÄÄOMA (CET1)</w:t>
            </w:r>
          </w:p>
          <w:p w14:paraId="0532B05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kohta.</w:t>
            </w:r>
          </w:p>
          <w:p w14:paraId="04A2D7EA" w14:textId="77777777" w:rsidR="00EC5D5E" w:rsidRPr="002E71ED" w:rsidRDefault="002E71ED">
            <w:pPr>
              <w:spacing w:after="120" w:line="240" w:lineRule="auto"/>
              <w:jc w:val="both"/>
            </w:pPr>
            <w:r w:rsidRPr="002E71ED">
              <w:rPr>
                <w:rStyle w:val="FormatvorlageInstructionsTabelleText"/>
                <w:rFonts w:ascii="Times New Roman" w:hAnsi="Times New Roman"/>
                <w:sz w:val="22"/>
              </w:rPr>
              <w:t>Asetuksen (EU) N:o 575/2013 50 artikla.</w:t>
            </w:r>
          </w:p>
        </w:tc>
      </w:tr>
      <w:tr w:rsidR="00EC5D5E" w:rsidRPr="002E71ED" w14:paraId="0BC8CB56" w14:textId="77777777">
        <w:tc>
          <w:tcPr>
            <w:tcW w:w="1129" w:type="dxa"/>
          </w:tcPr>
          <w:p w14:paraId="5844286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Pr>
          <w:p w14:paraId="49CFB42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Kokonaan maksetut pääomainstrumentit</w:t>
            </w:r>
          </w:p>
          <w:p w14:paraId="403E9B0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3CCF109F" w14:textId="77777777" w:rsidR="00EC5D5E" w:rsidRPr="002E71ED" w:rsidRDefault="002E71ED">
            <w:pPr>
              <w:pStyle w:val="InstructionsText"/>
              <w:rPr>
                <w:rStyle w:val="FormatvorlageInstructionsTabelleText"/>
                <w:rFonts w:ascii="Times New Roman" w:hAnsi="Times New Roman"/>
                <w:sz w:val="22"/>
                <w:szCs w:val="22"/>
              </w:rPr>
            </w:pPr>
            <w:r w:rsidRPr="002E71ED">
              <w:t>Asetuksen (EU) N:o 575/2013 26 artiklan 1 kohdan a al</w:t>
            </w:r>
            <w:r w:rsidRPr="002E71ED">
              <w:t>akohta ja 27–31 artikla.</w:t>
            </w:r>
          </w:p>
          <w:p w14:paraId="6EBD87DD"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Tähän kohtaan sisällytetään keskinäisten yhtiöiden, osuuskuntien tai vastaavien laitosten pääomainstrumentit (asetuksen (EU) N:o 575/2013 27 ja 29 artikla).</w:t>
            </w:r>
          </w:p>
          <w:p w14:paraId="78121CE5"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 xml:space="preserve">Siihen ei sisällytetä instrumentteihin liittyvää </w:t>
            </w:r>
            <w:r w:rsidRPr="002E71ED">
              <w:rPr>
                <w:rStyle w:val="FormatvorlageInstructionsTabelleText"/>
                <w:rFonts w:ascii="Times New Roman" w:hAnsi="Times New Roman"/>
                <w:sz w:val="22"/>
                <w:szCs w:val="22"/>
              </w:rPr>
              <w:t>ylikurssirahastoa.</w:t>
            </w:r>
          </w:p>
          <w:p w14:paraId="69EB87E2" w14:textId="77777777" w:rsidR="00EC5D5E" w:rsidRPr="002E71ED" w:rsidRDefault="002E71ED">
            <w:pPr>
              <w:pStyle w:val="InstructionsText"/>
            </w:pPr>
            <w:r w:rsidRPr="002E71ED">
              <w:rPr>
                <w:rStyle w:val="FormatvorlageInstructionsTabelleText"/>
                <w:rFonts w:ascii="Times New Roman" w:hAnsi="Times New Roman"/>
                <w:sz w:val="22"/>
                <w:szCs w:val="22"/>
              </w:rPr>
              <w:t>Viranomaisten kriisitilanteissa merkitsemät pääomainstrumentit sisällytetään tähän, jos kaikki asetuksen (EU) N:o 575/2013 31 artiklan edellytykset täyttyvät.</w:t>
            </w:r>
          </w:p>
        </w:tc>
      </w:tr>
      <w:tr w:rsidR="00EC5D5E" w:rsidRPr="002E71ED" w14:paraId="2DEC3190" w14:textId="77777777">
        <w:tc>
          <w:tcPr>
            <w:tcW w:w="1129" w:type="dxa"/>
          </w:tcPr>
          <w:p w14:paraId="312D5AB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33FEDCD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Ylikurssirahasto</w:t>
            </w:r>
          </w:p>
          <w:p w14:paraId="536B690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kohdan i </w:t>
            </w:r>
            <w:r w:rsidRPr="002E71ED">
              <w:rPr>
                <w:rFonts w:ascii="Times New Roman" w:hAnsi="Times New Roman"/>
                <w:bCs/>
              </w:rPr>
              <w:t>alakohta.</w:t>
            </w:r>
          </w:p>
          <w:p w14:paraId="5AA8A5C7" w14:textId="77777777" w:rsidR="00EC5D5E" w:rsidRPr="002E71ED" w:rsidRDefault="002E71ED">
            <w:pPr>
              <w:spacing w:after="120" w:line="240" w:lineRule="auto"/>
              <w:jc w:val="both"/>
              <w:rPr>
                <w:rStyle w:val="FormatvorlageInstructionsTabelleText"/>
                <w:rFonts w:ascii="Times New Roman" w:hAnsi="Times New Roman"/>
                <w:sz w:val="22"/>
              </w:rPr>
            </w:pPr>
            <w:r w:rsidRPr="002E71ED">
              <w:rPr>
                <w:rStyle w:val="FormatvorlageInstructionsTabelleText"/>
                <w:rFonts w:ascii="Times New Roman" w:hAnsi="Times New Roman"/>
                <w:sz w:val="22"/>
              </w:rPr>
              <w:t>Asetuksen (EU) N:o 575/2013 26 artiklan 1 kohdan b alakohta.</w:t>
            </w:r>
          </w:p>
          <w:p w14:paraId="12ECAFA4"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Ylikurssirahastolla tarkoitetaan samaa kuin sovellettavassa tilinpäätössäännöstössä.</w:t>
            </w:r>
          </w:p>
          <w:p w14:paraId="1D1AF31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Tässä kohdassa ilmoitettava määrä on ”Maksettuihin pääomainstrumentteihin” liittyvä osa.</w:t>
            </w:r>
          </w:p>
        </w:tc>
      </w:tr>
      <w:tr w:rsidR="00EC5D5E" w:rsidRPr="002E71ED" w14:paraId="2DFB87B5" w14:textId="77777777">
        <w:tc>
          <w:tcPr>
            <w:tcW w:w="1129" w:type="dxa"/>
          </w:tcPr>
          <w:p w14:paraId="59363F5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Pr>
          <w:p w14:paraId="1129119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Kerty</w:t>
            </w:r>
            <w:r w:rsidRPr="002E71ED">
              <w:rPr>
                <w:rFonts w:ascii="Times New Roman" w:hAnsi="Times New Roman"/>
                <w:b/>
                <w:bCs/>
                <w:u w:val="single"/>
              </w:rPr>
              <w:t>neet voittovarat</w:t>
            </w:r>
          </w:p>
          <w:p w14:paraId="6F94F35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404966B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Asetuksen (EU) N:o 575/2013 26 artiklan 1 kohdan c alakohta.</w:t>
            </w:r>
          </w:p>
          <w:p w14:paraId="5AF66733" w14:textId="77777777" w:rsidR="00EC5D5E" w:rsidRPr="002E71ED" w:rsidRDefault="002E71ED">
            <w:pPr>
              <w:spacing w:after="120" w:line="240" w:lineRule="auto"/>
              <w:jc w:val="both"/>
              <w:rPr>
                <w:rStyle w:val="FormatvorlageInstructionsTabelleText"/>
                <w:rFonts w:ascii="Times New Roman" w:hAnsi="Times New Roman"/>
                <w:sz w:val="22"/>
              </w:rPr>
            </w:pPr>
            <w:r w:rsidRPr="002E71ED">
              <w:rPr>
                <w:rStyle w:val="FormatvorlageInstructionsTabelleText"/>
                <w:rFonts w:ascii="Times New Roman" w:hAnsi="Times New Roman"/>
                <w:sz w:val="22"/>
              </w:rPr>
              <w:lastRenderedPageBreak/>
              <w:t>Kertyneisiin voittovaroihin sisällytetään edellisen vuoden aikana kertyneet voitot sekä hyväksyttävät kesken tilikauden t</w:t>
            </w:r>
            <w:r w:rsidRPr="002E71ED">
              <w:rPr>
                <w:rStyle w:val="FormatvorlageInstructionsTabelleText"/>
                <w:rFonts w:ascii="Times New Roman" w:hAnsi="Times New Roman"/>
                <w:sz w:val="22"/>
              </w:rPr>
              <w:t>ai tilikauden päätteeksi kertyneet voitot.</w:t>
            </w:r>
          </w:p>
          <w:p w14:paraId="39E1FED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Ilmoitetaan rivien 0070 ja 0080 summa.</w:t>
            </w:r>
          </w:p>
        </w:tc>
      </w:tr>
      <w:tr w:rsidR="00EC5D5E" w:rsidRPr="002E71ED" w14:paraId="02989EC2" w14:textId="77777777">
        <w:tc>
          <w:tcPr>
            <w:tcW w:w="1129" w:type="dxa"/>
          </w:tcPr>
          <w:p w14:paraId="2591E44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0070</w:t>
            </w:r>
          </w:p>
        </w:tc>
        <w:tc>
          <w:tcPr>
            <w:tcW w:w="7620" w:type="dxa"/>
          </w:tcPr>
          <w:p w14:paraId="68F024A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Edellisvuosien kertyneet voittovarat</w:t>
            </w:r>
          </w:p>
          <w:p w14:paraId="5FBA1957" w14:textId="77777777" w:rsidR="00EC5D5E" w:rsidRPr="002E71ED" w:rsidRDefault="002E71ED">
            <w:pPr>
              <w:spacing w:after="120" w:line="240" w:lineRule="auto"/>
              <w:jc w:val="both"/>
              <w:rPr>
                <w:rFonts w:ascii="Times New Roman" w:eastAsia="Times New Roman" w:hAnsi="Times New Roman"/>
              </w:rPr>
            </w:pPr>
            <w:r w:rsidRPr="002E71ED">
              <w:rPr>
                <w:rFonts w:ascii="Times New Roman" w:hAnsi="Times New Roman"/>
              </w:rPr>
              <w:t>Asetuksen (EU) N:o 575/2013 4 artiklan 1 kohdan 123 alakohta ja 26 artiklan 1 kohdan c alakohta.</w:t>
            </w:r>
          </w:p>
          <w:p w14:paraId="016B0B2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Asetuksen (EU) N:o 575/2013 4 arti</w:t>
            </w:r>
            <w:r w:rsidRPr="002E71ED">
              <w:rPr>
                <w:rStyle w:val="FormatvorlageInstructionsTabelleText"/>
                <w:rFonts w:ascii="Times New Roman" w:hAnsi="Times New Roman"/>
                <w:sz w:val="22"/>
              </w:rPr>
              <w:t>klan 1 kohdan 123 alakohdassa tarkoitetaan kertyneillä voittovaroilla ”edellisten tilikausien lopullisen tuloksen käsittelyn yhteydessä syntyneitä voittoja ja tappioita sovellettavan tilinpäätössäännöstön mukaisesti”.</w:t>
            </w:r>
          </w:p>
        </w:tc>
      </w:tr>
      <w:tr w:rsidR="00EC5D5E" w:rsidRPr="002E71ED" w14:paraId="526F3CBF" w14:textId="77777777">
        <w:tc>
          <w:tcPr>
            <w:tcW w:w="1129" w:type="dxa"/>
          </w:tcPr>
          <w:p w14:paraId="340F310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0080</w:t>
            </w:r>
          </w:p>
        </w:tc>
        <w:tc>
          <w:tcPr>
            <w:tcW w:w="7620" w:type="dxa"/>
          </w:tcPr>
          <w:p w14:paraId="45D9840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Hyväksyttävät voitot</w:t>
            </w:r>
          </w:p>
          <w:p w14:paraId="44AA792A" w14:textId="77777777" w:rsidR="00EC5D5E" w:rsidRPr="002E71ED" w:rsidRDefault="002E71ED">
            <w:pPr>
              <w:spacing w:after="120" w:line="240" w:lineRule="auto"/>
              <w:jc w:val="both"/>
              <w:rPr>
                <w:rFonts w:ascii="Times New Roman" w:eastAsia="Times New Roman" w:hAnsi="Times New Roman"/>
              </w:rPr>
            </w:pPr>
            <w:r w:rsidRPr="002E71ED">
              <w:rPr>
                <w:rFonts w:ascii="Times New Roman" w:hAnsi="Times New Roman"/>
              </w:rPr>
              <w:t>Asetuksen (EU) N:o 575/2013 4 artiklan 1 kohdan 121 alakohta ja 26 artiklan 2 kohta.</w:t>
            </w:r>
          </w:p>
          <w:p w14:paraId="5AF70B0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 xml:space="preserve">Asetuksen (EU) N:o 575/2013 26 artiklan 2 kohdassa sallitaan kesken tilikauden tai tilikauden päätteeksi kertyneiden voittojen sisällyttäminen kertyneisiin voittovaroihin </w:t>
            </w:r>
            <w:r w:rsidRPr="002E71ED">
              <w:rPr>
                <w:rFonts w:ascii="Times New Roman" w:hAnsi="Times New Roman"/>
              </w:rPr>
              <w:t xml:space="preserve">toimivaltaisten viranomaisten etukäteisellä luvalla, mikäli tietyt ehdot täyttyvät. </w:t>
            </w:r>
          </w:p>
        </w:tc>
      </w:tr>
      <w:tr w:rsidR="00EC5D5E" w:rsidRPr="002E71ED" w14:paraId="2ADB05A5" w14:textId="77777777">
        <w:tc>
          <w:tcPr>
            <w:tcW w:w="1129" w:type="dxa"/>
          </w:tcPr>
          <w:p w14:paraId="107A5B7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0090</w:t>
            </w:r>
          </w:p>
        </w:tc>
        <w:tc>
          <w:tcPr>
            <w:tcW w:w="7620" w:type="dxa"/>
          </w:tcPr>
          <w:p w14:paraId="41144D5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Kertyneet muun laajan tuloksen erät</w:t>
            </w:r>
          </w:p>
          <w:p w14:paraId="42E792F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48FCF1F4" w14:textId="77777777" w:rsidR="00EC5D5E" w:rsidRPr="002E71ED" w:rsidRDefault="002E71ED">
            <w:pPr>
              <w:spacing w:after="120" w:line="240" w:lineRule="auto"/>
              <w:jc w:val="both"/>
              <w:rPr>
                <w:rFonts w:ascii="Times New Roman" w:hAnsi="Times New Roman" w:cs="Times New Roman"/>
                <w:bCs/>
              </w:rPr>
            </w:pPr>
            <w:r w:rsidRPr="002E71ED">
              <w:rPr>
                <w:rStyle w:val="FormatvorlageInstructionsTabelleText"/>
                <w:rFonts w:ascii="Times New Roman" w:hAnsi="Times New Roman"/>
                <w:sz w:val="22"/>
              </w:rPr>
              <w:t>Asetuksen (EU) N:o 575/2013 26 artiklan 1 kohdan d alakohta.</w:t>
            </w:r>
          </w:p>
        </w:tc>
      </w:tr>
      <w:tr w:rsidR="00EC5D5E" w:rsidRPr="002E71ED" w14:paraId="39820073" w14:textId="77777777">
        <w:tc>
          <w:tcPr>
            <w:tcW w:w="1129" w:type="dxa"/>
          </w:tcPr>
          <w:p w14:paraId="2F7442E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0100</w:t>
            </w:r>
          </w:p>
        </w:tc>
        <w:tc>
          <w:tcPr>
            <w:tcW w:w="7620" w:type="dxa"/>
          </w:tcPr>
          <w:p w14:paraId="1A37D8C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Muut rahastot</w:t>
            </w:r>
          </w:p>
          <w:p w14:paraId="6B845F5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5049D7DB" w14:textId="77777777" w:rsidR="00EC5D5E" w:rsidRPr="002E71ED" w:rsidRDefault="002E71ED">
            <w:pPr>
              <w:spacing w:after="120" w:line="240" w:lineRule="auto"/>
              <w:jc w:val="both"/>
              <w:rPr>
                <w:rStyle w:val="FormatvorlageInstructionsTabelleText"/>
                <w:rFonts w:ascii="Times New Roman" w:hAnsi="Times New Roman"/>
                <w:sz w:val="22"/>
              </w:rPr>
            </w:pPr>
            <w:r w:rsidRPr="002E71ED">
              <w:rPr>
                <w:rStyle w:val="FormatvorlageInstructionsTabelleText"/>
                <w:rFonts w:ascii="Times New Roman" w:hAnsi="Times New Roman"/>
                <w:sz w:val="22"/>
              </w:rPr>
              <w:t>Asetuksen (EU) N:o 575/2013 4 artiklan 1 kohdan 117 alakohta ja 26 artiklan 1 kohdan e alakohta.</w:t>
            </w:r>
          </w:p>
          <w:p w14:paraId="3BEACB3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 xml:space="preserve">Määrä ilmoitetaan siten, että siitä on vähennetty laskentahetkellä odotettavissa olevat </w:t>
            </w:r>
            <w:r w:rsidRPr="002E71ED">
              <w:rPr>
                <w:rStyle w:val="FormatvorlageInstructionsTabelleText"/>
                <w:rFonts w:ascii="Times New Roman" w:hAnsi="Times New Roman"/>
                <w:sz w:val="22"/>
              </w:rPr>
              <w:t>verot.</w:t>
            </w:r>
          </w:p>
        </w:tc>
      </w:tr>
      <w:tr w:rsidR="00EC5D5E" w:rsidRPr="002E71ED" w14:paraId="67215217" w14:textId="77777777">
        <w:tc>
          <w:tcPr>
            <w:tcW w:w="1129" w:type="dxa"/>
          </w:tcPr>
          <w:p w14:paraId="4B5819F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0110</w:t>
            </w:r>
          </w:p>
        </w:tc>
        <w:tc>
          <w:tcPr>
            <w:tcW w:w="7620" w:type="dxa"/>
            <w:shd w:val="clear" w:color="auto" w:fill="auto"/>
          </w:tcPr>
          <w:p w14:paraId="0DE8D89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Ydinpääomaan (CET1) sisällytetyt vähemmistöosuudet</w:t>
            </w:r>
          </w:p>
          <w:p w14:paraId="38C92996" w14:textId="77777777" w:rsidR="00EC5D5E" w:rsidRPr="002E71ED" w:rsidRDefault="002E71ED">
            <w:pPr>
              <w:spacing w:after="120" w:line="240" w:lineRule="auto"/>
              <w:jc w:val="both"/>
              <w:rPr>
                <w:rStyle w:val="FormatvorlageInstructionsTabelleText"/>
                <w:rFonts w:ascii="Times New Roman" w:hAnsi="Times New Roman"/>
                <w:sz w:val="22"/>
              </w:rPr>
            </w:pPr>
            <w:r w:rsidRPr="002E71ED">
              <w:rPr>
                <w:rStyle w:val="FormatvorlageInstructionsTabelleText"/>
                <w:rFonts w:ascii="Times New Roman" w:hAnsi="Times New Roman"/>
                <w:sz w:val="22"/>
              </w:rPr>
              <w:t>Asetuksen (EU) N:o 575/2013 84 artiklan 1 kohta, 85 artiklan 1 kohta ja 87 artiklan 1 kohta.</w:t>
            </w:r>
          </w:p>
          <w:p w14:paraId="184D437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 xml:space="preserve">Tässä tarkoitetaan tytäryritysten vähemmistöosuuksien kaikkien sellaisten määrien summaa, </w:t>
            </w:r>
            <w:r w:rsidRPr="002E71ED">
              <w:rPr>
                <w:rStyle w:val="FormatvorlageInstructionsTabelleText"/>
                <w:rFonts w:ascii="Times New Roman" w:hAnsi="Times New Roman"/>
                <w:sz w:val="22"/>
              </w:rPr>
              <w:t>jotka sisältyvät konsolidoituun ydinpääomaan (CET1).</w:t>
            </w:r>
          </w:p>
        </w:tc>
      </w:tr>
      <w:tr w:rsidR="00EC5D5E" w:rsidRPr="002E71ED" w14:paraId="370D0666" w14:textId="77777777">
        <w:tc>
          <w:tcPr>
            <w:tcW w:w="1129" w:type="dxa"/>
          </w:tcPr>
          <w:p w14:paraId="045728D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0120</w:t>
            </w:r>
          </w:p>
        </w:tc>
        <w:tc>
          <w:tcPr>
            <w:tcW w:w="7620" w:type="dxa"/>
            <w:shd w:val="clear" w:color="auto" w:fill="auto"/>
          </w:tcPr>
          <w:p w14:paraId="1EC70DA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Omiin varoihin sovellettavista suodattimista aiheutuvat ydinpääoman (CET1) oikaisut</w:t>
            </w:r>
          </w:p>
          <w:p w14:paraId="5562E2E8" w14:textId="77777777" w:rsidR="00EC5D5E" w:rsidRPr="002E71ED" w:rsidRDefault="002E71ED">
            <w:pPr>
              <w:spacing w:after="120" w:line="240" w:lineRule="auto"/>
              <w:jc w:val="both"/>
              <w:rPr>
                <w:rStyle w:val="FormatvorlageInstructionsTabelleText"/>
                <w:rFonts w:ascii="Times New Roman" w:hAnsi="Times New Roman"/>
                <w:sz w:val="22"/>
              </w:rPr>
            </w:pPr>
            <w:r w:rsidRPr="002E71ED">
              <w:rPr>
                <w:rStyle w:val="FormatvorlageInstructionsTabelleText"/>
                <w:rFonts w:ascii="Times New Roman" w:hAnsi="Times New Roman"/>
                <w:sz w:val="22"/>
              </w:rPr>
              <w:t>Asetuksen (EU) 2019/2033 9 artiklan 1 kohdan i alakohta.</w:t>
            </w:r>
          </w:p>
          <w:p w14:paraId="4DA7BD1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Asetuksen (EU) N:o 575/2013 32–35 artikla.</w:t>
            </w:r>
          </w:p>
        </w:tc>
      </w:tr>
      <w:tr w:rsidR="00EC5D5E" w:rsidRPr="002E71ED" w14:paraId="1B476D9B" w14:textId="77777777">
        <w:tc>
          <w:tcPr>
            <w:tcW w:w="1129" w:type="dxa"/>
          </w:tcPr>
          <w:p w14:paraId="09BB4D0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0130</w:t>
            </w:r>
          </w:p>
        </w:tc>
        <w:tc>
          <w:tcPr>
            <w:tcW w:w="7620" w:type="dxa"/>
          </w:tcPr>
          <w:p w14:paraId="7185B99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Muut ra</w:t>
            </w:r>
            <w:r w:rsidRPr="002E71ED">
              <w:rPr>
                <w:rFonts w:ascii="Times New Roman" w:hAnsi="Times New Roman"/>
                <w:b/>
                <w:bCs/>
                <w:u w:val="single"/>
              </w:rPr>
              <w:t>hastot</w:t>
            </w:r>
          </w:p>
          <w:p w14:paraId="322D9F5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9 artiklan 4 kohta.</w:t>
            </w:r>
          </w:p>
        </w:tc>
      </w:tr>
      <w:tr w:rsidR="00EC5D5E" w:rsidRPr="002E71ED" w14:paraId="5B36328F" w14:textId="77777777">
        <w:tc>
          <w:tcPr>
            <w:tcW w:w="1129" w:type="dxa"/>
          </w:tcPr>
          <w:p w14:paraId="1E449D5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0140</w:t>
            </w:r>
          </w:p>
        </w:tc>
        <w:tc>
          <w:tcPr>
            <w:tcW w:w="7620" w:type="dxa"/>
          </w:tcPr>
          <w:p w14:paraId="4954D7C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YDINPÄÄOMASTA (CET1) TEHTÄVÄT VÄHENNYKSET YHTEENSÄ</w:t>
            </w:r>
          </w:p>
          <w:p w14:paraId="56E646C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Ilmoitetaan rivien 0150 ja 0190–0280 summa.</w:t>
            </w:r>
          </w:p>
        </w:tc>
      </w:tr>
      <w:tr w:rsidR="00EC5D5E" w:rsidRPr="002E71ED" w14:paraId="5CB63013" w14:textId="77777777">
        <w:tc>
          <w:tcPr>
            <w:tcW w:w="1129" w:type="dxa"/>
          </w:tcPr>
          <w:p w14:paraId="493E71D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0150</w:t>
            </w:r>
          </w:p>
        </w:tc>
        <w:tc>
          <w:tcPr>
            <w:tcW w:w="7620" w:type="dxa"/>
            <w:shd w:val="clear" w:color="auto" w:fill="auto"/>
          </w:tcPr>
          <w:p w14:paraId="7BA303E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Omat ydinpääoman (CET1) instrumentit</w:t>
            </w:r>
          </w:p>
          <w:p w14:paraId="37DA705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kohdan i </w:t>
            </w:r>
            <w:r w:rsidRPr="002E71ED">
              <w:rPr>
                <w:rFonts w:ascii="Times New Roman" w:hAnsi="Times New Roman"/>
                <w:bCs/>
              </w:rPr>
              <w:t>alakohta.</w:t>
            </w:r>
          </w:p>
          <w:p w14:paraId="521594E6"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lastRenderedPageBreak/>
              <w:t>Asetuksen (EU) N:o 575/2013 36 artiklan 1 kohdan f alakohta ja 42 artikla.</w:t>
            </w:r>
          </w:p>
          <w:p w14:paraId="20FE11B9"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Näillä tarkoitetaan omaa ydinpääomaa (CET1), joka on raportoivan laitoksen tai ryhmän hallussa raportointipäivänä. Jollei asetuksen (EU) N:o 575/2013 42 artiklassa säädety</w:t>
            </w:r>
            <w:r w:rsidRPr="002E71ED">
              <w:rPr>
                <w:rStyle w:val="FormatvorlageInstructionsTabelleText"/>
                <w:rFonts w:ascii="Times New Roman" w:hAnsi="Times New Roman"/>
                <w:sz w:val="22"/>
                <w:szCs w:val="22"/>
              </w:rPr>
              <w:t>istä poikkeuksista muuta johdu.</w:t>
            </w:r>
          </w:p>
          <w:p w14:paraId="4DFABBB3"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Kohtaan ”Ei-hyväksyttävät pääomainstrumentit” sisällytettäviä osakkeiden omistusosuuksia ei ilmoiteta tällä rivillä.</w:t>
            </w:r>
          </w:p>
          <w:p w14:paraId="26FFA589"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Ilmoitettavaan määrään on sisällytettävä omiin osakkeisiin liittyvä ylikurssirahasto.</w:t>
            </w:r>
          </w:p>
          <w:p w14:paraId="387E34A3" w14:textId="77777777" w:rsidR="00EC5D5E" w:rsidRPr="002E71ED" w:rsidRDefault="00EC5D5E">
            <w:pPr>
              <w:pStyle w:val="InstructionsText"/>
            </w:pPr>
          </w:p>
        </w:tc>
      </w:tr>
      <w:tr w:rsidR="00EC5D5E" w:rsidRPr="002E71ED" w14:paraId="7952A6B3" w14:textId="77777777">
        <w:tc>
          <w:tcPr>
            <w:tcW w:w="1129" w:type="dxa"/>
          </w:tcPr>
          <w:p w14:paraId="545F211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0160</w:t>
            </w:r>
          </w:p>
        </w:tc>
        <w:tc>
          <w:tcPr>
            <w:tcW w:w="7620" w:type="dxa"/>
            <w:shd w:val="clear" w:color="auto" w:fill="auto"/>
          </w:tcPr>
          <w:p w14:paraId="6085678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 </w:t>
            </w:r>
            <w:r w:rsidRPr="002E71ED">
              <w:rPr>
                <w:rFonts w:ascii="Times New Roman" w:hAnsi="Times New Roman"/>
                <w:b/>
                <w:bCs/>
                <w:u w:val="single"/>
              </w:rPr>
              <w:t>Suorat ydinpääoman (CET1) instrumenttien omistusosuudet</w:t>
            </w:r>
          </w:p>
          <w:p w14:paraId="78E2007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113874DA" w14:textId="77777777" w:rsidR="00EC5D5E" w:rsidRPr="002E71ED" w:rsidRDefault="002E71ED">
            <w:pPr>
              <w:pStyle w:val="InstructionsText"/>
              <w:rPr>
                <w:rStyle w:val="FormatvorlageInstructionsTabelleText"/>
                <w:rFonts w:ascii="Times New Roman" w:eastAsiaTheme="minorHAnsi" w:hAnsi="Times New Roman"/>
                <w:bCs/>
                <w:sz w:val="22"/>
                <w:szCs w:val="22"/>
              </w:rPr>
            </w:pPr>
            <w:r w:rsidRPr="002E71ED">
              <w:rPr>
                <w:rStyle w:val="FormatvorlageInstructionsTabelleText"/>
                <w:rFonts w:ascii="Times New Roman" w:hAnsi="Times New Roman"/>
                <w:sz w:val="22"/>
                <w:szCs w:val="22"/>
              </w:rPr>
              <w:t>Asetuksen (EU) N:o 575/2013 36 artiklan 1 kohdan f alakohta ja 42 artikla.</w:t>
            </w:r>
          </w:p>
          <w:p w14:paraId="3DE79BD9" w14:textId="77777777" w:rsidR="00EC5D5E" w:rsidRPr="002E71ED" w:rsidRDefault="002E71ED">
            <w:pPr>
              <w:pStyle w:val="InstructionsText"/>
              <w:rPr>
                <w:rFonts w:cs="Times New Roman"/>
                <w:b/>
                <w:bCs w:val="0"/>
                <w:u w:val="single"/>
              </w:rPr>
            </w:pPr>
            <w:r w:rsidRPr="002E71ED">
              <w:rPr>
                <w:rStyle w:val="FormatvorlageInstructionsTabelleText"/>
                <w:rFonts w:ascii="Times New Roman" w:hAnsi="Times New Roman"/>
                <w:bCs/>
                <w:sz w:val="22"/>
              </w:rPr>
              <w:t>Sijoituspalveluyrityksen hallussa olevat ydinpääoman (CET1) instrume</w:t>
            </w:r>
            <w:r w:rsidRPr="002E71ED">
              <w:rPr>
                <w:rStyle w:val="FormatvorlageInstructionsTabelleText"/>
                <w:rFonts w:ascii="Times New Roman" w:hAnsi="Times New Roman"/>
                <w:bCs/>
                <w:sz w:val="22"/>
              </w:rPr>
              <w:t>ntit.</w:t>
            </w:r>
          </w:p>
        </w:tc>
      </w:tr>
      <w:tr w:rsidR="00EC5D5E" w:rsidRPr="002E71ED" w14:paraId="53338F8C" w14:textId="77777777">
        <w:tc>
          <w:tcPr>
            <w:tcW w:w="1129" w:type="dxa"/>
          </w:tcPr>
          <w:p w14:paraId="72D21D2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1B66D2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Välilliset ydinpääoman (CET1) instrumenttien omistusosuudet</w:t>
            </w:r>
          </w:p>
          <w:p w14:paraId="4E86BD0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Asetuksen (EU) 2019/2033 9 artiklan 1 kohdan i alakohta.</w:t>
            </w:r>
          </w:p>
          <w:p w14:paraId="220F5892" w14:textId="77777777" w:rsidR="00EC5D5E" w:rsidRPr="002E71ED" w:rsidRDefault="002E71ED">
            <w:pPr>
              <w:spacing w:after="120" w:line="240" w:lineRule="auto"/>
              <w:jc w:val="both"/>
              <w:rPr>
                <w:rFonts w:ascii="Times New Roman" w:eastAsia="Times New Roman" w:hAnsi="Times New Roman"/>
              </w:rPr>
            </w:pPr>
            <w:r w:rsidRPr="002E71ED">
              <w:rPr>
                <w:rFonts w:ascii="Times New Roman" w:hAnsi="Times New Roman"/>
              </w:rPr>
              <w:t>Asetuksen (EU) N:o 575/2013 36 artiklan 1 kohdan f alakohta ja 42 artikla.</w:t>
            </w:r>
          </w:p>
          <w:p w14:paraId="41C59009" w14:textId="77777777" w:rsidR="00EC5D5E" w:rsidRPr="002E71ED" w:rsidRDefault="002E71ED">
            <w:pPr>
              <w:spacing w:after="120" w:line="240" w:lineRule="auto"/>
              <w:jc w:val="both"/>
              <w:rPr>
                <w:rFonts w:ascii="Times New Roman" w:eastAsia="Times New Roman" w:hAnsi="Times New Roman"/>
              </w:rPr>
            </w:pPr>
            <w:r w:rsidRPr="002E71ED">
              <w:rPr>
                <w:rFonts w:ascii="Times New Roman" w:hAnsi="Times New Roman"/>
              </w:rPr>
              <w:t>Sijoituspalveluyrityksen hallussa olevat ydinpää</w:t>
            </w:r>
            <w:r w:rsidRPr="002E71ED">
              <w:rPr>
                <w:rFonts w:ascii="Times New Roman" w:hAnsi="Times New Roman"/>
              </w:rPr>
              <w:t>oman (CET1) instrumentit.</w:t>
            </w:r>
          </w:p>
        </w:tc>
      </w:tr>
      <w:tr w:rsidR="00EC5D5E" w:rsidRPr="002E71ED" w14:paraId="51F2B249" w14:textId="77777777">
        <w:tc>
          <w:tcPr>
            <w:tcW w:w="1129" w:type="dxa"/>
          </w:tcPr>
          <w:p w14:paraId="7C16C55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09ED3B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Synteettiset ydinpääoman (CET1) instrumenttien omistusosuudet</w:t>
            </w:r>
          </w:p>
          <w:p w14:paraId="382CACE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24F123A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 xml:space="preserve">Asetuksen (EU) N:o 575/2013 4 artiklan 1 kohdan 114 alakohta, 36 artiklan 1 kohdan f alakohta ja 42 </w:t>
            </w:r>
            <w:r w:rsidRPr="002E71ED">
              <w:rPr>
                <w:rStyle w:val="FormatvorlageInstructionsTabelleText"/>
                <w:rFonts w:ascii="Times New Roman" w:hAnsi="Times New Roman"/>
                <w:sz w:val="22"/>
              </w:rPr>
              <w:t>artikla.</w:t>
            </w:r>
          </w:p>
        </w:tc>
      </w:tr>
      <w:tr w:rsidR="00EC5D5E" w:rsidRPr="002E71ED" w14:paraId="52ED506B" w14:textId="77777777">
        <w:tc>
          <w:tcPr>
            <w:tcW w:w="1129" w:type="dxa"/>
          </w:tcPr>
          <w:p w14:paraId="66AE7FD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6A8B4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Kuluvan tilikauden tappiot</w:t>
            </w:r>
          </w:p>
          <w:p w14:paraId="456F1E6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36 artiklan 1 kohdan a alakohta.</w:t>
            </w:r>
          </w:p>
        </w:tc>
      </w:tr>
      <w:tr w:rsidR="00EC5D5E" w:rsidRPr="002E71ED" w14:paraId="49B7533E" w14:textId="77777777">
        <w:tc>
          <w:tcPr>
            <w:tcW w:w="1129" w:type="dxa"/>
          </w:tcPr>
          <w:p w14:paraId="7533094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F73AD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Liikearvo</w:t>
            </w:r>
          </w:p>
          <w:p w14:paraId="4499FCF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6289560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 xml:space="preserve">Asetuksen (EU) N:o 575/2013 4 artiklan 1 kohdan 113 alakohta, 36 </w:t>
            </w:r>
            <w:r w:rsidRPr="002E71ED">
              <w:rPr>
                <w:rStyle w:val="FormatvorlageInstructionsTabelleText"/>
                <w:rFonts w:ascii="Times New Roman" w:hAnsi="Times New Roman"/>
                <w:sz w:val="22"/>
              </w:rPr>
              <w:t>artiklan 1 kohdan b alakohta ja 37 artikla.</w:t>
            </w:r>
          </w:p>
        </w:tc>
      </w:tr>
      <w:tr w:rsidR="00EC5D5E" w:rsidRPr="002E71ED" w14:paraId="30B82622" w14:textId="77777777">
        <w:tc>
          <w:tcPr>
            <w:tcW w:w="1129" w:type="dxa"/>
          </w:tcPr>
          <w:p w14:paraId="19014A8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9561E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Muut aineettomat hyödykkeet</w:t>
            </w:r>
          </w:p>
          <w:p w14:paraId="3AD8D51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Asetuksen (EU) 2019/2033 9 artiklan 1 kohdan i alakohta.</w:t>
            </w:r>
          </w:p>
          <w:p w14:paraId="2B73EA30" w14:textId="77777777" w:rsidR="00EC5D5E" w:rsidRPr="002E71ED" w:rsidRDefault="002E71ED">
            <w:pPr>
              <w:pStyle w:val="InstructionsText"/>
              <w:rPr>
                <w:rStyle w:val="FormatvorlageInstructionsTabelleText"/>
                <w:rFonts w:ascii="Times New Roman" w:eastAsiaTheme="minorHAnsi" w:hAnsi="Times New Roman"/>
                <w:bCs/>
                <w:sz w:val="22"/>
                <w:szCs w:val="22"/>
              </w:rPr>
            </w:pPr>
            <w:r w:rsidRPr="002E71ED">
              <w:rPr>
                <w:rStyle w:val="FormatvorlageInstructionsTabelleText"/>
                <w:rFonts w:ascii="Times New Roman" w:hAnsi="Times New Roman"/>
                <w:sz w:val="22"/>
                <w:szCs w:val="22"/>
              </w:rPr>
              <w:t xml:space="preserve">Asetuksen (EU) N:o 575/2013 4 artiklan 1 kohdan 115 alakohta, 36 artiklan 1 kohdan b alakohta ja 37 artiklan a </w:t>
            </w:r>
            <w:r w:rsidRPr="002E71ED">
              <w:rPr>
                <w:rStyle w:val="FormatvorlageInstructionsTabelleText"/>
                <w:rFonts w:ascii="Times New Roman" w:hAnsi="Times New Roman"/>
                <w:sz w:val="22"/>
                <w:szCs w:val="22"/>
              </w:rPr>
              <w:t>alakohta.</w:t>
            </w:r>
          </w:p>
          <w:p w14:paraId="18EBFF9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Muut aineettomat hyödykkeet ovat sovellettavan tilinpäätössäännöstön mukaisia aineettomia hyödykkeitä, joihin ei kuulu sovellettavan tilinpäätössäännöstön mukaista liikearvoa.</w:t>
            </w:r>
          </w:p>
        </w:tc>
      </w:tr>
      <w:tr w:rsidR="00EC5D5E" w:rsidRPr="002E71ED" w14:paraId="63B7A7E9" w14:textId="77777777">
        <w:tc>
          <w:tcPr>
            <w:tcW w:w="1129" w:type="dxa"/>
          </w:tcPr>
          <w:p w14:paraId="239BB2A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20A0E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 Tulevista veronalaisista voitoista riippuvat laskennalliset </w:t>
            </w:r>
            <w:r w:rsidRPr="002E71ED">
              <w:rPr>
                <w:rFonts w:ascii="Times New Roman" w:hAnsi="Times New Roman"/>
                <w:b/>
                <w:bCs/>
                <w:u w:val="single"/>
              </w:rPr>
              <w:t>verosaamiset, jotka eivät synny väliaikaisten erojen seurauksena ja joista on vähennetty niihin liittyvät verovelat</w:t>
            </w:r>
          </w:p>
          <w:p w14:paraId="29C8C22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2 kohdan a alakohta.</w:t>
            </w:r>
          </w:p>
          <w:p w14:paraId="15CC8FD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N:o 575/2013 36 artiklan 1 kohdan c alakohta.</w:t>
            </w:r>
          </w:p>
        </w:tc>
      </w:tr>
      <w:tr w:rsidR="00EC5D5E" w:rsidRPr="002E71ED" w14:paraId="438281D5" w14:textId="77777777">
        <w:tc>
          <w:tcPr>
            <w:tcW w:w="1129" w:type="dxa"/>
          </w:tcPr>
          <w:p w14:paraId="17B1904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F9C11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Finanssialan</w:t>
            </w:r>
            <w:r w:rsidRPr="002E71ED">
              <w:rPr>
                <w:rFonts w:ascii="Times New Roman" w:hAnsi="Times New Roman"/>
                <w:b/>
                <w:bCs/>
                <w:u w:val="single"/>
              </w:rPr>
              <w:t xml:space="preserve"> ulkopuolinen huomattava omistusosuus, joka on yli 15 prosenttia omista varoista</w:t>
            </w:r>
          </w:p>
          <w:p w14:paraId="3570CD5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10 artiklan 1 kohdan a alakohta.</w:t>
            </w:r>
          </w:p>
        </w:tc>
      </w:tr>
      <w:tr w:rsidR="00EC5D5E" w:rsidRPr="002E71ED" w14:paraId="13B77E5D" w14:textId="77777777">
        <w:tc>
          <w:tcPr>
            <w:tcW w:w="1129" w:type="dxa"/>
          </w:tcPr>
          <w:p w14:paraId="00BBB28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BDB3D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 Muissa yrityksissä kuin finanssialan yhteisöissä olevien huomattavien omistusosuuksien </w:t>
            </w:r>
            <w:r w:rsidRPr="002E71ED">
              <w:rPr>
                <w:rFonts w:ascii="Times New Roman" w:hAnsi="Times New Roman"/>
                <w:b/>
                <w:bCs/>
                <w:u w:val="single"/>
              </w:rPr>
              <w:t>kokonaismäärä, joka on yli 60 prosenttia yrityksen omista varoista</w:t>
            </w:r>
          </w:p>
          <w:p w14:paraId="77A86F0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10 artiklan 1 kohdan b alakohta.</w:t>
            </w:r>
          </w:p>
        </w:tc>
      </w:tr>
      <w:tr w:rsidR="00EC5D5E" w:rsidRPr="002E71ED" w14:paraId="6EF559D6" w14:textId="77777777">
        <w:tc>
          <w:tcPr>
            <w:tcW w:w="1129" w:type="dxa"/>
          </w:tcPr>
          <w:p w14:paraId="0177792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6F659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Finanssialan yhteisöjen ydinpääoman (CET1) instrumentit, kun sijoituspalveluyrityksellä ei ole merkittävää sijoitusta näi</w:t>
            </w:r>
            <w:r w:rsidRPr="002E71ED">
              <w:rPr>
                <w:rFonts w:ascii="Times New Roman" w:hAnsi="Times New Roman"/>
                <w:b/>
                <w:bCs/>
                <w:u w:val="single"/>
              </w:rPr>
              <w:t>ssä yhteisöissä</w:t>
            </w:r>
          </w:p>
          <w:p w14:paraId="4F995A4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2 kohdan c alakohta.</w:t>
            </w:r>
          </w:p>
          <w:p w14:paraId="492A185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36 artiklan 1 kohdan h alakohta.</w:t>
            </w:r>
          </w:p>
        </w:tc>
      </w:tr>
      <w:tr w:rsidR="00EC5D5E" w:rsidRPr="002E71ED" w14:paraId="73C5FF02" w14:textId="77777777">
        <w:tc>
          <w:tcPr>
            <w:tcW w:w="1129" w:type="dxa"/>
          </w:tcPr>
          <w:p w14:paraId="55844D7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9CCFA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 Finanssialan yhteisöjen ydinpääoman (CET1) instrumentit, kun </w:t>
            </w:r>
            <w:r w:rsidRPr="002E71ED">
              <w:rPr>
                <w:rFonts w:ascii="Times New Roman" w:hAnsi="Times New Roman"/>
                <w:b/>
                <w:bCs/>
                <w:u w:val="single"/>
              </w:rPr>
              <w:t>sijoituspalveluyrityksellä on merkittävä sijoitus näissä yhteisöissä</w:t>
            </w:r>
          </w:p>
          <w:p w14:paraId="4DD647E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Asetuksen (EU) 2019/2033 9 artiklan 2 kohdan d alakohta.</w:t>
            </w:r>
          </w:p>
          <w:p w14:paraId="3092334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36 artiklan 1 kohdan i alakohta.</w:t>
            </w:r>
          </w:p>
        </w:tc>
      </w:tr>
      <w:tr w:rsidR="00EC5D5E" w:rsidRPr="002E71ED" w14:paraId="0C87ED34" w14:textId="77777777">
        <w:tc>
          <w:tcPr>
            <w:tcW w:w="1129" w:type="dxa"/>
          </w:tcPr>
          <w:p w14:paraId="0DD4F63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F6C45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Etuuspohjaisen eläkerahaston varat</w:t>
            </w:r>
          </w:p>
          <w:p w14:paraId="3ED7436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Asetuksen (EU) 2019/2033</w:t>
            </w:r>
            <w:r w:rsidRPr="002E71ED">
              <w:rPr>
                <w:rFonts w:ascii="Times New Roman" w:hAnsi="Times New Roman"/>
              </w:rPr>
              <w:t xml:space="preserve"> 9 artiklan 2 kohdan b alakohta.</w:t>
            </w:r>
          </w:p>
          <w:p w14:paraId="6342962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36 artiklan 1 kohdan e alakohta.</w:t>
            </w:r>
          </w:p>
        </w:tc>
      </w:tr>
      <w:tr w:rsidR="00EC5D5E" w:rsidRPr="002E71ED" w14:paraId="50AF8D0C" w14:textId="77777777">
        <w:tc>
          <w:tcPr>
            <w:tcW w:w="1129" w:type="dxa"/>
          </w:tcPr>
          <w:p w14:paraId="55A3A7D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6B265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Muut vähennykset</w:t>
            </w:r>
          </w:p>
          <w:p w14:paraId="63ABCB9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 xml:space="preserve">Kaikkien muiden asetuksen (EU) N:o 575/2013 36 artiklan 1 kohdan mukaisten vähennysten summa, jotka eivät sisälly mihinkään </w:t>
            </w:r>
            <w:r w:rsidRPr="002E71ED">
              <w:rPr>
                <w:rFonts w:ascii="Times New Roman" w:hAnsi="Times New Roman"/>
              </w:rPr>
              <w:t>edellä olevista riveistä 0150–0270.</w:t>
            </w:r>
          </w:p>
        </w:tc>
      </w:tr>
      <w:tr w:rsidR="00EC5D5E" w:rsidRPr="002E71ED" w14:paraId="7DA0F9CF" w14:textId="77777777">
        <w:tc>
          <w:tcPr>
            <w:tcW w:w="1129" w:type="dxa"/>
          </w:tcPr>
          <w:p w14:paraId="79C2E09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43016B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Ydinpääoma (CET1): muut pääoman osatekijät, vähennykset ja oikaisut</w:t>
            </w:r>
          </w:p>
          <w:p w14:paraId="03E54EE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Tämä rivi sisältää tapauksen mukaan seuraavien erien summan:</w:t>
            </w:r>
          </w:p>
          <w:p w14:paraId="0F114353"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 xml:space="preserve">Määräajaksi vapautetuista ydinpääoman (CET1) instrumenteista aiheutuvat </w:t>
            </w:r>
            <w:r w:rsidRPr="002E71ED">
              <w:rPr>
                <w:rFonts w:ascii="Times New Roman" w:hAnsi="Times New Roman"/>
                <w:bCs/>
              </w:rPr>
              <w:t>siirtymäkauden oikaisut (asetuksen (EU) N:o 575/2013 483 artiklan 1, 2 ja 3 kohta sekä 484–487 artikla).</w:t>
            </w:r>
          </w:p>
          <w:p w14:paraId="2450723D"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Muista vähemmistöosuuksista aiheutuvat siirtymäkauden oikaisut (asetuksen (EU) N:o 575/2013 479 ja 480 artikla).</w:t>
            </w:r>
          </w:p>
          <w:p w14:paraId="3D3B52A5"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Muut ydinpääomaa (CET1) koskevat s</w:t>
            </w:r>
            <w:r w:rsidRPr="002E71ED">
              <w:rPr>
                <w:rFonts w:ascii="Times New Roman" w:hAnsi="Times New Roman"/>
                <w:bCs/>
              </w:rPr>
              <w:t>iirtymäkauden oikaisut (asetuksen (EU) N:o 575/2013 469–478 ja 481 artikla): siirtymäsäännöksistä johtuviin ydinpääomasta (CET1) tehtäviä vähennyksiä koskevat oikaisut</w:t>
            </w:r>
          </w:p>
          <w:p w14:paraId="27DE5E88" w14:textId="77777777" w:rsidR="00EC5D5E" w:rsidRPr="002E71ED" w:rsidRDefault="002E71ED">
            <w:pPr>
              <w:spacing w:after="120" w:line="240" w:lineRule="auto"/>
              <w:ind w:left="360" w:hanging="360"/>
              <w:jc w:val="both"/>
              <w:rPr>
                <w:rFonts w:ascii="Times New Roman" w:eastAsia="Times New Roman" w:hAnsi="Times New Roman" w:cs="Times New Roman"/>
                <w:b/>
                <w:bCs/>
                <w:u w:val="single"/>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Muut ydinpääoman (CET1) osatekijät tai ydinpääoman (CET1) osatekijän vähennykset, joit</w:t>
            </w:r>
            <w:r w:rsidRPr="002E71ED">
              <w:rPr>
                <w:rFonts w:ascii="Times New Roman" w:hAnsi="Times New Roman"/>
                <w:bCs/>
              </w:rPr>
              <w:t>a ei voida kirjata jollekin riveistä 0040–0280.</w:t>
            </w:r>
          </w:p>
          <w:p w14:paraId="18DD520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Tätä riviä ei saa käyttää asetusten (EU) 2019/2033 ja (EU) N:o 575/2013 ulkopuolelle jäävien pääomaerien tai -vähennysten sisällyttämiseen vakavaraisuussuhdelukujen laskentaan.</w:t>
            </w:r>
            <w:r w:rsidRPr="002E71ED">
              <w:rPr>
                <w:rFonts w:ascii="Times New Roman" w:hAnsi="Times New Roman"/>
                <w:b/>
                <w:bCs/>
                <w:u w:val="single"/>
              </w:rPr>
              <w:t xml:space="preserve"> </w:t>
            </w:r>
          </w:p>
        </w:tc>
      </w:tr>
      <w:tr w:rsidR="00EC5D5E" w:rsidRPr="002E71ED" w14:paraId="737207CA" w14:textId="77777777">
        <w:tc>
          <w:tcPr>
            <w:tcW w:w="1129" w:type="dxa"/>
          </w:tcPr>
          <w:p w14:paraId="239C728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3E2C0D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ENSISIJAINEN LISÄPÄÄOMA </w:t>
            </w:r>
            <w:r w:rsidRPr="002E71ED">
              <w:rPr>
                <w:rFonts w:ascii="Times New Roman" w:hAnsi="Times New Roman"/>
                <w:b/>
                <w:bCs/>
                <w:u w:val="single"/>
              </w:rPr>
              <w:t>(AT1)</w:t>
            </w:r>
          </w:p>
          <w:p w14:paraId="6D0C03F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kohta.</w:t>
            </w:r>
          </w:p>
          <w:p w14:paraId="0101061B"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Asetuksen (EU) N:o 575/2013 61 artikla.</w:t>
            </w:r>
          </w:p>
          <w:p w14:paraId="1F53F88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Ilmoitetaan rivien 0310–0330 ja 0410 summa.</w:t>
            </w:r>
          </w:p>
        </w:tc>
      </w:tr>
      <w:tr w:rsidR="00EC5D5E" w:rsidRPr="002E71ED" w14:paraId="07909926" w14:textId="77777777">
        <w:tc>
          <w:tcPr>
            <w:tcW w:w="1129" w:type="dxa"/>
          </w:tcPr>
          <w:p w14:paraId="78A1D74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CD20B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Kokonaan maksetut, suoraan liikkeeseenlasketut pääomainstrumentit</w:t>
            </w:r>
          </w:p>
          <w:p w14:paraId="1F6C65B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w:t>
            </w:r>
            <w:r w:rsidRPr="002E71ED">
              <w:rPr>
                <w:rFonts w:ascii="Times New Roman" w:hAnsi="Times New Roman"/>
                <w:bCs/>
              </w:rPr>
              <w:t>kohdan i alakohta.</w:t>
            </w:r>
          </w:p>
          <w:p w14:paraId="1C880776" w14:textId="77777777" w:rsidR="00EC5D5E" w:rsidRPr="002E71ED" w:rsidRDefault="002E71ED">
            <w:pPr>
              <w:pStyle w:val="InstructionsText"/>
              <w:rPr>
                <w:rStyle w:val="FormatvorlageInstructionsTabelleText"/>
                <w:rFonts w:ascii="Times New Roman" w:hAnsi="Times New Roman"/>
                <w:sz w:val="22"/>
                <w:szCs w:val="22"/>
              </w:rPr>
            </w:pPr>
            <w:r w:rsidRPr="002E71ED">
              <w:t>Asetuksen (EU) N:o 575/2013 51 artiklan a alakohta sekä 52, 53 ja 54 artikla.</w:t>
            </w:r>
          </w:p>
          <w:p w14:paraId="299300C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lastRenderedPageBreak/>
              <w:t>Ilmoitettavaan määrään ei sisällytetä instrumentteihin liittyvää ylikurssirahastoa.</w:t>
            </w:r>
          </w:p>
        </w:tc>
      </w:tr>
      <w:tr w:rsidR="00EC5D5E" w:rsidRPr="002E71ED" w14:paraId="4B8F304C" w14:textId="77777777">
        <w:tc>
          <w:tcPr>
            <w:tcW w:w="1129" w:type="dxa"/>
          </w:tcPr>
          <w:p w14:paraId="515000A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35C2D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Ylikurssirahasto</w:t>
            </w:r>
          </w:p>
          <w:p w14:paraId="7A80601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kohdan i </w:t>
            </w:r>
            <w:r w:rsidRPr="002E71ED">
              <w:rPr>
                <w:rFonts w:ascii="Times New Roman" w:hAnsi="Times New Roman"/>
                <w:bCs/>
              </w:rPr>
              <w:t>alakohta.</w:t>
            </w:r>
          </w:p>
          <w:p w14:paraId="29F4003E" w14:textId="77777777" w:rsidR="00EC5D5E" w:rsidRPr="002E71ED" w:rsidRDefault="002E71ED">
            <w:pPr>
              <w:pStyle w:val="InstructionsText"/>
              <w:rPr>
                <w:rStyle w:val="FormatvorlageInstructionsTabelleText"/>
                <w:rFonts w:ascii="Times New Roman" w:hAnsi="Times New Roman"/>
                <w:sz w:val="22"/>
                <w:szCs w:val="22"/>
              </w:rPr>
            </w:pPr>
            <w:r w:rsidRPr="002E71ED">
              <w:t>Asetuksen (EU) N:o 575/2013 51 artiklan b alakohta.</w:t>
            </w:r>
          </w:p>
          <w:p w14:paraId="10BA1DEC"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Ylikurssirahastolla tarkoitetaan samaa kuin sovellettavassa tilinpäätössäännöstössä.</w:t>
            </w:r>
          </w:p>
          <w:p w14:paraId="4F1AA09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Tässä kohdassa ilmoitettava määrä on ”Maksettuihin pääomainstrumentteihin” liittyvä osa.</w:t>
            </w:r>
          </w:p>
        </w:tc>
      </w:tr>
      <w:tr w:rsidR="00EC5D5E" w:rsidRPr="002E71ED" w14:paraId="06A9C4A7" w14:textId="77777777">
        <w:tc>
          <w:tcPr>
            <w:tcW w:w="1129" w:type="dxa"/>
          </w:tcPr>
          <w:p w14:paraId="4F3CA7F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050FE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 </w:t>
            </w:r>
            <w:r w:rsidRPr="002E71ED">
              <w:rPr>
                <w:rFonts w:ascii="Times New Roman" w:hAnsi="Times New Roman"/>
                <w:b/>
                <w:bCs/>
                <w:u w:val="single"/>
              </w:rPr>
              <w:t>ENSISIJAISESTA LISÄPÄÄOMASTA (AT1) TEHTÄVÄT VÄHENNYKSET YHTEENSÄ</w:t>
            </w:r>
          </w:p>
          <w:p w14:paraId="0E3F7127" w14:textId="77777777" w:rsidR="00EC5D5E" w:rsidRPr="002E71ED" w:rsidRDefault="002E71ED">
            <w:pPr>
              <w:spacing w:before="60" w:after="60"/>
              <w:rPr>
                <w:rFonts w:ascii="Times New Roman" w:hAnsi="Times New Roman" w:cs="Times New Roman"/>
              </w:rPr>
            </w:pPr>
            <w:r w:rsidRPr="002E71ED">
              <w:rPr>
                <w:rFonts w:ascii="Times New Roman" w:hAnsi="Times New Roman"/>
              </w:rPr>
              <w:t>Asetuksen (EU) N:o 575/2013 56 artikla.</w:t>
            </w:r>
          </w:p>
          <w:p w14:paraId="32E4980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Ilmoitetaan rivien 0340 ja 0380–0400 summa.</w:t>
            </w:r>
          </w:p>
        </w:tc>
      </w:tr>
      <w:tr w:rsidR="00EC5D5E" w:rsidRPr="002E71ED" w14:paraId="1A0FCDD0" w14:textId="77777777">
        <w:tc>
          <w:tcPr>
            <w:tcW w:w="1129" w:type="dxa"/>
          </w:tcPr>
          <w:p w14:paraId="39E9E84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819D3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Omat ensisijaisen lisäpääoman (AT1) instrumentit</w:t>
            </w:r>
          </w:p>
          <w:p w14:paraId="5078957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w:t>
            </w:r>
            <w:r w:rsidRPr="002E71ED">
              <w:rPr>
                <w:rFonts w:ascii="Times New Roman" w:hAnsi="Times New Roman"/>
                <w:bCs/>
              </w:rPr>
              <w:t>kohdan i alakohta.</w:t>
            </w:r>
          </w:p>
          <w:p w14:paraId="3D0A5A82" w14:textId="77777777" w:rsidR="00EC5D5E" w:rsidRPr="002E71ED" w:rsidRDefault="002E71ED">
            <w:pPr>
              <w:pStyle w:val="InstructionsText"/>
              <w:rPr>
                <w:rStyle w:val="FormatvorlageInstructionsTabelleText"/>
                <w:rFonts w:ascii="Times New Roman" w:eastAsiaTheme="minorHAnsi" w:hAnsi="Times New Roman"/>
                <w:bCs/>
                <w:sz w:val="22"/>
                <w:szCs w:val="22"/>
              </w:rPr>
            </w:pPr>
            <w:r w:rsidRPr="002E71ED">
              <w:t>Asetuksen (EU) N:o 575/2013 52 artiklan 1 kohdan b alakohta, 56 artiklan a alakohta ja 57 artikla.</w:t>
            </w:r>
          </w:p>
          <w:p w14:paraId="513EFF1F"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 xml:space="preserve">Näillä tarkoitetaan omia ensisijaisen lisäpääoman (AT1) instrumentteja, jotka ovat sijoituspalveluyrityksen hallussa raportointipäivänä. </w:t>
            </w:r>
            <w:r w:rsidRPr="002E71ED">
              <w:t>J</w:t>
            </w:r>
            <w:r w:rsidRPr="002E71ED">
              <w:t>ollei asetuksen (EU) N:o 575/2013 57 artiklassa säädetyistä poikkeuksista muuta johdu.</w:t>
            </w:r>
          </w:p>
          <w:p w14:paraId="78CE368E" w14:textId="77777777" w:rsidR="00EC5D5E" w:rsidRPr="002E71ED" w:rsidRDefault="002E71ED">
            <w:pPr>
              <w:pStyle w:val="InstructionsText"/>
            </w:pPr>
            <w:r w:rsidRPr="002E71ED">
              <w:rPr>
                <w:rStyle w:val="FormatvorlageInstructionsTabelleText"/>
                <w:rFonts w:ascii="Times New Roman" w:hAnsi="Times New Roman"/>
                <w:sz w:val="22"/>
                <w:szCs w:val="22"/>
              </w:rPr>
              <w:t>Ilmoitettavaan määrään on sisällytettävä omiin osakkeisiin liittyvä ylikurssirahasto.</w:t>
            </w:r>
          </w:p>
        </w:tc>
      </w:tr>
      <w:tr w:rsidR="00EC5D5E" w:rsidRPr="002E71ED" w14:paraId="077A1241" w14:textId="77777777">
        <w:tc>
          <w:tcPr>
            <w:tcW w:w="1129" w:type="dxa"/>
          </w:tcPr>
          <w:p w14:paraId="6B57718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AA9D5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Suorat ensisijaisen lisäpääoman (AT1) instrumenttien omistusosuudet</w:t>
            </w:r>
          </w:p>
          <w:p w14:paraId="7062B1B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w:t>
            </w:r>
            <w:r w:rsidRPr="002E71ED">
              <w:rPr>
                <w:rFonts w:ascii="Times New Roman" w:hAnsi="Times New Roman"/>
                <w:bCs/>
              </w:rPr>
              <w:t>ksen (EU) 2019/2033 9 artiklan 2 kohdan c alakohta.</w:t>
            </w:r>
          </w:p>
          <w:p w14:paraId="1548087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N:o 575/2013 56 artiklan a alakohta.</w:t>
            </w:r>
          </w:p>
        </w:tc>
      </w:tr>
      <w:tr w:rsidR="00EC5D5E" w:rsidRPr="002E71ED" w14:paraId="33161CC0" w14:textId="77777777">
        <w:tc>
          <w:tcPr>
            <w:tcW w:w="1129" w:type="dxa"/>
          </w:tcPr>
          <w:p w14:paraId="711B0A9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72784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Välilliset ensisijaisen lisäpääoman (AT1) instrumenttien omistusosuudet</w:t>
            </w:r>
          </w:p>
          <w:p w14:paraId="037C4C6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2 kohdan c alakohta.</w:t>
            </w:r>
          </w:p>
          <w:p w14:paraId="528AD4E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N:o 575/2013 56 artiklan a alakohta.</w:t>
            </w:r>
          </w:p>
        </w:tc>
      </w:tr>
      <w:tr w:rsidR="00EC5D5E" w:rsidRPr="002E71ED" w14:paraId="5FB0E400" w14:textId="77777777">
        <w:tc>
          <w:tcPr>
            <w:tcW w:w="1129" w:type="dxa"/>
          </w:tcPr>
          <w:p w14:paraId="7259B72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D374D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Synteettiset ensisijaisen lisäpääoman (AT1) instrumenttien omistusosuudet</w:t>
            </w:r>
          </w:p>
          <w:p w14:paraId="2935F55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2 kohdan c alakohta.</w:t>
            </w:r>
          </w:p>
          <w:p w14:paraId="1612862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N:o 575/2013 56 artiklan a alakohta.</w:t>
            </w:r>
          </w:p>
        </w:tc>
      </w:tr>
      <w:tr w:rsidR="00EC5D5E" w:rsidRPr="002E71ED" w14:paraId="6D54C4B2" w14:textId="77777777">
        <w:tc>
          <w:tcPr>
            <w:tcW w:w="1129" w:type="dxa"/>
          </w:tcPr>
          <w:p w14:paraId="2027B46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41D76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F</w:t>
            </w:r>
            <w:r w:rsidRPr="002E71ED">
              <w:rPr>
                <w:rFonts w:ascii="Times New Roman" w:hAnsi="Times New Roman"/>
                <w:b/>
                <w:bCs/>
                <w:u w:val="single"/>
              </w:rPr>
              <w:t>inanssialan yhteisöjen ensisijaisen lisäpääoman (AT1) instrumentit, kun sijoituspalveluyrityksellä ei ole merkittävää sijoitusta näissä yhteisöissä</w:t>
            </w:r>
          </w:p>
          <w:p w14:paraId="2EF12C1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2 kohdan c alakohta.</w:t>
            </w:r>
          </w:p>
          <w:p w14:paraId="75342AA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Asetuksen (EU) N:o 575/2013 56 artiklan c </w:t>
            </w:r>
            <w:r w:rsidRPr="002E71ED">
              <w:rPr>
                <w:rFonts w:ascii="Times New Roman" w:hAnsi="Times New Roman"/>
                <w:bCs/>
              </w:rPr>
              <w:t>alakohta.</w:t>
            </w:r>
          </w:p>
        </w:tc>
      </w:tr>
      <w:tr w:rsidR="00EC5D5E" w:rsidRPr="002E71ED" w14:paraId="06AE5B88" w14:textId="77777777">
        <w:tc>
          <w:tcPr>
            <w:tcW w:w="1129" w:type="dxa"/>
          </w:tcPr>
          <w:p w14:paraId="680AC8E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C99FC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Finanssialan yhteisöjen ensisijaisen lisäpääoman (AT1) instrumentit, kun sijoituspalveluyrityksellä on merkittävä sijoitus näissä yhteisöissä</w:t>
            </w:r>
          </w:p>
          <w:p w14:paraId="5203840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2 kohdan c alakohta.</w:t>
            </w:r>
          </w:p>
          <w:p w14:paraId="6BED38F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N:o 575/2013 56 artikl</w:t>
            </w:r>
            <w:r w:rsidRPr="002E71ED">
              <w:rPr>
                <w:rFonts w:ascii="Times New Roman" w:hAnsi="Times New Roman"/>
                <w:bCs/>
              </w:rPr>
              <w:t>an d alakohta.</w:t>
            </w:r>
          </w:p>
        </w:tc>
      </w:tr>
      <w:tr w:rsidR="00EC5D5E" w:rsidRPr="002E71ED" w14:paraId="6A28F551" w14:textId="77777777">
        <w:tc>
          <w:tcPr>
            <w:tcW w:w="1129" w:type="dxa"/>
          </w:tcPr>
          <w:p w14:paraId="69FA2C1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7B988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Muut vähennykset</w:t>
            </w:r>
          </w:p>
          <w:p w14:paraId="4998134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Kaikkien muiden asetuksen (EU) N:o 575/2013 56 artiklan mukaisten vähennysten summa, jotka eivät sisälly mihinkään edellä olevista riveistä 0340–0390.</w:t>
            </w:r>
          </w:p>
        </w:tc>
      </w:tr>
      <w:tr w:rsidR="00EC5D5E" w:rsidRPr="002E71ED" w14:paraId="2CF73831" w14:textId="77777777">
        <w:tc>
          <w:tcPr>
            <w:tcW w:w="1129" w:type="dxa"/>
          </w:tcPr>
          <w:p w14:paraId="405812C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D5E4F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Ensisijainen pääoma (T1): muut pääoman </w:t>
            </w:r>
            <w:r w:rsidRPr="002E71ED">
              <w:rPr>
                <w:rFonts w:ascii="Times New Roman" w:hAnsi="Times New Roman"/>
                <w:b/>
                <w:bCs/>
                <w:u w:val="single"/>
              </w:rPr>
              <w:t>osatekijät, vähennykset ja oikaisut</w:t>
            </w:r>
          </w:p>
          <w:p w14:paraId="61BCBA4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Tämä rivi sisältää tapauksen mukaan seuraavien erien summan:</w:t>
            </w:r>
          </w:p>
          <w:p w14:paraId="20442A7D"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lastRenderedPageBreak/>
              <w:t>–</w:t>
            </w:r>
            <w:r w:rsidRPr="002E71ED">
              <w:rPr>
                <w:rFonts w:ascii="Times New Roman" w:eastAsia="Times New Roman" w:hAnsi="Times New Roman" w:cs="Times New Roman"/>
                <w:bCs/>
              </w:rPr>
              <w:tab/>
            </w:r>
            <w:r w:rsidRPr="002E71ED">
              <w:rPr>
                <w:rFonts w:ascii="Times New Roman" w:hAnsi="Times New Roman"/>
                <w:bCs/>
              </w:rPr>
              <w:t xml:space="preserve">Määräajaksi vapautetuista ensisijaisen lisäpääoman (AT1) instrumenteista aiheutuvat siirtymäkauden oikaisut (asetuksen (EU) N:o 575/2013 483 artiklan 4 ja 5 </w:t>
            </w:r>
            <w:r w:rsidRPr="002E71ED">
              <w:rPr>
                <w:rFonts w:ascii="Times New Roman" w:hAnsi="Times New Roman"/>
                <w:bCs/>
              </w:rPr>
              <w:t>kohta, 484–487 artikla sekä 489 ja 491 artikla)</w:t>
            </w:r>
          </w:p>
          <w:p w14:paraId="721EC351"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Ensisijaiseen lisäpääomaan (AT1) sisällytetyt tytäryritysten liikkeeseenlaskemat instrumentit (asetuksen (EU) N:o 575/2013 83, 85 ja 86 artikla): tytäryritysten, ehdot täyttävän ensisijaisen pääoman (T1) ka</w:t>
            </w:r>
            <w:r w:rsidRPr="002E71ED">
              <w:rPr>
                <w:rFonts w:ascii="Times New Roman" w:hAnsi="Times New Roman"/>
                <w:bCs/>
              </w:rPr>
              <w:t>ikkien määrien summa, joka sisältyy konsolidoituun ensisijaiseen lisäpääomaan (AT1), mukaan lukien erillisyhtiön liikkeeseenlaskema pääoma (asetuksen (EU) N:o 575/2013 83 artikla).</w:t>
            </w:r>
          </w:p>
          <w:p w14:paraId="2137E653"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Ensisijaiseen lisäpääomaan (AT1) sisällytetyistä tytäryritysten liikkeese</w:t>
            </w:r>
            <w:r w:rsidRPr="002E71ED">
              <w:rPr>
                <w:rFonts w:ascii="Times New Roman" w:hAnsi="Times New Roman"/>
                <w:bCs/>
              </w:rPr>
              <w:t>enlaskemista instrumenteista aiheutuvat siirtymäkauden oikaisut (asetuksen (EU) N:o 575/2013 480 artikla) siten, että tarkoitetaan niitä siirtymäsäännöksistä aiheutuvia oikaisuja, jotka kohdistuvat konsolidoituun ensisijaiseen lisäpääomaan (AT1) sisältyvää</w:t>
            </w:r>
            <w:r w:rsidRPr="002E71ED">
              <w:rPr>
                <w:rFonts w:ascii="Times New Roman" w:hAnsi="Times New Roman"/>
                <w:bCs/>
              </w:rPr>
              <w:t>n ehdot täyttävään ensisijaiseen pääomaan (T1).</w:t>
            </w:r>
          </w:p>
          <w:p w14:paraId="788BC734"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Muut ensisijaista lisäpääomaa (AT1) koskevat siirtymäkauden oikaisut (asetuksen (EU) N:o 575/2013 472, 473 a, 474, 475, 478 ja 481 artikla): Tässä tarkoitetaan vähennyksiin tehtäviä oikaisuja, jotka aiheutu</w:t>
            </w:r>
            <w:r w:rsidRPr="002E71ED">
              <w:rPr>
                <w:rFonts w:ascii="Times New Roman" w:hAnsi="Times New Roman"/>
                <w:bCs/>
              </w:rPr>
              <w:t>vat siirtymäsäännöksistä.</w:t>
            </w:r>
          </w:p>
          <w:p w14:paraId="256619EB"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 xml:space="preserve">Ensisijaisen lisäpääoman (AT1) eristä tehtävät vähennykset, jotka ylittävät ensisijaisen lisäpääoman (AT1) siten, että ne vähennetään ydinpääomasta (CET1) asetuksen (EU) N:o 575/2013 36 artiklan 1 kohdan j alakohdan mukaisesti: </w:t>
            </w:r>
            <w:r w:rsidRPr="002E71ED">
              <w:rPr>
                <w:rFonts w:ascii="Times New Roman" w:hAnsi="Times New Roman"/>
                <w:bCs/>
              </w:rPr>
              <w:t>Ensisijainen lisäpääoma (AT1) ei voi olla negatiivinen, mutta ensisijaisen lisäpääoman (AT1) eristä tehtävät vähennykset voivat ylittää käytettävissä olevien ensisijaisen lisäpääoman (AT1) erien määrän. Jos näin tapahtuu, tämä erä tarkoittaa määrää, joka t</w:t>
            </w:r>
            <w:r w:rsidRPr="002E71ED">
              <w:rPr>
                <w:rFonts w:ascii="Times New Roman" w:hAnsi="Times New Roman"/>
                <w:bCs/>
              </w:rPr>
              <w:t>arvitaan rivillä 0300 ilmoitetun määrän korottamiseksi nollaan, ja se on käänteisluku siitä, kuinka paljon ne ensisijaisen lisäpääoman (AT1) eristä tehtävät vähennykset ylittävät ensisijaisen lisäpääoman (AT1), jotka sisältyvät muiden vähennysten ohella ri</w:t>
            </w:r>
            <w:r w:rsidRPr="002E71ED">
              <w:rPr>
                <w:rFonts w:ascii="Times New Roman" w:hAnsi="Times New Roman"/>
                <w:bCs/>
              </w:rPr>
              <w:t>ville 0280.</w:t>
            </w:r>
          </w:p>
          <w:p w14:paraId="58FD01F2"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Muut ensisijaisen lisäpääoman (AT1) osatekijät tai ensisijaisen lisäpääoman (AT1) osatekijän vähennykset, joita ei voida kirjata jollekin riveistä 0310–0400.</w:t>
            </w:r>
          </w:p>
          <w:p w14:paraId="7D4075E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Tätä riviä ei saa käyttää asetusten (EU) 2019/2033 ja (EU) N:o 575/2013 </w:t>
            </w:r>
            <w:r w:rsidRPr="002E71ED">
              <w:rPr>
                <w:rFonts w:ascii="Times New Roman" w:hAnsi="Times New Roman"/>
                <w:bCs/>
              </w:rPr>
              <w:t>ulkopuolelle jäävien pääomaerien tai -vähennysten sisällyttämiseen vakavaraisuussuhdelukujen laskentaan.</w:t>
            </w:r>
          </w:p>
        </w:tc>
      </w:tr>
      <w:tr w:rsidR="00EC5D5E" w:rsidRPr="002E71ED" w14:paraId="09072925" w14:textId="77777777">
        <w:tc>
          <w:tcPr>
            <w:tcW w:w="1129" w:type="dxa"/>
          </w:tcPr>
          <w:p w14:paraId="2333889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B0BEC1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TOISSIJAINEN PÄÄOMA (T2)</w:t>
            </w:r>
          </w:p>
          <w:p w14:paraId="636BE82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kohta.</w:t>
            </w:r>
          </w:p>
          <w:p w14:paraId="3DB6A8F7" w14:textId="77777777" w:rsidR="00EC5D5E" w:rsidRPr="002E71ED" w:rsidRDefault="002E71ED">
            <w:pPr>
              <w:spacing w:after="120" w:line="240" w:lineRule="auto"/>
              <w:jc w:val="both"/>
              <w:rPr>
                <w:rStyle w:val="FormatvorlageInstructionsTabelleText"/>
                <w:rFonts w:ascii="Times New Roman" w:hAnsi="Times New Roman"/>
                <w:sz w:val="22"/>
              </w:rPr>
            </w:pPr>
            <w:r w:rsidRPr="002E71ED">
              <w:rPr>
                <w:rFonts w:ascii="Times New Roman" w:hAnsi="Times New Roman"/>
              </w:rPr>
              <w:t>Asetuksen (EU) N:o 575/2013 71 artikla.</w:t>
            </w:r>
          </w:p>
          <w:p w14:paraId="237CE26D" w14:textId="77777777" w:rsidR="00EC5D5E" w:rsidRPr="002E71ED" w:rsidRDefault="002E71ED">
            <w:pPr>
              <w:pStyle w:val="CommentText"/>
              <w:rPr>
                <w:sz w:val="22"/>
                <w:szCs w:val="22"/>
              </w:rPr>
            </w:pPr>
            <w:r w:rsidRPr="002E71ED">
              <w:rPr>
                <w:rFonts w:ascii="Times New Roman" w:hAnsi="Times New Roman"/>
                <w:bCs/>
                <w:sz w:val="22"/>
                <w:szCs w:val="22"/>
              </w:rPr>
              <w:t>Ilmoitetaan rivien 0430–0450 ja 052</w:t>
            </w:r>
            <w:r w:rsidRPr="002E71ED">
              <w:rPr>
                <w:rFonts w:ascii="Times New Roman" w:hAnsi="Times New Roman"/>
                <w:bCs/>
                <w:sz w:val="22"/>
                <w:szCs w:val="22"/>
              </w:rPr>
              <w:t>0 summa.</w:t>
            </w:r>
          </w:p>
        </w:tc>
      </w:tr>
      <w:tr w:rsidR="00EC5D5E" w:rsidRPr="002E71ED" w14:paraId="2F1311C3" w14:textId="77777777">
        <w:tc>
          <w:tcPr>
            <w:tcW w:w="1129" w:type="dxa"/>
          </w:tcPr>
          <w:p w14:paraId="72C2371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C89EF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Kokonaan maksetut, suoraan liikkeeseenlasketut pääomainstrumentit</w:t>
            </w:r>
          </w:p>
          <w:p w14:paraId="6E86238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2B0E7AD7" w14:textId="77777777" w:rsidR="00EC5D5E" w:rsidRPr="002E71ED" w:rsidRDefault="002E71ED">
            <w:pPr>
              <w:pStyle w:val="InstructionsText"/>
              <w:rPr>
                <w:rStyle w:val="FormatvorlageInstructionsTabelleText"/>
                <w:rFonts w:ascii="Times New Roman" w:eastAsiaTheme="minorHAnsi" w:hAnsi="Times New Roman"/>
                <w:bCs/>
                <w:sz w:val="22"/>
                <w:szCs w:val="22"/>
              </w:rPr>
            </w:pPr>
            <w:r w:rsidRPr="002E71ED">
              <w:rPr>
                <w:sz w:val="22"/>
                <w:szCs w:val="22"/>
              </w:rPr>
              <w:t>Asetuksen (EU) N:o 575/2013 62 artiklan a alakohta sekä 63 ja 65 artikla.</w:t>
            </w:r>
          </w:p>
          <w:p w14:paraId="658B60F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 xml:space="preserve">Ilmoitettavaan määrään ei </w:t>
            </w:r>
            <w:r w:rsidRPr="002E71ED">
              <w:rPr>
                <w:rStyle w:val="FormatvorlageInstructionsTabelleText"/>
                <w:rFonts w:ascii="Times New Roman" w:hAnsi="Times New Roman"/>
                <w:sz w:val="22"/>
              </w:rPr>
              <w:t>sisällytetä instrumentteihin liittyvää ylikurssirahastoa.</w:t>
            </w:r>
          </w:p>
        </w:tc>
      </w:tr>
      <w:tr w:rsidR="00EC5D5E" w:rsidRPr="002E71ED" w14:paraId="28F337E9" w14:textId="77777777">
        <w:tc>
          <w:tcPr>
            <w:tcW w:w="1129" w:type="dxa"/>
          </w:tcPr>
          <w:p w14:paraId="099D244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84B73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Ylikurssirahasto</w:t>
            </w:r>
          </w:p>
          <w:p w14:paraId="3A759E8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4D4EBFDC" w14:textId="77777777" w:rsidR="00EC5D5E" w:rsidRPr="002E71ED" w:rsidRDefault="002E71ED">
            <w:pPr>
              <w:pStyle w:val="InstructionsText"/>
              <w:rPr>
                <w:rStyle w:val="FormatvorlageInstructionsTabelleText"/>
                <w:rFonts w:ascii="Times New Roman" w:hAnsi="Times New Roman"/>
                <w:sz w:val="22"/>
                <w:szCs w:val="22"/>
              </w:rPr>
            </w:pPr>
            <w:r w:rsidRPr="002E71ED">
              <w:rPr>
                <w:sz w:val="22"/>
                <w:szCs w:val="22"/>
              </w:rPr>
              <w:t>Asetuksen (EU) N:o 575/2013 62 artiklan b alakohta ja 65 artikla.</w:t>
            </w:r>
          </w:p>
          <w:p w14:paraId="61234492"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 xml:space="preserve">Ylikurssirahastolla tarkoitetaan samaa kuin </w:t>
            </w:r>
            <w:r w:rsidRPr="002E71ED">
              <w:rPr>
                <w:rStyle w:val="FormatvorlageInstructionsTabelleText"/>
                <w:rFonts w:ascii="Times New Roman" w:hAnsi="Times New Roman"/>
                <w:sz w:val="22"/>
                <w:szCs w:val="22"/>
              </w:rPr>
              <w:t>sovellettavassa tilinpäätössäännöstössä.</w:t>
            </w:r>
          </w:p>
          <w:p w14:paraId="210A733A" w14:textId="77777777" w:rsidR="00EC5D5E" w:rsidRPr="002E71ED" w:rsidRDefault="002E71ED">
            <w:pPr>
              <w:pStyle w:val="InstructionsText"/>
              <w:rPr>
                <w:sz w:val="22"/>
                <w:szCs w:val="22"/>
              </w:rPr>
            </w:pPr>
            <w:r w:rsidRPr="002E71ED">
              <w:rPr>
                <w:rStyle w:val="FormatvorlageInstructionsTabelleText"/>
                <w:rFonts w:ascii="Times New Roman" w:hAnsi="Times New Roman"/>
                <w:sz w:val="22"/>
                <w:szCs w:val="22"/>
              </w:rPr>
              <w:lastRenderedPageBreak/>
              <w:t>Tässä kohdassa ilmoitettava määrä on ”Maksettuihin pääomainstrumentteihin” liittyvä osa.</w:t>
            </w:r>
          </w:p>
        </w:tc>
      </w:tr>
      <w:tr w:rsidR="00EC5D5E" w:rsidRPr="002E71ED" w14:paraId="028AFFE2" w14:textId="77777777">
        <w:tc>
          <w:tcPr>
            <w:tcW w:w="1129" w:type="dxa"/>
          </w:tcPr>
          <w:p w14:paraId="15B4B63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BE59C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TOISSIJAISESTA PÄÄOMASTA (T2) TEHTÄVÄT VÄHENNYKSET YHTEENSÄ</w:t>
            </w:r>
          </w:p>
          <w:p w14:paraId="318626C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Asetuksen (EU) N:o 575/2013 66 artikla.</w:t>
            </w:r>
          </w:p>
        </w:tc>
      </w:tr>
      <w:tr w:rsidR="00EC5D5E" w:rsidRPr="002E71ED" w14:paraId="2460CD36" w14:textId="77777777">
        <w:tc>
          <w:tcPr>
            <w:tcW w:w="1129" w:type="dxa"/>
          </w:tcPr>
          <w:p w14:paraId="2987352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0FE26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Omat t</w:t>
            </w:r>
            <w:r w:rsidRPr="002E71ED">
              <w:rPr>
                <w:rFonts w:ascii="Times New Roman" w:hAnsi="Times New Roman"/>
                <w:b/>
                <w:bCs/>
                <w:u w:val="single"/>
              </w:rPr>
              <w:t>oissijaisen pääoman (T2) instrumentit</w:t>
            </w:r>
          </w:p>
          <w:p w14:paraId="536D7F3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i alakohta.</w:t>
            </w:r>
          </w:p>
          <w:p w14:paraId="2AB5DC69" w14:textId="77777777" w:rsidR="00EC5D5E" w:rsidRPr="002E71ED" w:rsidRDefault="002E71ED">
            <w:pPr>
              <w:pStyle w:val="InstructionsText"/>
              <w:rPr>
                <w:rStyle w:val="FormatvorlageInstructionsTabelleText"/>
                <w:rFonts w:ascii="Times New Roman" w:hAnsi="Times New Roman"/>
                <w:sz w:val="22"/>
                <w:szCs w:val="22"/>
              </w:rPr>
            </w:pPr>
            <w:r w:rsidRPr="002E71ED">
              <w:rPr>
                <w:sz w:val="22"/>
                <w:szCs w:val="22"/>
              </w:rPr>
              <w:t>Asetuksen (EU) N:o 575/2013 63 artiklan b alakohdan i alakohta, 66 artiklan a alakohta ja 67 artikla.</w:t>
            </w:r>
          </w:p>
          <w:p w14:paraId="1DD57EEA"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 xml:space="preserve">Näillä tarkoitetaan omia toissijaisen pääoman (T2) instrumentteja, jotka ovat raportoivan laitoksen tai ryhmän hallussa raportointipäivänä. </w:t>
            </w:r>
            <w:r w:rsidRPr="002E71ED">
              <w:rPr>
                <w:sz w:val="22"/>
                <w:szCs w:val="22"/>
              </w:rPr>
              <w:t>Jollei asetuksen (EU) N:o 575/2013 67 artiklassa säädetyistä poikkeuksista muuta johdu.</w:t>
            </w:r>
          </w:p>
          <w:p w14:paraId="22729786" w14:textId="77777777" w:rsidR="00EC5D5E" w:rsidRPr="002E71ED" w:rsidRDefault="002E71ED">
            <w:pPr>
              <w:pStyle w:val="InstructionsText"/>
              <w:rPr>
                <w:rStyle w:val="FormatvorlageInstructionsTabelleText"/>
                <w:rFonts w:ascii="Times New Roman" w:hAnsi="Times New Roman"/>
                <w:sz w:val="22"/>
                <w:szCs w:val="22"/>
              </w:rPr>
            </w:pPr>
            <w:r w:rsidRPr="002E71ED">
              <w:rPr>
                <w:rStyle w:val="FormatvorlageInstructionsTabelleText"/>
                <w:rFonts w:ascii="Times New Roman" w:hAnsi="Times New Roman"/>
                <w:sz w:val="22"/>
                <w:szCs w:val="22"/>
              </w:rPr>
              <w:t>Kohtaan ”Ei-hyväksyttävät pä</w:t>
            </w:r>
            <w:r w:rsidRPr="002E71ED">
              <w:rPr>
                <w:rStyle w:val="FormatvorlageInstructionsTabelleText"/>
                <w:rFonts w:ascii="Times New Roman" w:hAnsi="Times New Roman"/>
                <w:sz w:val="22"/>
                <w:szCs w:val="22"/>
              </w:rPr>
              <w:t>äomainstrumentit” sisällytettäviä osakkeiden omistusosuuksia ei ilmoiteta tällä rivillä.</w:t>
            </w:r>
          </w:p>
          <w:p w14:paraId="212BB238" w14:textId="77777777" w:rsidR="00EC5D5E" w:rsidRPr="002E71ED" w:rsidRDefault="002E71ED">
            <w:pPr>
              <w:pStyle w:val="InstructionsText"/>
              <w:rPr>
                <w:sz w:val="22"/>
                <w:szCs w:val="22"/>
              </w:rPr>
            </w:pPr>
            <w:r w:rsidRPr="002E71ED">
              <w:rPr>
                <w:rStyle w:val="FormatvorlageInstructionsTabelleText"/>
                <w:rFonts w:ascii="Times New Roman" w:hAnsi="Times New Roman"/>
                <w:sz w:val="22"/>
                <w:szCs w:val="22"/>
              </w:rPr>
              <w:t>Ilmoitettavaan määrään on sisällytettävä omiin osakkeisiin liittyvä ylikurssirahasto.</w:t>
            </w:r>
          </w:p>
        </w:tc>
      </w:tr>
      <w:tr w:rsidR="00EC5D5E" w:rsidRPr="002E71ED" w14:paraId="040DE93C" w14:textId="77777777">
        <w:tc>
          <w:tcPr>
            <w:tcW w:w="1129" w:type="dxa"/>
          </w:tcPr>
          <w:p w14:paraId="30AD534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61A42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Suorat toissijaisen pääoman (T2) instrumenttien omistusosuudet</w:t>
            </w:r>
          </w:p>
          <w:p w14:paraId="30E2B386" w14:textId="77777777" w:rsidR="00EC5D5E" w:rsidRPr="002E71ED" w:rsidRDefault="002E71ED">
            <w:pPr>
              <w:pStyle w:val="InstructionsText"/>
              <w:rPr>
                <w:sz w:val="22"/>
                <w:szCs w:val="22"/>
              </w:rPr>
            </w:pPr>
            <w:r w:rsidRPr="002E71ED">
              <w:rPr>
                <w:sz w:val="22"/>
                <w:szCs w:val="22"/>
              </w:rPr>
              <w:t>Asetukse</w:t>
            </w:r>
            <w:r w:rsidRPr="002E71ED">
              <w:rPr>
                <w:sz w:val="22"/>
                <w:szCs w:val="22"/>
              </w:rPr>
              <w:t>n (EU) N:o 575/2013 63 artiklan b alakohta, 66 artiklan a alakohta ja 67 artikla.</w:t>
            </w:r>
          </w:p>
        </w:tc>
      </w:tr>
      <w:tr w:rsidR="00EC5D5E" w:rsidRPr="002E71ED" w14:paraId="39984AC4" w14:textId="77777777">
        <w:tc>
          <w:tcPr>
            <w:tcW w:w="1129" w:type="dxa"/>
          </w:tcPr>
          <w:p w14:paraId="24B9563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2CAD3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Välilliset toissijaisen pääoman (T2) instrumenttien omistusosuudet</w:t>
            </w:r>
          </w:p>
          <w:p w14:paraId="4DFE8DF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4 artiklan 1 kohdan 114 alakohta, 63 artiklan b alakohta, 66 artiklan</w:t>
            </w:r>
            <w:r w:rsidRPr="002E71ED">
              <w:rPr>
                <w:rFonts w:ascii="Times New Roman" w:hAnsi="Times New Roman"/>
              </w:rPr>
              <w:t xml:space="preserve"> a alakohta ja 67 artikla.</w:t>
            </w:r>
          </w:p>
        </w:tc>
      </w:tr>
      <w:tr w:rsidR="00EC5D5E" w:rsidRPr="002E71ED" w14:paraId="1CB42E3A" w14:textId="77777777">
        <w:tc>
          <w:tcPr>
            <w:tcW w:w="1129" w:type="dxa"/>
          </w:tcPr>
          <w:p w14:paraId="2279107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79F8E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Synteettiset toissijaisen pääoman (T2) instrumenttien omistusosuudet</w:t>
            </w:r>
          </w:p>
          <w:p w14:paraId="774E94E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4 artiklan 1 kohdan 126 alakohta, 63 artiklan b alakohta, 66 artiklan a alakohta ja 67 artikla.</w:t>
            </w:r>
          </w:p>
        </w:tc>
      </w:tr>
      <w:tr w:rsidR="00EC5D5E" w:rsidRPr="002E71ED" w14:paraId="224F5438" w14:textId="77777777">
        <w:tc>
          <w:tcPr>
            <w:tcW w:w="1129" w:type="dxa"/>
            <w:tcBorders>
              <w:bottom w:val="single" w:sz="4" w:space="0" w:color="auto"/>
            </w:tcBorders>
          </w:tcPr>
          <w:p w14:paraId="475E30B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80184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 </w:t>
            </w:r>
            <w:r w:rsidRPr="002E71ED">
              <w:rPr>
                <w:rFonts w:ascii="Times New Roman" w:hAnsi="Times New Roman"/>
                <w:b/>
                <w:bCs/>
                <w:u w:val="single"/>
              </w:rPr>
              <w:t>Finanssialan yhteisöjen toissijaisen pääoman (T2) instrumentit, kun sijoituspalveluyrityksellä ei ole merkittävää sijoitusta näissä yhteisöissä</w:t>
            </w:r>
          </w:p>
          <w:p w14:paraId="642F306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2 kohdan c alakohta.</w:t>
            </w:r>
          </w:p>
          <w:p w14:paraId="0161DC5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N:o 575/2013 66 artiklan c alakohta.</w:t>
            </w:r>
          </w:p>
        </w:tc>
      </w:tr>
      <w:tr w:rsidR="00EC5D5E" w:rsidRPr="002E71ED" w14:paraId="076223D5" w14:textId="77777777">
        <w:tc>
          <w:tcPr>
            <w:tcW w:w="1129" w:type="dxa"/>
            <w:tcBorders>
              <w:top w:val="single" w:sz="4" w:space="0" w:color="auto"/>
              <w:bottom w:val="single" w:sz="4" w:space="0" w:color="auto"/>
            </w:tcBorders>
          </w:tcPr>
          <w:p w14:paraId="585EB4E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44F992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Finanssialan yhteisöjen toissijaisen pääoman (T2) instrumentit, kun sijoituspalveluyrityksellä on merkittävä sijoitus näissä yhteisöissä</w:t>
            </w:r>
          </w:p>
          <w:p w14:paraId="3CB2BC51" w14:textId="77777777" w:rsidR="00EC5D5E" w:rsidRPr="002E71ED" w:rsidRDefault="002E71ED">
            <w:pPr>
              <w:pStyle w:val="InstructionsText"/>
              <w:rPr>
                <w:rStyle w:val="FormatvorlageInstructionsTabelleText"/>
                <w:rFonts w:ascii="Times New Roman" w:hAnsi="Times New Roman"/>
                <w:sz w:val="22"/>
                <w:szCs w:val="22"/>
              </w:rPr>
            </w:pPr>
            <w:r w:rsidRPr="002E71ED">
              <w:rPr>
                <w:sz w:val="22"/>
                <w:szCs w:val="22"/>
              </w:rPr>
              <w:t>Asetuksen (EU) N:o 575/2013 4 artiklan 1 kohdan 27 alakohta, 66 artiklan d alakohta sekä 68, 69 ja 79 artikla.</w:t>
            </w:r>
          </w:p>
          <w:p w14:paraId="2FEF38C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Omistusosuudet, jotka laitoksella on sellaisten (asetuksen (EU) N:o 575/2013 4 artiklan 1 kohdan 27 kohdassa määriteltyjen) finanssialan yhteisöjen toissijaisen pääoman (T2) instrumenteista, joissa sijoituspalveluyrityksellä on merkittävä sijoitus, on väh</w:t>
            </w:r>
            <w:r w:rsidRPr="002E71ED">
              <w:rPr>
                <w:rFonts w:ascii="Times New Roman" w:hAnsi="Times New Roman"/>
              </w:rPr>
              <w:t>ennettävä kokonaan.</w:t>
            </w:r>
          </w:p>
        </w:tc>
      </w:tr>
      <w:tr w:rsidR="00EC5D5E" w:rsidRPr="002E71ED" w14:paraId="249E9914" w14:textId="77777777">
        <w:tc>
          <w:tcPr>
            <w:tcW w:w="1129" w:type="dxa"/>
            <w:tcBorders>
              <w:top w:val="single" w:sz="4" w:space="0" w:color="auto"/>
              <w:bottom w:val="single" w:sz="4" w:space="0" w:color="auto"/>
            </w:tcBorders>
          </w:tcPr>
          <w:p w14:paraId="5B05475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48DDD5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Toissijainen pääoma (T2): muut pääoman osatekijät, vähennykset ja oikaisut</w:t>
            </w:r>
          </w:p>
          <w:p w14:paraId="0170660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Tämä rivi sisältää tapauksen mukaan seuraavien erien summan:</w:t>
            </w:r>
          </w:p>
          <w:p w14:paraId="5007399D"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 xml:space="preserve">Määräajaksi vapautetuista toissijaisen pääoman (T2) instrumenteista aiheutuvat </w:t>
            </w:r>
            <w:r w:rsidRPr="002E71ED">
              <w:rPr>
                <w:rFonts w:ascii="Times New Roman" w:hAnsi="Times New Roman"/>
                <w:bCs/>
              </w:rPr>
              <w:t>siirtymäkauden oikaisut (asetuksen (EU) N:o 575/2013 483 artiklan 6 ja 7 kohta sekä 484, 486, 488, 490 ja 491 artikla).</w:t>
            </w:r>
          </w:p>
          <w:p w14:paraId="403A2DC7"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Ensisijaiseen lisäpääomaan (T2) sisällytetyt tytäryritysten liikkeeseenlaskemat instrumentit (asetuksen (EU) N:o 575/2013 83, 87 ja 88</w:t>
            </w:r>
            <w:r w:rsidRPr="002E71ED">
              <w:rPr>
                <w:rFonts w:ascii="Times New Roman" w:hAnsi="Times New Roman"/>
                <w:bCs/>
              </w:rPr>
              <w:t xml:space="preserve"> artikla): tytäryritysten ehdot täyttävien omien varojen kaikkien määrien summa, joka sisältyy konsolidoituun toissijaiseen pääomaan (T2), mukaan lukien erillisyhtiön </w:t>
            </w:r>
            <w:r w:rsidRPr="002E71ED">
              <w:rPr>
                <w:rFonts w:ascii="Times New Roman" w:hAnsi="Times New Roman"/>
                <w:bCs/>
              </w:rPr>
              <w:lastRenderedPageBreak/>
              <w:t>liikkeeseenlaskema ehdot täyttävä toissijainen pääoma (T2) (asetuksen (EU) N:o 575/2013 8</w:t>
            </w:r>
            <w:r w:rsidRPr="002E71ED">
              <w:rPr>
                <w:rFonts w:ascii="Times New Roman" w:hAnsi="Times New Roman"/>
                <w:bCs/>
              </w:rPr>
              <w:t>3 artikla).</w:t>
            </w:r>
          </w:p>
          <w:p w14:paraId="12FB0642"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Toissijaiseen pääomaan (T2) sisällytetyistä tytäryritysten liikkeeseenlaskemista instrumenteista aiheutuvat siirtymäkauden oikaisut (asetuksen (EU) N:o 575/2013 480 artikla): tässä tarkoitetaan niitä siirtymäsäännöksistä aiheutuvia oikaisuja,</w:t>
            </w:r>
            <w:r w:rsidRPr="002E71ED">
              <w:rPr>
                <w:rFonts w:ascii="Times New Roman" w:hAnsi="Times New Roman"/>
                <w:bCs/>
              </w:rPr>
              <w:t xml:space="preserve"> jotka kohdistuvat konsolidoituun toissijaiseen pääomaan (T2) sisältyviin ehdot täyttäviin omiin varoihin</w:t>
            </w:r>
          </w:p>
          <w:p w14:paraId="432BD915"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Muut ensisijaista lisäpääomaa (T2) koskevat siirtymäkauden oikaisut (asetuksen (EU) N:o 575/2013 472, 473 a, 476, 477, 478 ja 481 artikla): siirtymä</w:t>
            </w:r>
            <w:r w:rsidRPr="002E71ED">
              <w:rPr>
                <w:rFonts w:ascii="Times New Roman" w:hAnsi="Times New Roman"/>
                <w:bCs/>
              </w:rPr>
              <w:t>säännöksistä johtuviin toissijaisesta pääomasta (T2) tehtäviin vähennyksiin tehtävät oikaisut.</w:t>
            </w:r>
          </w:p>
          <w:p w14:paraId="0433E2EF"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 xml:space="preserve">Toissijaisen pääoman (T2) eristä tehtävät vähennykset, jotka ylittävät toissijaisen pääoman (T2) siten, että ne vähennetään ensisijaisesta lisäpääomasta (AT1) </w:t>
            </w:r>
            <w:r w:rsidRPr="002E71ED">
              <w:rPr>
                <w:rFonts w:ascii="Times New Roman" w:hAnsi="Times New Roman"/>
                <w:bCs/>
              </w:rPr>
              <w:t>asetuksen (EU) N:o 575/2013 56 artiklan e alakohdan mukaisesti: Toissijainen pääoma (T2) ei voi olla negatiivinen, mutta toissijaisesta pääomasta (T2) tehtävät vähennykset voivat ylittää käytettävissä olevien toissijaisen pääoman (T2) erien määrän. Jos näi</w:t>
            </w:r>
            <w:r w:rsidRPr="002E71ED">
              <w:rPr>
                <w:rFonts w:ascii="Times New Roman" w:hAnsi="Times New Roman"/>
                <w:bCs/>
              </w:rPr>
              <w:t>n tapahtuu, tämä erä edustaa määrää, joka tarvitaan rivillä 0420 ilmoitetun määrän korottamiseksi nollaan.</w:t>
            </w:r>
          </w:p>
          <w:p w14:paraId="5595984E" w14:textId="77777777" w:rsidR="00EC5D5E" w:rsidRPr="002E71ED" w:rsidRDefault="002E71ED">
            <w:pPr>
              <w:spacing w:after="120" w:line="240" w:lineRule="auto"/>
              <w:ind w:left="360" w:hanging="360"/>
              <w:jc w:val="both"/>
              <w:rPr>
                <w:rFonts w:ascii="Times New Roman" w:eastAsia="Times New Roman" w:hAnsi="Times New Roman" w:cs="Times New Roman"/>
                <w:bCs/>
              </w:rPr>
            </w:pPr>
            <w:r w:rsidRPr="002E71ED">
              <w:rPr>
                <w:rFonts w:ascii="Times New Roman" w:eastAsia="Times New Roman" w:hAnsi="Times New Roman" w:cs="Times New Roman"/>
                <w:bCs/>
              </w:rPr>
              <w:t>–</w:t>
            </w:r>
            <w:r w:rsidRPr="002E71ED">
              <w:rPr>
                <w:rFonts w:ascii="Times New Roman" w:eastAsia="Times New Roman" w:hAnsi="Times New Roman" w:cs="Times New Roman"/>
                <w:bCs/>
              </w:rPr>
              <w:tab/>
            </w:r>
            <w:r w:rsidRPr="002E71ED">
              <w:rPr>
                <w:rFonts w:ascii="Times New Roman" w:hAnsi="Times New Roman"/>
                <w:bCs/>
              </w:rPr>
              <w:t>Muut toissijaisen pääoman (T2) osatekijät tai toissijaisen pääoman (T2) osatekijän vähennykset, joita ei voida kirjata jollekin riveistä 0430–0510.</w:t>
            </w:r>
          </w:p>
          <w:p w14:paraId="6700CBF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Tätä riviä ei saa käyttää asetusten (EU) 2019/2033 ja (EU) N:o 575/2013 ulkopuolelle jäävien pääomaerien tai -vähennysten sisällyttämiseen vakavaraisuussuhdelukujen laskentaan.</w:t>
            </w:r>
          </w:p>
        </w:tc>
      </w:tr>
    </w:tbl>
    <w:p w14:paraId="73636AE1" w14:textId="77777777" w:rsidR="00EC5D5E" w:rsidRPr="002E71ED" w:rsidRDefault="00EC5D5E">
      <w:pPr>
        <w:keepNext/>
        <w:spacing w:before="240" w:after="240" w:line="240" w:lineRule="auto"/>
        <w:jc w:val="both"/>
        <w:outlineLvl w:val="1"/>
        <w:rPr>
          <w:rFonts w:ascii="Times New Roman" w:eastAsia="Arial" w:hAnsi="Times New Roman" w:cs="Times New Roman"/>
          <w:sz w:val="24"/>
          <w:szCs w:val="24"/>
        </w:rPr>
      </w:pPr>
    </w:p>
    <w:p w14:paraId="4808390B"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15102"/>
      <w:r w:rsidRPr="002E71ED">
        <w:rPr>
          <w:rFonts w:ascii="Times New Roman" w:hAnsi="Times New Roman"/>
          <w:sz w:val="24"/>
          <w:szCs w:val="24"/>
          <w:u w:val="single"/>
        </w:rPr>
        <w:t>1.3. I 02.01 – OMIEN VAROJEN VAATIMUKSET (I 2.1)</w:t>
      </w:r>
      <w:bookmarkEnd w:id="29"/>
    </w:p>
    <w:p w14:paraId="7E8125D9"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15103"/>
      <w:r w:rsidRPr="002E71ED">
        <w:rPr>
          <w:rFonts w:ascii="Times New Roman" w:hAnsi="Times New Roman"/>
          <w:sz w:val="24"/>
          <w:szCs w:val="24"/>
        </w:rPr>
        <w:t>1.3.1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40C38AF8" w14:textId="77777777">
        <w:tc>
          <w:tcPr>
            <w:tcW w:w="1129" w:type="dxa"/>
            <w:shd w:val="clear" w:color="auto" w:fill="D9D9D9"/>
          </w:tcPr>
          <w:p w14:paraId="3B95E148"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color w:val="000000" w:themeColor="text1"/>
              </w:rPr>
              <w:t>Rivi</w:t>
            </w:r>
          </w:p>
        </w:tc>
        <w:tc>
          <w:tcPr>
            <w:tcW w:w="7620" w:type="dxa"/>
            <w:shd w:val="clear" w:color="auto" w:fill="D9D9D9"/>
          </w:tcPr>
          <w:p w14:paraId="7FF04CE9"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color w:val="000000" w:themeColor="text1"/>
              </w:rPr>
              <w:t>Lainsäädäntöviittaukset ja ohjeet</w:t>
            </w:r>
          </w:p>
        </w:tc>
      </w:tr>
      <w:tr w:rsidR="00EC5D5E" w:rsidRPr="002E71ED" w14:paraId="597A51BE" w14:textId="77777777">
        <w:tc>
          <w:tcPr>
            <w:tcW w:w="1129" w:type="dxa"/>
          </w:tcPr>
          <w:p w14:paraId="28B71D8B"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0010</w:t>
            </w:r>
          </w:p>
        </w:tc>
        <w:tc>
          <w:tcPr>
            <w:tcW w:w="7620" w:type="dxa"/>
          </w:tcPr>
          <w:p w14:paraId="13F521FC"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Omien varojen vaatimus</w:t>
            </w:r>
          </w:p>
          <w:p w14:paraId="3E2574C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Asetuksen (EU) 2019/2033 11 artiklan 1 kohta.</w:t>
            </w:r>
          </w:p>
          <w:p w14:paraId="3DFD9A8F" w14:textId="77777777" w:rsidR="00EC5D5E" w:rsidRPr="002E71ED" w:rsidRDefault="002E71ED">
            <w:pPr>
              <w:spacing w:after="120" w:line="240" w:lineRule="auto"/>
              <w:jc w:val="both"/>
              <w:rPr>
                <w:rFonts w:ascii="Times New Roman" w:eastAsia="Times New Roman" w:hAnsi="Times New Roman" w:cs="Times New Roman"/>
                <w:bCs/>
                <w:i/>
                <w:color w:val="000000" w:themeColor="text1"/>
              </w:rPr>
            </w:pPr>
            <w:r w:rsidRPr="002E71ED">
              <w:rPr>
                <w:rFonts w:ascii="Times New Roman" w:hAnsi="Times New Roman"/>
                <w:bCs/>
              </w:rPr>
              <w:t>Määrä on se määrä, joka saadaan soveltamatta asetuksen (EU) 2019/2033 57 artiklan 3, 4 tai 6 kohtaa.</w:t>
            </w:r>
          </w:p>
          <w:p w14:paraId="451F367E"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Tällä rivillä ilm</w:t>
            </w:r>
            <w:r w:rsidRPr="002E71ED">
              <w:rPr>
                <w:rFonts w:ascii="Times New Roman" w:hAnsi="Times New Roman"/>
                <w:bCs/>
                <w:color w:val="000000" w:themeColor="text1"/>
              </w:rPr>
              <w:t>oitettava määrä on riveillä 0020, 0030 ja 0040 ilmoitettu enimmäismäärä.</w:t>
            </w:r>
          </w:p>
        </w:tc>
      </w:tr>
      <w:tr w:rsidR="00EC5D5E" w:rsidRPr="002E71ED" w14:paraId="2134C62E" w14:textId="77777777">
        <w:tc>
          <w:tcPr>
            <w:tcW w:w="1129" w:type="dxa"/>
          </w:tcPr>
          <w:p w14:paraId="449EDB49"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0020</w:t>
            </w:r>
          </w:p>
        </w:tc>
        <w:tc>
          <w:tcPr>
            <w:tcW w:w="7620" w:type="dxa"/>
          </w:tcPr>
          <w:p w14:paraId="1D4F63A0"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Pysyvä vähimmäispääomavaatimus</w:t>
            </w:r>
          </w:p>
          <w:p w14:paraId="09ADBE61"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Asetuksen (EU) 2019/2033 14 artikla.</w:t>
            </w:r>
          </w:p>
          <w:p w14:paraId="696D4D20"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Määrä on se määrä, joka saadaan soveltamatta asetuksen (EU) 2019/2033 57 artiklan 3, 4 tai 6 kohtaa.</w:t>
            </w:r>
          </w:p>
        </w:tc>
      </w:tr>
      <w:tr w:rsidR="00EC5D5E" w:rsidRPr="002E71ED" w14:paraId="10C3CDBD" w14:textId="77777777">
        <w:tc>
          <w:tcPr>
            <w:tcW w:w="1129" w:type="dxa"/>
          </w:tcPr>
          <w:p w14:paraId="00A3885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0030</w:t>
            </w:r>
          </w:p>
        </w:tc>
        <w:tc>
          <w:tcPr>
            <w:tcW w:w="7620" w:type="dxa"/>
          </w:tcPr>
          <w:p w14:paraId="1CB30D5D"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Kiinteitä yleiskustannuksia koskeva vaatimus</w:t>
            </w:r>
          </w:p>
          <w:p w14:paraId="1C145765"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Asetuksen (EU) 2019/2033 13 artikla.</w:t>
            </w:r>
          </w:p>
          <w:p w14:paraId="53697BEB"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Määrä on se määrä, joka saadaan soveltamatta asetuksen (EU) 2019/2033 57 artiklan 3, 4 tai 6 kohtaa.</w:t>
            </w:r>
          </w:p>
        </w:tc>
      </w:tr>
      <w:tr w:rsidR="00EC5D5E" w:rsidRPr="002E71ED" w14:paraId="073A4FEE" w14:textId="77777777">
        <w:tc>
          <w:tcPr>
            <w:tcW w:w="1129" w:type="dxa"/>
          </w:tcPr>
          <w:p w14:paraId="42B881E9"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0040</w:t>
            </w:r>
          </w:p>
        </w:tc>
        <w:tc>
          <w:tcPr>
            <w:tcW w:w="7620" w:type="dxa"/>
          </w:tcPr>
          <w:p w14:paraId="3B5C8E9A"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K-tekijöiden mukainen vaatimus yhteensä</w:t>
            </w:r>
          </w:p>
          <w:p w14:paraId="68D7844F"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lastRenderedPageBreak/>
              <w:t>Asetuksen (EU) 2019/20</w:t>
            </w:r>
            <w:r w:rsidRPr="002E71ED">
              <w:rPr>
                <w:rFonts w:ascii="Times New Roman" w:hAnsi="Times New Roman"/>
                <w:bCs/>
                <w:color w:val="000000" w:themeColor="text1"/>
              </w:rPr>
              <w:t>33 15 artikla.</w:t>
            </w:r>
          </w:p>
          <w:p w14:paraId="2EFBA6CA"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Määrä on se määrä, joka saadaan soveltamatta asetuksen (EU) 2019/2033 57 artiklan 3, 4 tai 6 kohtaa.</w:t>
            </w:r>
          </w:p>
        </w:tc>
      </w:tr>
      <w:tr w:rsidR="00EC5D5E" w:rsidRPr="002E71ED" w14:paraId="4812666E" w14:textId="77777777">
        <w:tc>
          <w:tcPr>
            <w:tcW w:w="1129" w:type="dxa"/>
          </w:tcPr>
          <w:p w14:paraId="631907F2"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lastRenderedPageBreak/>
              <w:t>0050–0100</w:t>
            </w:r>
          </w:p>
        </w:tc>
        <w:tc>
          <w:tcPr>
            <w:tcW w:w="7620" w:type="dxa"/>
          </w:tcPr>
          <w:p w14:paraId="5252A861"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Siirtymäkauden omien varojen vaatimukset</w:t>
            </w:r>
          </w:p>
        </w:tc>
      </w:tr>
      <w:tr w:rsidR="00EC5D5E" w:rsidRPr="002E71ED" w14:paraId="11FE9D27" w14:textId="77777777">
        <w:tc>
          <w:tcPr>
            <w:tcW w:w="1129" w:type="dxa"/>
          </w:tcPr>
          <w:p w14:paraId="04F077F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0050</w:t>
            </w:r>
          </w:p>
        </w:tc>
        <w:tc>
          <w:tcPr>
            <w:tcW w:w="7620" w:type="dxa"/>
          </w:tcPr>
          <w:p w14:paraId="1836BE5C"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Asetuksen (EU) N:o 575/2013 mukaisiin omien varojen vaatimuksiin </w:t>
            </w:r>
            <w:r w:rsidRPr="002E71ED">
              <w:rPr>
                <w:rFonts w:ascii="Times New Roman" w:hAnsi="Times New Roman"/>
                <w:b/>
                <w:bCs/>
                <w:color w:val="000000" w:themeColor="text1"/>
                <w:u w:val="single"/>
              </w:rPr>
              <w:t>perustuva siirtymäkauden vaatimus</w:t>
            </w:r>
          </w:p>
          <w:p w14:paraId="0731866C"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57 artiklan 3 kohdan a alakohta.</w:t>
            </w:r>
          </w:p>
        </w:tc>
      </w:tr>
      <w:tr w:rsidR="00EC5D5E" w:rsidRPr="002E71ED" w14:paraId="0B70347C" w14:textId="77777777">
        <w:tc>
          <w:tcPr>
            <w:tcW w:w="1129" w:type="dxa"/>
          </w:tcPr>
          <w:p w14:paraId="6FDF9251"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0060</w:t>
            </w:r>
          </w:p>
        </w:tc>
        <w:tc>
          <w:tcPr>
            <w:tcW w:w="7620" w:type="dxa"/>
          </w:tcPr>
          <w:p w14:paraId="6EFD339F"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Kiinteitä yleiskustannuksia koskevaan vaatimukseen perustuva siirtymäkauden vaatimus</w:t>
            </w:r>
          </w:p>
          <w:p w14:paraId="02B240E5"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57 artiklan 3 kohdan b alakohta.</w:t>
            </w:r>
          </w:p>
        </w:tc>
      </w:tr>
      <w:tr w:rsidR="00EC5D5E" w:rsidRPr="002E71ED" w14:paraId="2E6E8ED9" w14:textId="77777777">
        <w:tc>
          <w:tcPr>
            <w:tcW w:w="1129" w:type="dxa"/>
          </w:tcPr>
          <w:p w14:paraId="6A9A41B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0070</w:t>
            </w:r>
          </w:p>
        </w:tc>
        <w:tc>
          <w:tcPr>
            <w:tcW w:w="7620" w:type="dxa"/>
          </w:tcPr>
          <w:p w14:paraId="3AD874BF"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Siirtymäk</w:t>
            </w:r>
            <w:r w:rsidRPr="002E71ED">
              <w:rPr>
                <w:rFonts w:ascii="Times New Roman" w:hAnsi="Times New Roman"/>
                <w:b/>
                <w:bCs/>
                <w:color w:val="000000" w:themeColor="text1"/>
                <w:u w:val="single"/>
              </w:rPr>
              <w:t>auden vaatimus sellaisten sijoituspalveluyritysten osalta, joihin on aiemmin sovellettu ainoastaan perustamispääomavaatimusta</w:t>
            </w:r>
          </w:p>
          <w:p w14:paraId="1D039B6E"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57 artiklan 4 kohdan a alakohta.</w:t>
            </w:r>
          </w:p>
        </w:tc>
      </w:tr>
      <w:tr w:rsidR="00EC5D5E" w:rsidRPr="002E71ED" w14:paraId="2F00D5F2" w14:textId="77777777">
        <w:tc>
          <w:tcPr>
            <w:tcW w:w="1129" w:type="dxa"/>
          </w:tcPr>
          <w:p w14:paraId="626AE409"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0080</w:t>
            </w:r>
          </w:p>
        </w:tc>
        <w:tc>
          <w:tcPr>
            <w:tcW w:w="7620" w:type="dxa"/>
          </w:tcPr>
          <w:p w14:paraId="39BB18DE"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Perustamispääomavaatimukseen perustuva siirtymäkauden vaatimus toi</w:t>
            </w:r>
            <w:r w:rsidRPr="002E71ED">
              <w:rPr>
                <w:rFonts w:ascii="Times New Roman" w:hAnsi="Times New Roman"/>
                <w:b/>
                <w:bCs/>
                <w:color w:val="000000" w:themeColor="text1"/>
                <w:u w:val="single"/>
              </w:rPr>
              <w:t>miluvan myöntämisen yhteydessä</w:t>
            </w:r>
          </w:p>
          <w:p w14:paraId="59B5D031"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57 artiklan 4 kohdan b alakohta.</w:t>
            </w:r>
          </w:p>
        </w:tc>
      </w:tr>
      <w:tr w:rsidR="00EC5D5E" w:rsidRPr="002E71ED" w14:paraId="389F5E96" w14:textId="77777777">
        <w:tc>
          <w:tcPr>
            <w:tcW w:w="1129" w:type="dxa"/>
          </w:tcPr>
          <w:p w14:paraId="4E1C7F3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0090</w:t>
            </w:r>
          </w:p>
        </w:tc>
        <w:tc>
          <w:tcPr>
            <w:tcW w:w="7620" w:type="dxa"/>
          </w:tcPr>
          <w:p w14:paraId="3648C303"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Siirtymäkauden vaatimus sellaisten sijoituspalveluyritysten osalta, joilla ei ole toimilupaa tarjota tiettyjä palveluja</w:t>
            </w:r>
          </w:p>
          <w:p w14:paraId="206E0AC1"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57 artiklan 4 ko</w:t>
            </w:r>
            <w:r w:rsidRPr="002E71ED">
              <w:rPr>
                <w:rFonts w:ascii="Times New Roman" w:hAnsi="Times New Roman"/>
                <w:bCs/>
              </w:rPr>
              <w:t>hdan c alakohta.</w:t>
            </w:r>
          </w:p>
        </w:tc>
      </w:tr>
      <w:tr w:rsidR="00EC5D5E" w:rsidRPr="002E71ED" w14:paraId="19422FDB" w14:textId="77777777">
        <w:tc>
          <w:tcPr>
            <w:tcW w:w="1129" w:type="dxa"/>
          </w:tcPr>
          <w:p w14:paraId="54FC7D7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0100</w:t>
            </w:r>
          </w:p>
        </w:tc>
        <w:tc>
          <w:tcPr>
            <w:tcW w:w="7620" w:type="dxa"/>
          </w:tcPr>
          <w:p w14:paraId="75669B1E"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Vähintään 250 000 euron siirtymäkauden vaatimus</w:t>
            </w:r>
          </w:p>
          <w:p w14:paraId="7C59BA04"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57 artiklan 6 kohta.</w:t>
            </w:r>
          </w:p>
        </w:tc>
      </w:tr>
      <w:tr w:rsidR="00EC5D5E" w:rsidRPr="002E71ED" w14:paraId="09034B21" w14:textId="77777777">
        <w:tc>
          <w:tcPr>
            <w:tcW w:w="1129" w:type="dxa"/>
          </w:tcPr>
          <w:p w14:paraId="1B32968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0110–0130</w:t>
            </w:r>
          </w:p>
        </w:tc>
        <w:tc>
          <w:tcPr>
            <w:tcW w:w="7620" w:type="dxa"/>
          </w:tcPr>
          <w:p w14:paraId="7EC5E586"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Lisätietoerät</w:t>
            </w:r>
          </w:p>
        </w:tc>
      </w:tr>
      <w:tr w:rsidR="00EC5D5E" w:rsidRPr="002E71ED" w14:paraId="50E8C20D" w14:textId="77777777">
        <w:tc>
          <w:tcPr>
            <w:tcW w:w="1129" w:type="dxa"/>
            <w:tcBorders>
              <w:top w:val="single" w:sz="4" w:space="0" w:color="auto"/>
              <w:left w:val="single" w:sz="4" w:space="0" w:color="auto"/>
              <w:bottom w:val="single" w:sz="4" w:space="0" w:color="auto"/>
              <w:right w:val="single" w:sz="4" w:space="0" w:color="auto"/>
            </w:tcBorders>
          </w:tcPr>
          <w:p w14:paraId="5E65F7CB"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08E0198A"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Omien varojen lisävaatimus</w:t>
            </w:r>
          </w:p>
          <w:p w14:paraId="1840811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Direktiivin (EU) 2019/2034 40 artikla.</w:t>
            </w:r>
          </w:p>
          <w:p w14:paraId="7DA57E3C"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color w:val="000000" w:themeColor="text1"/>
              </w:rPr>
              <w:t xml:space="preserve">Vakavaraisuuden </w:t>
            </w:r>
            <w:r w:rsidRPr="002E71ED">
              <w:rPr>
                <w:rFonts w:ascii="Times New Roman" w:hAnsi="Times New Roman"/>
                <w:bCs/>
                <w:color w:val="000000" w:themeColor="text1"/>
              </w:rPr>
              <w:t>arviointiprosessin jälkeen vaadittavat täydentävät omat varat.</w:t>
            </w:r>
          </w:p>
        </w:tc>
      </w:tr>
      <w:tr w:rsidR="00EC5D5E" w:rsidRPr="002E71ED" w14:paraId="190774CF" w14:textId="77777777">
        <w:tc>
          <w:tcPr>
            <w:tcW w:w="1129" w:type="dxa"/>
            <w:tcBorders>
              <w:top w:val="single" w:sz="4" w:space="0" w:color="auto"/>
              <w:left w:val="single" w:sz="4" w:space="0" w:color="auto"/>
              <w:bottom w:val="single" w:sz="4" w:space="0" w:color="auto"/>
              <w:right w:val="single" w:sz="4" w:space="0" w:color="auto"/>
            </w:tcBorders>
          </w:tcPr>
          <w:p w14:paraId="0C69491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3E268F96"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Omien varojen lisävaatimuksia koskevat ohjeet</w:t>
            </w:r>
          </w:p>
          <w:p w14:paraId="685F5437"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Direktiivin (EU) 2019/2034 41 artikla.</w:t>
            </w:r>
          </w:p>
          <w:p w14:paraId="2C2EC34F"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color w:val="000000" w:themeColor="text1"/>
              </w:rPr>
              <w:t>Omien varojen lisävaatimuksia koskevien ohjeiden perusteella vaaditut täydentävät omat varat.</w:t>
            </w:r>
          </w:p>
        </w:tc>
      </w:tr>
      <w:tr w:rsidR="00EC5D5E" w:rsidRPr="002E71ED" w14:paraId="44302A1D" w14:textId="77777777">
        <w:tc>
          <w:tcPr>
            <w:tcW w:w="1129" w:type="dxa"/>
            <w:tcBorders>
              <w:top w:val="single" w:sz="4" w:space="0" w:color="auto"/>
              <w:left w:val="single" w:sz="4" w:space="0" w:color="auto"/>
              <w:bottom w:val="single" w:sz="4" w:space="0" w:color="auto"/>
              <w:right w:val="single" w:sz="4" w:space="0" w:color="auto"/>
            </w:tcBorders>
          </w:tcPr>
          <w:p w14:paraId="4E18EB23"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2D017190"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Omien varojen vaatimus yhteensä</w:t>
            </w:r>
          </w:p>
          <w:p w14:paraId="2B6E5E9B"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color w:val="000000" w:themeColor="text1"/>
              </w:rPr>
              <w:t xml:space="preserve">Sijoituspalveluyrityksen omien varojen kokonaisvaatimus koostuu sen viitepäivänä sovellettavien omien varojen vaatimusten, rivillä 0110 ilmoitettujen omien varojen lisävaatimusten ja rivillä 0120 ilmoitettujen ohjeiden </w:t>
            </w:r>
            <w:r w:rsidRPr="002E71ED">
              <w:rPr>
                <w:rFonts w:ascii="Times New Roman" w:hAnsi="Times New Roman"/>
                <w:bCs/>
                <w:color w:val="000000" w:themeColor="text1"/>
              </w:rPr>
              <w:t>mukaisten omien varojen lisävaatimusten summasta.</w:t>
            </w:r>
          </w:p>
        </w:tc>
      </w:tr>
    </w:tbl>
    <w:p w14:paraId="06CC7128"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15104"/>
      <w:r w:rsidRPr="002E71ED">
        <w:rPr>
          <w:rFonts w:ascii="Times New Roman" w:hAnsi="Times New Roman"/>
          <w:sz w:val="24"/>
          <w:szCs w:val="24"/>
          <w:u w:val="single"/>
        </w:rPr>
        <w:t>1.4. I 02.02 – VAKAVARAISUUSSUHTEET (I 2.2)</w:t>
      </w:r>
      <w:bookmarkEnd w:id="31"/>
    </w:p>
    <w:p w14:paraId="6C1DBE1B"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15105"/>
      <w:r w:rsidRPr="002E71ED">
        <w:rPr>
          <w:rFonts w:ascii="Times New Roman" w:hAnsi="Times New Roman"/>
          <w:sz w:val="24"/>
          <w:szCs w:val="24"/>
        </w:rPr>
        <w:t>1.4.1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0F1383F3" w14:textId="77777777">
        <w:tc>
          <w:tcPr>
            <w:tcW w:w="1129" w:type="dxa"/>
            <w:shd w:val="clear" w:color="auto" w:fill="D9D9D9"/>
          </w:tcPr>
          <w:p w14:paraId="4C1302F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106508E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7275A3CB" w14:textId="77777777">
        <w:tc>
          <w:tcPr>
            <w:tcW w:w="1129" w:type="dxa"/>
          </w:tcPr>
          <w:p w14:paraId="7AB9C8A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0010</w:t>
            </w:r>
          </w:p>
        </w:tc>
        <w:tc>
          <w:tcPr>
            <w:tcW w:w="7620" w:type="dxa"/>
          </w:tcPr>
          <w:p w14:paraId="4454BF6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Ydinpääoman (CET1) suhde</w:t>
            </w:r>
          </w:p>
          <w:p w14:paraId="023EFC5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kohdan a </w:t>
            </w:r>
            <w:r w:rsidRPr="002E71ED">
              <w:rPr>
                <w:rFonts w:ascii="Times New Roman" w:hAnsi="Times New Roman"/>
                <w:bCs/>
              </w:rPr>
              <w:t>alakohta ja 11 artiklan 1 kohta.</w:t>
            </w:r>
          </w:p>
          <w:p w14:paraId="4562E14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4 kohta.</w:t>
            </w:r>
          </w:p>
          <w:p w14:paraId="7D6A4F6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Tämä erä ilmaistaan prosenttilukuna.</w:t>
            </w:r>
          </w:p>
        </w:tc>
      </w:tr>
      <w:tr w:rsidR="00EC5D5E" w:rsidRPr="002E71ED" w14:paraId="5AE3807A" w14:textId="77777777">
        <w:tc>
          <w:tcPr>
            <w:tcW w:w="1129" w:type="dxa"/>
          </w:tcPr>
          <w:p w14:paraId="2619A08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40311A2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Ydinpääoman (CET1) ylijäämä(+)/alijäämä(–)</w:t>
            </w:r>
          </w:p>
          <w:p w14:paraId="36C5880A"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Tämä erä osoittaa ydinpääoman (CET1) ylijäämän tai alijäämän, joka liittyy asetuksen (EU) 20</w:t>
            </w:r>
            <w:r w:rsidRPr="002E71ED">
              <w:rPr>
                <w:rFonts w:ascii="Times New Roman" w:hAnsi="Times New Roman"/>
              </w:rPr>
              <w:t>19/2033 9 artiklan 1 kohdassa asetettuun vaatimukseen.</w:t>
            </w:r>
          </w:p>
          <w:p w14:paraId="5300A5B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2019/2033 57 artiklan 3 ja 4 kohdan siirtymäsäännöksiä ei oteta huomioon tämän erän osalta.</w:t>
            </w:r>
          </w:p>
        </w:tc>
      </w:tr>
      <w:tr w:rsidR="00EC5D5E" w:rsidRPr="002E71ED" w14:paraId="6FFA63C8" w14:textId="77777777">
        <w:tc>
          <w:tcPr>
            <w:tcW w:w="1129" w:type="dxa"/>
          </w:tcPr>
          <w:p w14:paraId="64C4BE5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6AC69FF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Ensisijaisen pääoman (T1) suhde</w:t>
            </w:r>
          </w:p>
          <w:p w14:paraId="60F2AAF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9 artiklan 1 kohdan b </w:t>
            </w:r>
            <w:r w:rsidRPr="002E71ED">
              <w:rPr>
                <w:rFonts w:ascii="Times New Roman" w:hAnsi="Times New Roman"/>
                <w:bCs/>
              </w:rPr>
              <w:t>alakohta ja 11 artiklan 1 kohta.</w:t>
            </w:r>
          </w:p>
          <w:p w14:paraId="58953AB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Tämä erä ilmaistaan prosenttilukuna.</w:t>
            </w:r>
          </w:p>
        </w:tc>
      </w:tr>
      <w:tr w:rsidR="00EC5D5E" w:rsidRPr="002E71ED" w14:paraId="716B8791" w14:textId="77777777">
        <w:tc>
          <w:tcPr>
            <w:tcW w:w="1129" w:type="dxa"/>
          </w:tcPr>
          <w:p w14:paraId="73D2DFA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Pr>
          <w:p w14:paraId="7BDBB89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Ensisijaisen pääoman (T1) ylijäämä(+)/alijäämä(–)</w:t>
            </w:r>
          </w:p>
          <w:p w14:paraId="3745D42C" w14:textId="77777777" w:rsidR="00EC5D5E" w:rsidRPr="002E71ED" w:rsidRDefault="002E71ED">
            <w:pPr>
              <w:pStyle w:val="CommentText"/>
              <w:rPr>
                <w:rFonts w:ascii="Times New Roman" w:hAnsi="Times New Roman" w:cs="Times New Roman"/>
                <w:sz w:val="22"/>
                <w:szCs w:val="22"/>
              </w:rPr>
            </w:pPr>
            <w:r w:rsidRPr="002E71ED">
              <w:rPr>
                <w:rFonts w:ascii="Times New Roman" w:hAnsi="Times New Roman"/>
              </w:rPr>
              <w:t>Tämä erä osoittaa ensisijaisen pääoman (T1) ylijäämän tai alijäämän, joka liittyy asetuksen (EU) 2019/2033 9 artiklan 1 kohdassa a</w:t>
            </w:r>
            <w:r w:rsidRPr="002E71ED">
              <w:rPr>
                <w:rFonts w:ascii="Times New Roman" w:hAnsi="Times New Roman"/>
              </w:rPr>
              <w:t>setettuun vaatimukseen.</w:t>
            </w:r>
          </w:p>
          <w:p w14:paraId="0CE968F0" w14:textId="77777777" w:rsidR="00EC5D5E" w:rsidRPr="002E71ED" w:rsidRDefault="002E71ED">
            <w:pPr>
              <w:spacing w:after="120" w:line="240" w:lineRule="auto"/>
              <w:jc w:val="both"/>
            </w:pPr>
            <w:r w:rsidRPr="002E71ED">
              <w:rPr>
                <w:rFonts w:ascii="Times New Roman" w:hAnsi="Times New Roman"/>
              </w:rPr>
              <w:t>Asetuksen (EU) 2019/2033 57 artiklan 3 ja 4 kohdan siirtymäsäännöksiä ei oteta huomioon tämän erän osalta.</w:t>
            </w:r>
          </w:p>
        </w:tc>
      </w:tr>
      <w:tr w:rsidR="00EC5D5E" w:rsidRPr="002E71ED" w14:paraId="4A552F7D" w14:textId="77777777">
        <w:tc>
          <w:tcPr>
            <w:tcW w:w="1129" w:type="dxa"/>
          </w:tcPr>
          <w:p w14:paraId="453CB15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446C7DE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Omien varojen suhde</w:t>
            </w:r>
          </w:p>
          <w:p w14:paraId="1127915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9 artiklan 1 kohdan c alakohta ja 11 artiklan 1 kohta.</w:t>
            </w:r>
          </w:p>
          <w:p w14:paraId="3600735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Tämä erä ilmaistaan</w:t>
            </w:r>
            <w:r w:rsidRPr="002E71ED">
              <w:rPr>
                <w:rFonts w:ascii="Times New Roman" w:hAnsi="Times New Roman"/>
                <w:bCs/>
              </w:rPr>
              <w:t xml:space="preserve"> prosenttilukuna.</w:t>
            </w:r>
          </w:p>
        </w:tc>
      </w:tr>
      <w:tr w:rsidR="00EC5D5E" w:rsidRPr="002E71ED" w14:paraId="4BD276F2" w14:textId="77777777">
        <w:tc>
          <w:tcPr>
            <w:tcW w:w="1129" w:type="dxa"/>
          </w:tcPr>
          <w:p w14:paraId="410B9D4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Pr>
          <w:p w14:paraId="759EC3C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Kokonaispääoman ylijäämä(+)/alijäämä(–)</w:t>
            </w:r>
          </w:p>
          <w:p w14:paraId="66CA8316"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Tämä erä osoittaa omien varojen ylijäämän tai alijäämän, joka liittyy asetuksen (EU) 2019/2033 9 artiklan 1 kohdassa asetettuun vaatimukseen.</w:t>
            </w:r>
          </w:p>
          <w:p w14:paraId="0213C75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 xml:space="preserve">Asetuksen (EU) 2019/2033 57 artiklan 3 ja 4 </w:t>
            </w:r>
            <w:r w:rsidRPr="002E71ED">
              <w:rPr>
                <w:rFonts w:ascii="Times New Roman" w:hAnsi="Times New Roman"/>
              </w:rPr>
              <w:t>kohdan siirtymäsäännöksiä ei oteta huomioon tämän erän osalta.</w:t>
            </w:r>
          </w:p>
        </w:tc>
      </w:tr>
    </w:tbl>
    <w:p w14:paraId="6429F9CE"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15106"/>
      <w:r w:rsidRPr="002E71ED">
        <w:rPr>
          <w:rFonts w:ascii="Times New Roman" w:hAnsi="Times New Roman"/>
          <w:sz w:val="24"/>
          <w:szCs w:val="24"/>
          <w:u w:val="single"/>
        </w:rPr>
        <w:t>1.5. I 03.00 – KIINTEITÄ YLEISKUSTANNUKSIA KOSKEVAN VAATIMUKSEN LASKENTA (I 3)</w:t>
      </w:r>
      <w:bookmarkEnd w:id="2"/>
      <w:bookmarkEnd w:id="3"/>
      <w:bookmarkEnd w:id="33"/>
      <w:bookmarkEnd w:id="4"/>
      <w:bookmarkEnd w:id="5"/>
    </w:p>
    <w:p w14:paraId="39614727" w14:textId="77777777" w:rsidR="00EC5D5E" w:rsidRPr="002E71ED" w:rsidRDefault="002E71ED">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08175821"/>
      <w:bookmarkStart w:id="35" w:name="_Toc310414968"/>
      <w:bookmarkStart w:id="36" w:name="_Toc360188326"/>
      <w:bookmarkStart w:id="37" w:name="_Toc473560874"/>
      <w:bookmarkStart w:id="38" w:name="_Toc7084159"/>
      <w:bookmarkStart w:id="39" w:name="_Toc88215107"/>
      <w:r w:rsidRPr="002E71ED">
        <w:rPr>
          <w:rFonts w:ascii="Times New Roman" w:hAnsi="Times New Roman"/>
          <w:sz w:val="24"/>
          <w:szCs w:val="24"/>
        </w:rPr>
        <w:t>1.5.1</w:t>
      </w:r>
      <w:r w:rsidRPr="002E71ED">
        <w:rPr>
          <w:rFonts w:ascii="Times New Roman" w:hAnsi="Times New Roman"/>
          <w:sz w:val="24"/>
          <w:szCs w:val="24"/>
        </w:rPr>
        <w:tab/>
      </w:r>
      <w:r w:rsidRPr="002E71ED">
        <w:rPr>
          <w:rFonts w:ascii="Times New Roman" w:hAnsi="Times New Roman"/>
          <w:sz w:val="24"/>
          <w:szCs w:val="24"/>
          <w:u w:val="single"/>
        </w:rPr>
        <w:t xml:space="preserve">Positiokohtaiset </w:t>
      </w:r>
      <w:bookmarkEnd w:id="34"/>
      <w:bookmarkEnd w:id="35"/>
      <w:r w:rsidRPr="002E71ED">
        <w:rPr>
          <w:rFonts w:ascii="Times New Roman" w:hAnsi="Times New Roman"/>
          <w:sz w:val="24"/>
          <w:szCs w:val="24"/>
          <w:u w:val="single"/>
        </w:rPr>
        <w:t>ohjeet</w:t>
      </w:r>
      <w:bookmarkEnd w:id="36"/>
      <w:bookmarkEnd w:id="37"/>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03B3CCEC" w14:textId="77777777">
        <w:tc>
          <w:tcPr>
            <w:tcW w:w="1129" w:type="dxa"/>
            <w:shd w:val="clear" w:color="auto" w:fill="D9D9D9"/>
          </w:tcPr>
          <w:p w14:paraId="63F36B8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color w:val="000000" w:themeColor="text1"/>
              </w:rPr>
              <w:t>Rivi</w:t>
            </w:r>
          </w:p>
        </w:tc>
        <w:tc>
          <w:tcPr>
            <w:tcW w:w="7620" w:type="dxa"/>
            <w:shd w:val="clear" w:color="auto" w:fill="D9D9D9"/>
          </w:tcPr>
          <w:p w14:paraId="0C71C589"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color w:val="000000" w:themeColor="text1"/>
              </w:rPr>
              <w:t>Lainsäädäntöviittaukset ja ohjeet</w:t>
            </w:r>
          </w:p>
        </w:tc>
      </w:tr>
      <w:tr w:rsidR="00EC5D5E" w:rsidRPr="002E71ED" w14:paraId="0110C417" w14:textId="77777777">
        <w:tc>
          <w:tcPr>
            <w:tcW w:w="1129" w:type="dxa"/>
          </w:tcPr>
          <w:p w14:paraId="23C93D6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0010</w:t>
            </w:r>
          </w:p>
        </w:tc>
        <w:tc>
          <w:tcPr>
            <w:tcW w:w="7620" w:type="dxa"/>
          </w:tcPr>
          <w:p w14:paraId="7A45265A"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Kiinteitä </w:t>
            </w:r>
            <w:r w:rsidRPr="002E71ED">
              <w:rPr>
                <w:rFonts w:ascii="Times New Roman" w:hAnsi="Times New Roman"/>
                <w:b/>
                <w:bCs/>
                <w:color w:val="000000" w:themeColor="text1"/>
                <w:u w:val="single"/>
              </w:rPr>
              <w:t>yleiskustannuksia koskeva vaatimus</w:t>
            </w:r>
          </w:p>
          <w:p w14:paraId="49DD42A8"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Asetuksen (EU) 2019/2033 13 artiklan 1 kohta.</w:t>
            </w:r>
          </w:p>
          <w:p w14:paraId="4852F987"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Ilmoitettavan määrän on oltava vähintään 25 prosenttia edellisen vuoden vuosittaisista kiinteistä yleiskustannuksista (rivi 0020).</w:t>
            </w:r>
          </w:p>
          <w:p w14:paraId="323B895C"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Jos kyseessä on olennainen muutos, ilmoitett</w:t>
            </w:r>
            <w:r w:rsidRPr="002E71ED">
              <w:rPr>
                <w:rFonts w:ascii="Times New Roman" w:hAnsi="Times New Roman"/>
              </w:rPr>
              <w:t>ava määrä on toimivaltaisen viranomaisen asetuksen (EU) 2019/2033 13 artiklan 2 kohdan mukaisesti asettama kiinteitä yleiskustannuksia koskeva vaatimus.</w:t>
            </w:r>
          </w:p>
          <w:p w14:paraId="311155AE"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 xml:space="preserve">Asetuksen (EU) 2019/2033 13 artiklan 3 kohdassa eritellyissä tapauksissa ilmoitettava määrä on kuluvan </w:t>
            </w:r>
            <w:r w:rsidRPr="002E71ED">
              <w:rPr>
                <w:rFonts w:ascii="Times New Roman" w:hAnsi="Times New Roman"/>
              </w:rPr>
              <w:t>vuoden ennakoidut kiinteät yleiskustannukset (rivi 0210).</w:t>
            </w:r>
          </w:p>
        </w:tc>
      </w:tr>
      <w:tr w:rsidR="00EC5D5E" w:rsidRPr="002E71ED" w14:paraId="444D33A5" w14:textId="77777777">
        <w:tc>
          <w:tcPr>
            <w:tcW w:w="1129" w:type="dxa"/>
          </w:tcPr>
          <w:p w14:paraId="7B3F4B97"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lastRenderedPageBreak/>
              <w:t>0020</w:t>
            </w:r>
          </w:p>
        </w:tc>
        <w:tc>
          <w:tcPr>
            <w:tcW w:w="7620" w:type="dxa"/>
          </w:tcPr>
          <w:p w14:paraId="4643EAA0"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Edellisen vuoden vuotuiset kiinteät yleiskustannukset voitonjaon jälkeen</w:t>
            </w:r>
          </w:p>
          <w:p w14:paraId="368CCA6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13 artiklan 1 kohta.</w:t>
            </w:r>
          </w:p>
          <w:p w14:paraId="523E8A51" w14:textId="77777777" w:rsidR="00EC5D5E" w:rsidRPr="002E71ED" w:rsidRDefault="002E71ED">
            <w:pPr>
              <w:pStyle w:val="CommentText"/>
              <w:rPr>
                <w:rFonts w:ascii="Times New Roman" w:hAnsi="Times New Roman" w:cs="Times New Roman"/>
              </w:rPr>
            </w:pPr>
            <w:r w:rsidRPr="002E71ED">
              <w:rPr>
                <w:rFonts w:ascii="Times New Roman" w:hAnsi="Times New Roman"/>
                <w:bCs/>
                <w:color w:val="000000" w:themeColor="text1"/>
                <w:sz w:val="22"/>
              </w:rPr>
              <w:t>Sijoituspalveluyritysten on ilmoitettava edellisen vuoden kiinteät yleisk</w:t>
            </w:r>
            <w:r w:rsidRPr="002E71ED">
              <w:rPr>
                <w:rFonts w:ascii="Times New Roman" w:hAnsi="Times New Roman"/>
                <w:bCs/>
                <w:color w:val="000000" w:themeColor="text1"/>
                <w:sz w:val="22"/>
              </w:rPr>
              <w:t xml:space="preserve">ustannukset voitonjaon jälkeen. </w:t>
            </w:r>
          </w:p>
        </w:tc>
      </w:tr>
      <w:tr w:rsidR="00EC5D5E" w:rsidRPr="002E71ED" w14:paraId="2C96ED83" w14:textId="77777777">
        <w:tc>
          <w:tcPr>
            <w:tcW w:w="1129" w:type="dxa"/>
          </w:tcPr>
          <w:p w14:paraId="60C32232"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0030</w:t>
            </w:r>
          </w:p>
        </w:tc>
        <w:tc>
          <w:tcPr>
            <w:tcW w:w="7620" w:type="dxa"/>
          </w:tcPr>
          <w:p w14:paraId="3903CF87"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Edellisen vuoden kustannukset yhteensä voitonjaon jälkeen</w:t>
            </w:r>
          </w:p>
          <w:p w14:paraId="623D2F1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13 artiklan 1 kohta.</w:t>
            </w:r>
          </w:p>
          <w:p w14:paraId="6044059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Ilmoitettava määrä on voitonjaon jälkeinen määrä.</w:t>
            </w:r>
          </w:p>
        </w:tc>
      </w:tr>
      <w:tr w:rsidR="00EC5D5E" w:rsidRPr="002E71ED" w14:paraId="5ACC3A30" w14:textId="77777777">
        <w:tc>
          <w:tcPr>
            <w:tcW w:w="1129" w:type="dxa"/>
          </w:tcPr>
          <w:p w14:paraId="35227FE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0040</w:t>
            </w:r>
          </w:p>
        </w:tc>
        <w:tc>
          <w:tcPr>
            <w:tcW w:w="7620" w:type="dxa"/>
          </w:tcPr>
          <w:p w14:paraId="07917512"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Josta: kolmansille osapuolille </w:t>
            </w:r>
            <w:r w:rsidRPr="002E71ED">
              <w:rPr>
                <w:rFonts w:ascii="Times New Roman" w:hAnsi="Times New Roman"/>
                <w:b/>
                <w:bCs/>
                <w:color w:val="000000" w:themeColor="text1"/>
                <w:u w:val="single"/>
              </w:rPr>
              <w:t>sijoituspalveluyritysten puolesta aiheutuneet kiinteät kustannukset</w:t>
            </w:r>
          </w:p>
          <w:p w14:paraId="7244F732" w14:textId="77777777" w:rsidR="00EC5D5E" w:rsidRPr="002E71ED" w:rsidRDefault="002E71ED">
            <w:pPr>
              <w:pStyle w:val="NumPar1"/>
              <w:numPr>
                <w:ilvl w:val="0"/>
                <w:numId w:val="0"/>
              </w:numPr>
              <w:rPr>
                <w:rFonts w:eastAsia="Times New Roman"/>
                <w:b/>
                <w:bCs/>
                <w:color w:val="000000" w:themeColor="text1"/>
                <w:u w:val="single"/>
              </w:rPr>
            </w:pPr>
            <w:r w:rsidRPr="002E71ED">
              <w:rPr>
                <w:bCs/>
                <w:color w:val="000000" w:themeColor="text1"/>
                <w:szCs w:val="20"/>
              </w:rPr>
              <w:t>Jos kolmansille osapuolille, mukaan lukien sidonnaisasiamiehet, aiheutuu sijoituspalveluyritysten puolesta kiinteitä kustannuksia, joita ei ole jo sisällytetty 1 kohdassa tarkoitetun vuosi</w:t>
            </w:r>
            <w:r w:rsidRPr="002E71ED">
              <w:rPr>
                <w:bCs/>
                <w:color w:val="000000" w:themeColor="text1"/>
                <w:szCs w:val="20"/>
              </w:rPr>
              <w:t>tilinpäätöksen kokonaiskustannuksiin, nämä kiinteät kustannukset on lisättävä sijoituspalveluyrityksen kokonaiskustannuksiin. Jos kolmannen osapuolen kustannukset on eritelty, sijoituspalveluyrityksen on lisättävä kokonaiskustannuksia edustavaan lukuun ain</w:t>
            </w:r>
            <w:r w:rsidRPr="002E71ED">
              <w:rPr>
                <w:bCs/>
                <w:color w:val="000000" w:themeColor="text1"/>
                <w:szCs w:val="20"/>
              </w:rPr>
              <w:t>oastaan se osuus näistä kiinteistä kustannuksista, jota sovelletaan sijoituspalveluyritykseen. Jos tällaista erittelyä ei ole saatavilla, sijoituspalveluyrityksen on lisättävä kokonaiskustannuksia edustavaan lukuun ainoastaan oma osuutensa kolmannen osapuo</w:t>
            </w:r>
            <w:r w:rsidRPr="002E71ED">
              <w:rPr>
                <w:bCs/>
                <w:color w:val="000000" w:themeColor="text1"/>
                <w:szCs w:val="20"/>
              </w:rPr>
              <w:t>len kustannuksista sellaisena kuin se ilmenee sijoituspalveluyrityksen liiketoimintasuunnitelmasta.</w:t>
            </w:r>
          </w:p>
        </w:tc>
      </w:tr>
      <w:tr w:rsidR="00EC5D5E" w:rsidRPr="002E71ED" w14:paraId="3434D72E" w14:textId="77777777">
        <w:tc>
          <w:tcPr>
            <w:tcW w:w="1129" w:type="dxa"/>
          </w:tcPr>
          <w:p w14:paraId="67E13B8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0050</w:t>
            </w:r>
          </w:p>
        </w:tc>
        <w:tc>
          <w:tcPr>
            <w:tcW w:w="7620" w:type="dxa"/>
          </w:tcPr>
          <w:p w14:paraId="46B64A38" w14:textId="77777777" w:rsidR="00EC5D5E" w:rsidRPr="002E71ED" w:rsidRDefault="002E71ED">
            <w:pPr>
              <w:spacing w:after="120" w:line="240" w:lineRule="auto"/>
              <w:jc w:val="both"/>
              <w:rPr>
                <w:rFonts w:ascii="Times New Roman" w:eastAsia="Times New Roman" w:hAnsi="Times New Roman" w:cs="Times New Roman"/>
                <w:bCs/>
                <w:color w:val="000000" w:themeColor="text1"/>
                <w:szCs w:val="20"/>
              </w:rPr>
            </w:pPr>
            <w:r w:rsidRPr="002E71ED">
              <w:rPr>
                <w:rFonts w:ascii="Times New Roman" w:hAnsi="Times New Roman"/>
                <w:bCs/>
                <w:color w:val="000000" w:themeColor="text1"/>
                <w:szCs w:val="20"/>
              </w:rPr>
              <w:t>(–) Vähennykset yhteensä</w:t>
            </w:r>
          </w:p>
          <w:p w14:paraId="5A4A1072" w14:textId="77777777" w:rsidR="00EC5D5E" w:rsidRPr="002E71ED" w:rsidRDefault="002E71ED">
            <w:pPr>
              <w:spacing w:after="120" w:line="240" w:lineRule="auto"/>
              <w:jc w:val="both"/>
              <w:rPr>
                <w:rFonts w:eastAsia="Times New Roman"/>
                <w:bCs/>
                <w:color w:val="000000" w:themeColor="text1"/>
                <w:szCs w:val="20"/>
              </w:rPr>
            </w:pPr>
            <w:r w:rsidRPr="002E71ED">
              <w:rPr>
                <w:rFonts w:ascii="Times New Roman" w:hAnsi="Times New Roman"/>
                <w:bCs/>
              </w:rPr>
              <w:t xml:space="preserve">Asetuksen (EU) 2019/2033 13 artiklan 4 kohdassa tarkoitettujen vähennettävien erien lisäksi </w:t>
            </w:r>
            <w:r w:rsidRPr="002E71ED">
              <w:rPr>
                <w:rFonts w:ascii="Times New Roman" w:hAnsi="Times New Roman"/>
                <w:bCs/>
              </w:rPr>
              <w:t>kokonaiskustannuksista on vähennettävä myös seuraavat erät, jos ne sisältyvät kokonaiskustannuksiin asiaankuuluvan tilinpäätössäännöstön mukaisesti:</w:t>
            </w:r>
          </w:p>
          <w:p w14:paraId="6665D7E7" w14:textId="77777777" w:rsidR="00EC5D5E" w:rsidRPr="002E71ED" w:rsidRDefault="002E71ED">
            <w:pPr>
              <w:pStyle w:val="Point1letter"/>
              <w:numPr>
                <w:ilvl w:val="0"/>
                <w:numId w:val="0"/>
              </w:numPr>
              <w:ind w:left="350" w:hanging="426"/>
              <w:rPr>
                <w:rFonts w:eastAsia="Times New Roman"/>
                <w:bCs/>
                <w:color w:val="000000" w:themeColor="text1"/>
                <w:sz w:val="22"/>
                <w:szCs w:val="20"/>
              </w:rPr>
            </w:pPr>
            <w:r w:rsidRPr="002E71ED">
              <w:rPr>
                <w:rFonts w:eastAsia="Times New Roman"/>
                <w:bCs/>
                <w:color w:val="000000" w:themeColor="text1"/>
                <w:sz w:val="22"/>
                <w:szCs w:val="20"/>
              </w:rPr>
              <w:t>a)</w:t>
            </w:r>
            <w:r w:rsidRPr="002E71ED">
              <w:rPr>
                <w:rFonts w:eastAsia="Times New Roman"/>
                <w:bCs/>
                <w:color w:val="000000" w:themeColor="text1"/>
                <w:sz w:val="22"/>
                <w:szCs w:val="20"/>
              </w:rPr>
              <w:tab/>
            </w:r>
            <w:r w:rsidRPr="002E71ED">
              <w:rPr>
                <w:bCs/>
                <w:color w:val="000000" w:themeColor="text1"/>
                <w:sz w:val="22"/>
                <w:szCs w:val="20"/>
              </w:rPr>
              <w:t>keskusvastapuolille, pörsseille ja muille kauppapaikoille ja välittäjille liiketoimien toteuttamista, re</w:t>
            </w:r>
            <w:r w:rsidRPr="002E71ED">
              <w:rPr>
                <w:bCs/>
                <w:color w:val="000000" w:themeColor="text1"/>
                <w:sz w:val="22"/>
                <w:szCs w:val="20"/>
              </w:rPr>
              <w:t>kisteröintiä tai selvitystä varten maksettavat palkkiot, välityspalkkiot ja muut maksut ainoastaan, jos ne siirretään suoraan asiakkaille ja veloitetaan niiltä. näihin eivät sisälly palkkiot ja muut maksut, jotka ovat tarpeen keskusvastapuolten, pörssien j</w:t>
            </w:r>
            <w:r w:rsidRPr="002E71ED">
              <w:rPr>
                <w:bCs/>
                <w:color w:val="000000" w:themeColor="text1"/>
                <w:sz w:val="22"/>
                <w:szCs w:val="20"/>
              </w:rPr>
              <w:t>a muiden kauppapaikkojen jäsenyyden ylläpitämiseksi tai muutoin tappioiden jakamista koskevien taloudellisten velvoitteiden täyttämiseksi keskusvastapuolia, pörssejä ja muita kauppapaikkoja kohtaan;</w:t>
            </w:r>
          </w:p>
          <w:p w14:paraId="6C18A7BC" w14:textId="77777777" w:rsidR="00EC5D5E" w:rsidRPr="002E71ED" w:rsidRDefault="002E71ED">
            <w:pPr>
              <w:pStyle w:val="Point1letter"/>
              <w:numPr>
                <w:ilvl w:val="0"/>
                <w:numId w:val="0"/>
              </w:numPr>
              <w:ind w:left="350" w:hanging="426"/>
              <w:rPr>
                <w:rFonts w:eastAsia="Times New Roman"/>
                <w:bCs/>
                <w:color w:val="000000" w:themeColor="text1"/>
                <w:sz w:val="22"/>
                <w:szCs w:val="20"/>
              </w:rPr>
            </w:pPr>
            <w:r w:rsidRPr="002E71ED">
              <w:rPr>
                <w:rFonts w:eastAsia="Times New Roman"/>
                <w:bCs/>
                <w:color w:val="000000" w:themeColor="text1"/>
                <w:sz w:val="22"/>
                <w:szCs w:val="20"/>
              </w:rPr>
              <w:t>b)</w:t>
            </w:r>
            <w:r w:rsidRPr="002E71ED">
              <w:rPr>
                <w:rFonts w:eastAsia="Times New Roman"/>
                <w:bCs/>
                <w:color w:val="000000" w:themeColor="text1"/>
                <w:sz w:val="22"/>
                <w:szCs w:val="20"/>
              </w:rPr>
              <w:tab/>
            </w:r>
            <w:r w:rsidRPr="002E71ED">
              <w:rPr>
                <w:bCs/>
                <w:color w:val="000000" w:themeColor="text1"/>
                <w:sz w:val="22"/>
                <w:szCs w:val="20"/>
              </w:rPr>
              <w:t>asiakkaille asiakasrahoista maksetut korot, jos tällai</w:t>
            </w:r>
            <w:r w:rsidRPr="002E71ED">
              <w:rPr>
                <w:bCs/>
                <w:color w:val="000000" w:themeColor="text1"/>
                <w:sz w:val="22"/>
                <w:szCs w:val="20"/>
              </w:rPr>
              <w:t>sia korkoja ei ole millään tavalla velvoitettu maksamaan;</w:t>
            </w:r>
          </w:p>
          <w:p w14:paraId="08E7C9F1" w14:textId="77777777" w:rsidR="00EC5D5E" w:rsidRPr="002E71ED" w:rsidRDefault="002E71ED">
            <w:pPr>
              <w:pStyle w:val="Point1letter"/>
              <w:numPr>
                <w:ilvl w:val="0"/>
                <w:numId w:val="0"/>
              </w:numPr>
              <w:ind w:left="350" w:hanging="426"/>
              <w:rPr>
                <w:rFonts w:eastAsia="Times New Roman"/>
                <w:bCs/>
                <w:color w:val="000000" w:themeColor="text1"/>
                <w:sz w:val="22"/>
                <w:szCs w:val="20"/>
              </w:rPr>
            </w:pPr>
            <w:r w:rsidRPr="002E71ED">
              <w:rPr>
                <w:rFonts w:eastAsia="Times New Roman"/>
                <w:bCs/>
                <w:color w:val="000000" w:themeColor="text1"/>
                <w:sz w:val="22"/>
                <w:szCs w:val="20"/>
              </w:rPr>
              <w:t>c)</w:t>
            </w:r>
            <w:r w:rsidRPr="002E71ED">
              <w:rPr>
                <w:rFonts w:eastAsia="Times New Roman"/>
                <w:bCs/>
                <w:color w:val="000000" w:themeColor="text1"/>
                <w:sz w:val="22"/>
                <w:szCs w:val="20"/>
              </w:rPr>
              <w:tab/>
            </w:r>
            <w:r w:rsidRPr="002E71ED">
              <w:rPr>
                <w:bCs/>
                <w:color w:val="000000" w:themeColor="text1"/>
                <w:sz w:val="22"/>
                <w:szCs w:val="20"/>
              </w:rPr>
              <w:t>menot veroista, jos ne erääntyvät suhteessa sijoituspalveluyrityksen vuotuiseen voittoon;</w:t>
            </w:r>
          </w:p>
          <w:p w14:paraId="3F3AD2BB" w14:textId="77777777" w:rsidR="00EC5D5E" w:rsidRPr="002E71ED" w:rsidRDefault="002E71ED">
            <w:pPr>
              <w:pStyle w:val="Point1letter"/>
              <w:numPr>
                <w:ilvl w:val="0"/>
                <w:numId w:val="0"/>
              </w:numPr>
              <w:ind w:left="350" w:hanging="426"/>
              <w:rPr>
                <w:rFonts w:eastAsia="Times New Roman"/>
                <w:bCs/>
                <w:color w:val="000000" w:themeColor="text1"/>
                <w:sz w:val="22"/>
                <w:szCs w:val="20"/>
              </w:rPr>
            </w:pPr>
            <w:r w:rsidRPr="002E71ED">
              <w:rPr>
                <w:rFonts w:eastAsia="Times New Roman"/>
                <w:bCs/>
                <w:color w:val="000000" w:themeColor="text1"/>
                <w:sz w:val="22"/>
                <w:szCs w:val="20"/>
              </w:rPr>
              <w:t>d)</w:t>
            </w:r>
            <w:r w:rsidRPr="002E71ED">
              <w:rPr>
                <w:rFonts w:eastAsia="Times New Roman"/>
                <w:bCs/>
                <w:color w:val="000000" w:themeColor="text1"/>
                <w:sz w:val="22"/>
                <w:szCs w:val="20"/>
              </w:rPr>
              <w:tab/>
            </w:r>
            <w:r w:rsidRPr="002E71ED">
              <w:rPr>
                <w:bCs/>
                <w:color w:val="000000" w:themeColor="text1"/>
                <w:sz w:val="22"/>
                <w:szCs w:val="20"/>
              </w:rPr>
              <w:t>tappiot omaan lukuun käytävästä kaupankäynnistä rahoitusvälineillä;</w:t>
            </w:r>
          </w:p>
          <w:p w14:paraId="4EB321E8" w14:textId="77777777" w:rsidR="00EC5D5E" w:rsidRPr="002E71ED" w:rsidRDefault="002E71ED">
            <w:pPr>
              <w:pStyle w:val="Point1letter"/>
              <w:numPr>
                <w:ilvl w:val="0"/>
                <w:numId w:val="0"/>
              </w:numPr>
              <w:ind w:left="350" w:hanging="426"/>
              <w:rPr>
                <w:rFonts w:eastAsia="Times New Roman"/>
                <w:bCs/>
                <w:color w:val="000000" w:themeColor="text1"/>
                <w:sz w:val="22"/>
                <w:szCs w:val="20"/>
              </w:rPr>
            </w:pPr>
            <w:r w:rsidRPr="002E71ED">
              <w:rPr>
                <w:rFonts w:eastAsia="Times New Roman"/>
                <w:bCs/>
                <w:color w:val="000000" w:themeColor="text1"/>
                <w:sz w:val="22"/>
                <w:szCs w:val="20"/>
              </w:rPr>
              <w:t>e)</w:t>
            </w:r>
            <w:r w:rsidRPr="002E71ED">
              <w:rPr>
                <w:rFonts w:eastAsia="Times New Roman"/>
                <w:bCs/>
                <w:color w:val="000000" w:themeColor="text1"/>
                <w:sz w:val="22"/>
                <w:szCs w:val="20"/>
              </w:rPr>
              <w:tab/>
            </w:r>
            <w:r w:rsidRPr="002E71ED">
              <w:rPr>
                <w:bCs/>
                <w:color w:val="000000" w:themeColor="text1"/>
                <w:sz w:val="22"/>
                <w:szCs w:val="20"/>
              </w:rPr>
              <w:t>maksut, jotka liittyvät sopimus</w:t>
            </w:r>
            <w:r w:rsidRPr="002E71ED">
              <w:rPr>
                <w:bCs/>
                <w:color w:val="000000" w:themeColor="text1"/>
                <w:sz w:val="22"/>
                <w:szCs w:val="20"/>
              </w:rPr>
              <w:t>perusteisiin voittojen ja tappioiden siirtämistä koskeviin sopimuksiin, joiden mukaisesti sijoituspalveluyrityksen on vuositilinpäätöksensä laatimisen jälkeen siirrettävä vuotuinen tulos emoyritykselle;</w:t>
            </w:r>
          </w:p>
          <w:p w14:paraId="4928902E" w14:textId="77777777" w:rsidR="00EC5D5E" w:rsidRPr="002E71ED" w:rsidRDefault="002E71ED">
            <w:pPr>
              <w:pStyle w:val="Point1letter"/>
              <w:numPr>
                <w:ilvl w:val="0"/>
                <w:numId w:val="0"/>
              </w:numPr>
              <w:ind w:left="350" w:hanging="426"/>
              <w:rPr>
                <w:rFonts w:eastAsia="Times New Roman"/>
                <w:bCs/>
                <w:color w:val="000000" w:themeColor="text1"/>
                <w:sz w:val="22"/>
                <w:szCs w:val="20"/>
              </w:rPr>
            </w:pPr>
            <w:r w:rsidRPr="002E71ED">
              <w:rPr>
                <w:rFonts w:eastAsia="Times New Roman"/>
                <w:bCs/>
                <w:color w:val="000000" w:themeColor="text1"/>
                <w:sz w:val="22"/>
                <w:szCs w:val="20"/>
              </w:rPr>
              <w:t>f)</w:t>
            </w:r>
            <w:r w:rsidRPr="002E71ED">
              <w:rPr>
                <w:rFonts w:eastAsia="Times New Roman"/>
                <w:bCs/>
                <w:color w:val="000000" w:themeColor="text1"/>
                <w:sz w:val="22"/>
                <w:szCs w:val="20"/>
              </w:rPr>
              <w:tab/>
            </w:r>
            <w:r w:rsidRPr="002E71ED">
              <w:rPr>
                <w:bCs/>
              </w:rPr>
              <w:t>asetuksen (EU) N:o 575/2013 26 artiklan 1 kohdan f</w:t>
            </w:r>
            <w:r w:rsidRPr="002E71ED">
              <w:rPr>
                <w:bCs/>
              </w:rPr>
              <w:t xml:space="preserve"> alakohdan mukaiset maksut yleisten pankkiriskien rahastoon;</w:t>
            </w:r>
          </w:p>
          <w:p w14:paraId="343018D1" w14:textId="77777777" w:rsidR="00EC5D5E" w:rsidRPr="002E71ED" w:rsidRDefault="002E71ED">
            <w:pPr>
              <w:pStyle w:val="Point1letter"/>
              <w:numPr>
                <w:ilvl w:val="0"/>
                <w:numId w:val="0"/>
              </w:numPr>
              <w:ind w:left="350" w:hanging="426"/>
              <w:rPr>
                <w:rFonts w:eastAsia="Times New Roman"/>
                <w:bCs/>
                <w:color w:val="000000" w:themeColor="text1"/>
                <w:szCs w:val="20"/>
              </w:rPr>
            </w:pPr>
            <w:r w:rsidRPr="002E71ED">
              <w:rPr>
                <w:rFonts w:eastAsia="Times New Roman"/>
                <w:bCs/>
                <w:color w:val="000000" w:themeColor="text1"/>
                <w:szCs w:val="20"/>
              </w:rPr>
              <w:lastRenderedPageBreak/>
              <w:t>g)</w:t>
            </w:r>
            <w:r w:rsidRPr="002E71ED">
              <w:rPr>
                <w:rFonts w:eastAsia="Times New Roman"/>
                <w:bCs/>
                <w:color w:val="000000" w:themeColor="text1"/>
                <w:szCs w:val="20"/>
              </w:rPr>
              <w:tab/>
            </w:r>
            <w:r w:rsidRPr="002E71ED">
              <w:rPr>
                <w:bCs/>
              </w:rPr>
              <w:t>kustannukset, jotka liittyvät sellaisiin eriin, jotka on jo vähennetty omista varoista asetuksen (EU) N:o 575/2013 36 artiklan 1 kohdan mukaisesti.</w:t>
            </w:r>
          </w:p>
        </w:tc>
      </w:tr>
      <w:tr w:rsidR="00EC5D5E" w:rsidRPr="002E71ED" w14:paraId="668D474B" w14:textId="77777777">
        <w:tc>
          <w:tcPr>
            <w:tcW w:w="1129" w:type="dxa"/>
          </w:tcPr>
          <w:p w14:paraId="6A2FBD99"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lastRenderedPageBreak/>
              <w:t>0060</w:t>
            </w:r>
          </w:p>
        </w:tc>
        <w:tc>
          <w:tcPr>
            <w:tcW w:w="7620" w:type="dxa"/>
          </w:tcPr>
          <w:p w14:paraId="44899822"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 Henkilöstön bonukset ja muut </w:t>
            </w:r>
            <w:r w:rsidRPr="002E71ED">
              <w:rPr>
                <w:rFonts w:ascii="Times New Roman" w:hAnsi="Times New Roman"/>
                <w:b/>
                <w:bCs/>
                <w:color w:val="000000" w:themeColor="text1"/>
                <w:u w:val="single"/>
              </w:rPr>
              <w:t>palkkiot</w:t>
            </w:r>
          </w:p>
          <w:p w14:paraId="6D9E2C5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13 artiklan 4 kohdan a alakohta.</w:t>
            </w:r>
          </w:p>
          <w:p w14:paraId="6818C7B8" w14:textId="77777777" w:rsidR="00EC5D5E" w:rsidRPr="002E71ED" w:rsidRDefault="002E71ED">
            <w:pPr>
              <w:pStyle w:val="NumPar1"/>
              <w:numPr>
                <w:ilvl w:val="0"/>
                <w:numId w:val="0"/>
              </w:numPr>
              <w:rPr>
                <w:rFonts w:eastAsia="Times New Roman"/>
                <w:bCs/>
                <w:color w:val="000000" w:themeColor="text1"/>
                <w:sz w:val="22"/>
                <w:szCs w:val="20"/>
              </w:rPr>
            </w:pPr>
            <w:r w:rsidRPr="002E71ED">
              <w:rPr>
                <w:bCs/>
                <w:color w:val="000000" w:themeColor="text1"/>
                <w:sz w:val="22"/>
                <w:szCs w:val="20"/>
              </w:rPr>
              <w:t>Henkilöstön bonuksien ja muiden palkkioiden katsotaan riippuvan sijoituspalveluyrityksen kyseisen vuoden nettovoitosta, jos molemmat seuraavista edellytyksistä täyttyvät:</w:t>
            </w:r>
          </w:p>
          <w:p w14:paraId="19B2D941" w14:textId="77777777" w:rsidR="00EC5D5E" w:rsidRPr="002E71ED" w:rsidRDefault="002E71ED">
            <w:pPr>
              <w:pStyle w:val="Point1letter"/>
              <w:numPr>
                <w:ilvl w:val="0"/>
                <w:numId w:val="0"/>
              </w:numPr>
              <w:ind w:left="350" w:hanging="350"/>
              <w:rPr>
                <w:rFonts w:eastAsia="Times New Roman"/>
                <w:bCs/>
                <w:color w:val="000000" w:themeColor="text1"/>
                <w:sz w:val="22"/>
                <w:szCs w:val="20"/>
              </w:rPr>
            </w:pPr>
            <w:r w:rsidRPr="002E71ED">
              <w:rPr>
                <w:rFonts w:eastAsia="Times New Roman"/>
                <w:bCs/>
                <w:color w:val="000000" w:themeColor="text1"/>
                <w:sz w:val="22"/>
                <w:szCs w:val="20"/>
              </w:rPr>
              <w:t>h)</w:t>
            </w:r>
            <w:r w:rsidRPr="002E71ED">
              <w:rPr>
                <w:rFonts w:eastAsia="Times New Roman"/>
                <w:bCs/>
                <w:color w:val="000000" w:themeColor="text1"/>
                <w:sz w:val="22"/>
                <w:szCs w:val="20"/>
              </w:rPr>
              <w:tab/>
            </w:r>
            <w:r w:rsidRPr="002E71ED">
              <w:rPr>
                <w:bCs/>
                <w:color w:val="000000" w:themeColor="text1"/>
                <w:sz w:val="22"/>
                <w:szCs w:val="20"/>
              </w:rPr>
              <w:t>vähennettävät henkilöstön bonukset tai muut palkkiot on jo maksettu työntekijöille maksuvuotta edeltävänä vuonna tai henkilöstön bonusten tai muiden palkkioiden maksaminen työntekijöille ei vaikuta yrityksen pääomapositioon maksuvuonna;</w:t>
            </w:r>
          </w:p>
          <w:p w14:paraId="7D454C4E" w14:textId="77777777" w:rsidR="00EC5D5E" w:rsidRPr="002E71ED" w:rsidRDefault="002E71ED">
            <w:pPr>
              <w:pStyle w:val="Point1letter"/>
              <w:numPr>
                <w:ilvl w:val="0"/>
                <w:numId w:val="0"/>
              </w:numPr>
              <w:ind w:left="350" w:hanging="350"/>
              <w:rPr>
                <w:rFonts w:eastAsia="Times New Roman"/>
                <w:bCs/>
                <w:color w:val="000000" w:themeColor="text1"/>
              </w:rPr>
            </w:pPr>
            <w:r w:rsidRPr="002E71ED">
              <w:rPr>
                <w:rFonts w:eastAsia="Times New Roman"/>
                <w:bCs/>
                <w:color w:val="000000" w:themeColor="text1"/>
              </w:rPr>
              <w:t>i)</w:t>
            </w:r>
            <w:r w:rsidRPr="002E71ED">
              <w:rPr>
                <w:rFonts w:eastAsia="Times New Roman"/>
                <w:bCs/>
                <w:color w:val="000000" w:themeColor="text1"/>
              </w:rPr>
              <w:tab/>
            </w:r>
            <w:r w:rsidRPr="002E71ED">
              <w:rPr>
                <w:bCs/>
                <w:color w:val="000000" w:themeColor="text1"/>
                <w:szCs w:val="20"/>
              </w:rPr>
              <w:t>yritys ei ole ve</w:t>
            </w:r>
            <w:r w:rsidRPr="002E71ED">
              <w:rPr>
                <w:bCs/>
                <w:color w:val="000000" w:themeColor="text1"/>
                <w:szCs w:val="20"/>
              </w:rPr>
              <w:t>lvollinen myöntämään tai jakamaan muita bonuksia tai muita palkkioiden muodossa suoritettavia maksuja kuluvan vuoden ja tulevien vuosien osalta, ellei se tee kyseisenä vuonna nettovoittoa.</w:t>
            </w:r>
          </w:p>
        </w:tc>
      </w:tr>
      <w:tr w:rsidR="00EC5D5E" w:rsidRPr="002E71ED" w14:paraId="5CD7B4AE" w14:textId="77777777">
        <w:tc>
          <w:tcPr>
            <w:tcW w:w="1129" w:type="dxa"/>
          </w:tcPr>
          <w:p w14:paraId="54F4E4EE"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0070</w:t>
            </w:r>
          </w:p>
        </w:tc>
        <w:tc>
          <w:tcPr>
            <w:tcW w:w="7620" w:type="dxa"/>
          </w:tcPr>
          <w:p w14:paraId="51FF72C0"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Työntekijöiden, johtajien ja kumppaneiden osuudet nettovo</w:t>
            </w:r>
            <w:r w:rsidRPr="002E71ED">
              <w:rPr>
                <w:rFonts w:ascii="Times New Roman" w:hAnsi="Times New Roman"/>
                <w:b/>
                <w:bCs/>
                <w:color w:val="000000" w:themeColor="text1"/>
                <w:u w:val="single"/>
              </w:rPr>
              <w:t>itosta</w:t>
            </w:r>
          </w:p>
          <w:p w14:paraId="4FE205FE" w14:textId="77777777" w:rsidR="00EC5D5E" w:rsidRPr="002E71ED" w:rsidRDefault="002E71ED">
            <w:pPr>
              <w:spacing w:after="120" w:line="240" w:lineRule="auto"/>
              <w:jc w:val="both"/>
              <w:rPr>
                <w:rFonts w:eastAsia="Times New Roman"/>
                <w:bCs/>
                <w:color w:val="000000" w:themeColor="text1"/>
              </w:rPr>
            </w:pPr>
            <w:r w:rsidRPr="002E71ED">
              <w:rPr>
                <w:rFonts w:ascii="Times New Roman" w:hAnsi="Times New Roman"/>
                <w:bCs/>
              </w:rPr>
              <w:t>Asetuksen (EU) 2019/2033 13 artiklan 4 kohdan b alakohta.</w:t>
            </w:r>
          </w:p>
          <w:p w14:paraId="2D0CBDB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szCs w:val="20"/>
              </w:rPr>
              <w:t>Työntekijöiden, johtajien ja kumppaneiden osuudet voitosta lasketaan nettovoiton perusteella.</w:t>
            </w:r>
          </w:p>
        </w:tc>
      </w:tr>
      <w:tr w:rsidR="00EC5D5E" w:rsidRPr="002E71ED" w14:paraId="5C3FA094" w14:textId="77777777">
        <w:tc>
          <w:tcPr>
            <w:tcW w:w="1129" w:type="dxa"/>
          </w:tcPr>
          <w:p w14:paraId="5A3B59D1"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0080</w:t>
            </w:r>
          </w:p>
        </w:tc>
        <w:tc>
          <w:tcPr>
            <w:tcW w:w="7620" w:type="dxa"/>
          </w:tcPr>
          <w:p w14:paraId="31F18244"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Muut harkinnanvaraiset voitonjaot ja muuttuvat palkkiot</w:t>
            </w:r>
          </w:p>
          <w:p w14:paraId="191F2E4B"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13 art</w:t>
            </w:r>
            <w:r w:rsidRPr="002E71ED">
              <w:rPr>
                <w:rFonts w:ascii="Times New Roman" w:hAnsi="Times New Roman"/>
                <w:bCs/>
              </w:rPr>
              <w:t>iklan 4 kohdan c alakohta.</w:t>
            </w:r>
          </w:p>
        </w:tc>
      </w:tr>
      <w:tr w:rsidR="00EC5D5E" w:rsidRPr="002E71ED" w14:paraId="787ADE9F" w14:textId="77777777">
        <w:tc>
          <w:tcPr>
            <w:tcW w:w="1129" w:type="dxa"/>
          </w:tcPr>
          <w:p w14:paraId="1000237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0090</w:t>
            </w:r>
          </w:p>
        </w:tc>
        <w:tc>
          <w:tcPr>
            <w:tcW w:w="7620" w:type="dxa"/>
          </w:tcPr>
          <w:p w14:paraId="705E1E17"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Maksetut yhteispalkkiot</w:t>
            </w:r>
          </w:p>
          <w:p w14:paraId="65B5549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13 artiklan 4 kohdan d alakohta.</w:t>
            </w:r>
          </w:p>
        </w:tc>
      </w:tr>
      <w:tr w:rsidR="00EC5D5E" w:rsidRPr="002E71ED" w14:paraId="201C9DDF" w14:textId="77777777">
        <w:tc>
          <w:tcPr>
            <w:tcW w:w="1129" w:type="dxa"/>
          </w:tcPr>
          <w:p w14:paraId="1CBB7BB1"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0100</w:t>
            </w:r>
          </w:p>
        </w:tc>
        <w:tc>
          <w:tcPr>
            <w:tcW w:w="7620" w:type="dxa"/>
          </w:tcPr>
          <w:p w14:paraId="5F84E793"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Keskusvastapuolille maksettavat asiakkailta veloitettavat maksut, välityspalkkiot ja muut maksut</w:t>
            </w:r>
          </w:p>
          <w:p w14:paraId="08B4EE0A" w14:textId="77777777" w:rsidR="00EC5D5E" w:rsidRPr="002E71ED" w:rsidRDefault="002E71ED">
            <w:pPr>
              <w:pStyle w:val="Point1letter"/>
              <w:numPr>
                <w:ilvl w:val="0"/>
                <w:numId w:val="0"/>
              </w:numPr>
              <w:rPr>
                <w:rFonts w:eastAsia="Times New Roman"/>
                <w:bCs/>
                <w:color w:val="000000" w:themeColor="text1"/>
              </w:rPr>
            </w:pPr>
            <w:r w:rsidRPr="002E71ED">
              <w:rPr>
                <w:bCs/>
                <w:color w:val="000000" w:themeColor="text1"/>
              </w:rPr>
              <w:t>Keskusvastapuolille, pörsseille ja muille kauppapaikoille ja välittäjille liiketoimien toteuttamista, rekisteröintiä tai selvitystä varten maksettavat palkkiot, välityspalkkiot ja muut maksut ainoastaan, jos ne siirretään suoraan asiakkaille ja veloitetaan</w:t>
            </w:r>
            <w:r w:rsidRPr="002E71ED">
              <w:rPr>
                <w:bCs/>
                <w:color w:val="000000" w:themeColor="text1"/>
              </w:rPr>
              <w:t xml:space="preserve"> niiltä. Näihin eivät sisälly palkkiot ja muut maksut, jotka ovat tarpeen keskusvastapuolten, pörssien ja muiden kauppapaikkojen jäsenyyden ylläpitämiseksi tai muutoin tappioiden jakamista koskevien taloudellisten velvoitteiden täyttämiseksi keskusvastapuo</w:t>
            </w:r>
            <w:r w:rsidRPr="002E71ED">
              <w:rPr>
                <w:bCs/>
                <w:color w:val="000000" w:themeColor="text1"/>
              </w:rPr>
              <w:t xml:space="preserve">lia, pörssejä ja muita kauppapaikkoja kohtaan; </w:t>
            </w:r>
          </w:p>
        </w:tc>
      </w:tr>
      <w:tr w:rsidR="00EC5D5E" w:rsidRPr="002E71ED" w14:paraId="4F067135" w14:textId="77777777">
        <w:tc>
          <w:tcPr>
            <w:tcW w:w="1129" w:type="dxa"/>
          </w:tcPr>
          <w:p w14:paraId="04E13C3F"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0110</w:t>
            </w:r>
          </w:p>
        </w:tc>
        <w:tc>
          <w:tcPr>
            <w:tcW w:w="7620" w:type="dxa"/>
          </w:tcPr>
          <w:p w14:paraId="4FD0F442"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Sidonnaisasiamiehille suoritetut palkkiot</w:t>
            </w:r>
          </w:p>
          <w:p w14:paraId="1E376AB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13 artiklan 4 kohdan e alakohta.</w:t>
            </w:r>
          </w:p>
        </w:tc>
      </w:tr>
      <w:tr w:rsidR="00EC5D5E" w:rsidRPr="002E71ED" w14:paraId="370E195C" w14:textId="77777777">
        <w:tc>
          <w:tcPr>
            <w:tcW w:w="1129" w:type="dxa"/>
          </w:tcPr>
          <w:p w14:paraId="4531DFF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0120</w:t>
            </w:r>
          </w:p>
        </w:tc>
        <w:tc>
          <w:tcPr>
            <w:tcW w:w="7620" w:type="dxa"/>
          </w:tcPr>
          <w:p w14:paraId="2569B4D0"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 Asiakkaille asiakasrahasta maksettava korko, jos se perustuu yrityksen </w:t>
            </w:r>
            <w:r w:rsidRPr="002E71ED">
              <w:rPr>
                <w:rFonts w:ascii="Times New Roman" w:hAnsi="Times New Roman"/>
                <w:b/>
                <w:bCs/>
                <w:color w:val="000000" w:themeColor="text1"/>
                <w:u w:val="single"/>
              </w:rPr>
              <w:t>harkintaan</w:t>
            </w:r>
          </w:p>
          <w:p w14:paraId="634A5E3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Asiakkaille asiakasrahoista maksetut korot, jos tällaisia korkoja ei ole millään tavalla velvoitettu maksamaan.</w:t>
            </w:r>
          </w:p>
        </w:tc>
      </w:tr>
      <w:tr w:rsidR="00EC5D5E" w:rsidRPr="002E71ED" w14:paraId="16243C4E" w14:textId="77777777">
        <w:tc>
          <w:tcPr>
            <w:tcW w:w="1129" w:type="dxa"/>
          </w:tcPr>
          <w:p w14:paraId="32EFB80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0130</w:t>
            </w:r>
          </w:p>
        </w:tc>
        <w:tc>
          <w:tcPr>
            <w:tcW w:w="7620" w:type="dxa"/>
          </w:tcPr>
          <w:p w14:paraId="31741467"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Epätavanomaisesta toiminnasta johtuvat kertaluonteiset menot</w:t>
            </w:r>
          </w:p>
          <w:p w14:paraId="4D3F72CF"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 xml:space="preserve">Asetuksen (EU) 2019/2033 13 artiklan 4 kohdan f </w:t>
            </w:r>
            <w:r w:rsidRPr="002E71ED">
              <w:rPr>
                <w:rFonts w:ascii="Times New Roman" w:hAnsi="Times New Roman"/>
                <w:bCs/>
              </w:rPr>
              <w:t>alakohta.</w:t>
            </w:r>
          </w:p>
        </w:tc>
      </w:tr>
      <w:tr w:rsidR="00EC5D5E" w:rsidRPr="002E71ED" w14:paraId="1D803CE9" w14:textId="77777777">
        <w:tc>
          <w:tcPr>
            <w:tcW w:w="1129" w:type="dxa"/>
          </w:tcPr>
          <w:p w14:paraId="072A2C4B"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0140</w:t>
            </w:r>
          </w:p>
          <w:p w14:paraId="77F1F64F" w14:textId="77777777" w:rsidR="00EC5D5E" w:rsidRPr="002E71ED" w:rsidRDefault="00EC5D5E">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18833654" w14:textId="77777777" w:rsidR="00EC5D5E" w:rsidRPr="002E71ED" w:rsidRDefault="002E71ED">
            <w:pPr>
              <w:spacing w:after="120" w:line="240" w:lineRule="auto"/>
              <w:jc w:val="both"/>
              <w:rPr>
                <w:rFonts w:ascii="Times New Roman" w:eastAsia="Times New Roman" w:hAnsi="Times New Roman" w:cs="Times New Roman"/>
                <w:bCs/>
                <w:color w:val="000000" w:themeColor="text1"/>
                <w:u w:val="single"/>
              </w:rPr>
            </w:pPr>
            <w:r w:rsidRPr="002E71ED">
              <w:rPr>
                <w:rFonts w:ascii="Times New Roman" w:hAnsi="Times New Roman"/>
                <w:b/>
                <w:bCs/>
                <w:color w:val="000000" w:themeColor="text1"/>
                <w:u w:val="single"/>
              </w:rPr>
              <w:t>(–) Veromenot</w:t>
            </w:r>
          </w:p>
          <w:p w14:paraId="7CC7F147" w14:textId="77777777" w:rsidR="00EC5D5E" w:rsidRPr="002E71ED" w:rsidRDefault="002E71ED">
            <w:pPr>
              <w:spacing w:after="120" w:line="240" w:lineRule="auto"/>
              <w:jc w:val="both"/>
              <w:rPr>
                <w:rFonts w:ascii="Times New Roman" w:eastAsia="Times New Roman" w:hAnsi="Times New Roman" w:cs="Times New Roman"/>
                <w:color w:val="000000" w:themeColor="text1"/>
              </w:rPr>
            </w:pPr>
            <w:r w:rsidRPr="002E71ED">
              <w:rPr>
                <w:rFonts w:ascii="Times New Roman" w:hAnsi="Times New Roman"/>
                <w:bCs/>
                <w:color w:val="000000" w:themeColor="text1"/>
              </w:rPr>
              <w:lastRenderedPageBreak/>
              <w:t>Menot veroista, jos ne erääntyvät suhteessa sijoituspalveluyrityksen vuotuiseen voittoon.</w:t>
            </w:r>
          </w:p>
        </w:tc>
      </w:tr>
      <w:tr w:rsidR="00EC5D5E" w:rsidRPr="002E71ED" w14:paraId="75914BF4" w14:textId="77777777">
        <w:tc>
          <w:tcPr>
            <w:tcW w:w="1129" w:type="dxa"/>
          </w:tcPr>
          <w:p w14:paraId="5BAD83E5"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lastRenderedPageBreak/>
              <w:t>0150</w:t>
            </w:r>
          </w:p>
        </w:tc>
        <w:tc>
          <w:tcPr>
            <w:tcW w:w="7620" w:type="dxa"/>
          </w:tcPr>
          <w:p w14:paraId="2AA9CC72"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Tappiot omaan lukuun käytävästä kaupankäynnistä rahoitusvälineillä</w:t>
            </w:r>
          </w:p>
          <w:p w14:paraId="4F150C9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Tappiot, jotka johtuvat omaan lukuun rahoitusvälineillä kä</w:t>
            </w:r>
            <w:r w:rsidRPr="002E71ED">
              <w:rPr>
                <w:rFonts w:ascii="Times New Roman" w:hAnsi="Times New Roman"/>
                <w:bCs/>
                <w:color w:val="000000" w:themeColor="text1"/>
              </w:rPr>
              <w:t>ytävästä kaupankäynnistä.</w:t>
            </w:r>
          </w:p>
        </w:tc>
      </w:tr>
      <w:tr w:rsidR="00EC5D5E" w:rsidRPr="002E71ED" w14:paraId="34C03A63" w14:textId="77777777">
        <w:tc>
          <w:tcPr>
            <w:tcW w:w="1129" w:type="dxa"/>
          </w:tcPr>
          <w:p w14:paraId="621BD1F0"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0160</w:t>
            </w:r>
          </w:p>
        </w:tc>
        <w:tc>
          <w:tcPr>
            <w:tcW w:w="7620" w:type="dxa"/>
          </w:tcPr>
          <w:p w14:paraId="6051DF98"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Sopimusperusteiset voittojen ja tappioiden siirtämistä koskevat sopimukset</w:t>
            </w:r>
          </w:p>
          <w:p w14:paraId="3FFBAA47"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Maksut, jotka liittyvät sopimusperusteisiin voittojen ja tappioiden siirtämistä koskeviin sopimuksiin, joiden mukaisesti sijoituspalveluyrityksen</w:t>
            </w:r>
            <w:r w:rsidRPr="002E71ED">
              <w:rPr>
                <w:rFonts w:ascii="Times New Roman" w:hAnsi="Times New Roman"/>
                <w:bCs/>
                <w:color w:val="000000" w:themeColor="text1"/>
              </w:rPr>
              <w:t xml:space="preserve"> on vuositilinpäätöksensä laatimisen jälkeen siirrettävä vuotuinen tulos emoyritykselle. </w:t>
            </w:r>
          </w:p>
        </w:tc>
      </w:tr>
      <w:tr w:rsidR="00EC5D5E" w:rsidRPr="002E71ED" w14:paraId="30278C21" w14:textId="77777777">
        <w:tc>
          <w:tcPr>
            <w:tcW w:w="1129" w:type="dxa"/>
          </w:tcPr>
          <w:p w14:paraId="4D8CC493"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0170</w:t>
            </w:r>
          </w:p>
        </w:tc>
        <w:tc>
          <w:tcPr>
            <w:tcW w:w="7620" w:type="dxa"/>
          </w:tcPr>
          <w:p w14:paraId="2C5E28B9"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Raaka-aineisiin liittyvät menot</w:t>
            </w:r>
          </w:p>
          <w:p w14:paraId="334D1B92"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 xml:space="preserve">Hyödyke- ja päästöoikeusmarkkinoilla toimivat välittäjät voivat vähentää raaka-aineista aiheutuvat menot, jotka liittyvät sijoituspalveluyrityksen kaupankäyntiin kohde-etuutena olevan hyödykkeen johdannaisilla. </w:t>
            </w:r>
          </w:p>
        </w:tc>
      </w:tr>
      <w:tr w:rsidR="00EC5D5E" w:rsidRPr="002E71ED" w14:paraId="64918354" w14:textId="77777777">
        <w:tc>
          <w:tcPr>
            <w:tcW w:w="1129" w:type="dxa"/>
          </w:tcPr>
          <w:p w14:paraId="78378A87"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0180</w:t>
            </w:r>
          </w:p>
        </w:tc>
        <w:tc>
          <w:tcPr>
            <w:tcW w:w="7620" w:type="dxa"/>
          </w:tcPr>
          <w:p w14:paraId="05CA5442"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 Maksut yleisen </w:t>
            </w:r>
            <w:r w:rsidRPr="002E71ED">
              <w:rPr>
                <w:rFonts w:ascii="Times New Roman" w:hAnsi="Times New Roman"/>
                <w:b/>
                <w:bCs/>
                <w:color w:val="000000" w:themeColor="text1"/>
                <w:u w:val="single"/>
              </w:rPr>
              <w:t>pankkiriskin rahastoon</w:t>
            </w:r>
          </w:p>
          <w:p w14:paraId="3E0F1B27" w14:textId="77777777" w:rsidR="00EC5D5E" w:rsidRPr="002E71ED" w:rsidRDefault="002E71ED">
            <w:pPr>
              <w:pStyle w:val="Point1letter"/>
              <w:numPr>
                <w:ilvl w:val="0"/>
                <w:numId w:val="0"/>
              </w:numPr>
              <w:rPr>
                <w:rFonts w:eastAsia="Times New Roman"/>
                <w:b/>
                <w:bCs/>
                <w:color w:val="000000" w:themeColor="text1"/>
                <w:sz w:val="22"/>
                <w:u w:val="single"/>
              </w:rPr>
            </w:pPr>
            <w:r w:rsidRPr="002E71ED">
              <w:t>Asetuksen (EU) N:o 575/2013 26 artiklan 1 kohdan f alakohdan mukaiset maksut yleisten pankkiriskien rahastoon.</w:t>
            </w:r>
          </w:p>
        </w:tc>
      </w:tr>
      <w:tr w:rsidR="00EC5D5E" w:rsidRPr="002E71ED" w14:paraId="64C083C4" w14:textId="77777777">
        <w:tc>
          <w:tcPr>
            <w:tcW w:w="1129" w:type="dxa"/>
          </w:tcPr>
          <w:p w14:paraId="3D68176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0190</w:t>
            </w:r>
          </w:p>
        </w:tc>
        <w:tc>
          <w:tcPr>
            <w:tcW w:w="7620" w:type="dxa"/>
          </w:tcPr>
          <w:p w14:paraId="5D56240E"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Omista varoista jo vähennettyihin eriin liittyvät kustannukset</w:t>
            </w:r>
          </w:p>
          <w:p w14:paraId="4CB206ED"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Kustannukset, jotka liittyvät sellaisiin eriin, j</w:t>
            </w:r>
            <w:r w:rsidRPr="002E71ED">
              <w:rPr>
                <w:rFonts w:ascii="Times New Roman" w:hAnsi="Times New Roman"/>
                <w:bCs/>
              </w:rPr>
              <w:t>otka on jo vähennetty omista varoista asetuksen (EU) N:o 575/2013 36 artiklan 1 kohdan mukaisesti.</w:t>
            </w:r>
          </w:p>
        </w:tc>
      </w:tr>
      <w:tr w:rsidR="00EC5D5E" w:rsidRPr="002E71ED" w14:paraId="7D586A69" w14:textId="77777777">
        <w:tc>
          <w:tcPr>
            <w:tcW w:w="1129" w:type="dxa"/>
          </w:tcPr>
          <w:p w14:paraId="488BF5F5"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0200</w:t>
            </w:r>
          </w:p>
        </w:tc>
        <w:tc>
          <w:tcPr>
            <w:tcW w:w="7620" w:type="dxa"/>
          </w:tcPr>
          <w:p w14:paraId="3C67863B"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Kuluvan vuoden ennakoidut kiinteät yleiskustannukset</w:t>
            </w:r>
          </w:p>
          <w:p w14:paraId="6A95512F"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Voitonjakoa seuraavan vuoden kiinteiden yleiskustannusten ennuste.</w:t>
            </w:r>
          </w:p>
        </w:tc>
      </w:tr>
      <w:tr w:rsidR="00EC5D5E" w:rsidRPr="002E71ED" w14:paraId="593F77B5" w14:textId="77777777">
        <w:tc>
          <w:tcPr>
            <w:tcW w:w="1129" w:type="dxa"/>
          </w:tcPr>
          <w:p w14:paraId="43F7456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0210</w:t>
            </w:r>
          </w:p>
        </w:tc>
        <w:tc>
          <w:tcPr>
            <w:tcW w:w="7620" w:type="dxa"/>
          </w:tcPr>
          <w:p w14:paraId="002DE1ED"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Kiinteiden yleiskustannus</w:t>
            </w:r>
            <w:r w:rsidRPr="002E71ED">
              <w:rPr>
                <w:rFonts w:ascii="Times New Roman" w:hAnsi="Times New Roman"/>
                <w:b/>
                <w:bCs/>
                <w:color w:val="000000" w:themeColor="text1"/>
                <w:u w:val="single"/>
              </w:rPr>
              <w:t>ten vaihtelu (%)</w:t>
            </w:r>
          </w:p>
          <w:p w14:paraId="7B40F758"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Määrä ilmoitetaan seuraavana absoluuttisena arvona:</w:t>
            </w:r>
          </w:p>
          <w:p w14:paraId="065DD84B"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[(Kuluvan vuoden ennakoidut kiinteät yleiskustannukset) – (edellisen vuoden vuosittaiset kiinteät yleiskustannukset)] / (edellisen vuoden vuosittaiset kiinteät yleiskustannukset).</w:t>
            </w:r>
          </w:p>
        </w:tc>
      </w:tr>
    </w:tbl>
    <w:p w14:paraId="72E03903" w14:textId="77777777" w:rsidR="00EC5D5E" w:rsidRPr="002E71ED" w:rsidRDefault="00EC5D5E">
      <w:pPr>
        <w:spacing w:after="120" w:line="240" w:lineRule="auto"/>
        <w:jc w:val="both"/>
        <w:rPr>
          <w:rFonts w:ascii="Times New Roman" w:eastAsia="Times New Roman" w:hAnsi="Times New Roman" w:cs="Times New Roman"/>
          <w:sz w:val="24"/>
          <w:szCs w:val="24"/>
          <w:lang w:eastAsia="de-DE"/>
        </w:rPr>
      </w:pPr>
    </w:p>
    <w:p w14:paraId="1EF81543"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15108"/>
      <w:r w:rsidRPr="002E71ED">
        <w:rPr>
          <w:rFonts w:ascii="Times New Roman" w:hAnsi="Times New Roman"/>
          <w:sz w:val="24"/>
          <w:szCs w:val="24"/>
          <w:u w:val="single"/>
        </w:rPr>
        <w:t>1.6. I 04.00 – K-TEKIJÖIDEN MUKAISEN KOKONAISVAATIMUKSEN LASKELMAT (I 4)</w:t>
      </w:r>
      <w:bookmarkEnd w:id="40"/>
    </w:p>
    <w:p w14:paraId="2E5477D8"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15109"/>
      <w:r w:rsidRPr="002E71ED">
        <w:rPr>
          <w:rFonts w:ascii="Times New Roman" w:hAnsi="Times New Roman"/>
          <w:sz w:val="24"/>
          <w:szCs w:val="24"/>
        </w:rPr>
        <w:t>1.6.1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67BA017B" w14:textId="77777777">
        <w:tc>
          <w:tcPr>
            <w:tcW w:w="1129" w:type="dxa"/>
            <w:shd w:val="clear" w:color="auto" w:fill="D9D9D9"/>
          </w:tcPr>
          <w:p w14:paraId="79865E6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color w:val="000000" w:themeColor="text1"/>
              </w:rPr>
              <w:t>Rivi</w:t>
            </w:r>
          </w:p>
        </w:tc>
        <w:tc>
          <w:tcPr>
            <w:tcW w:w="7620" w:type="dxa"/>
            <w:shd w:val="clear" w:color="auto" w:fill="D9D9D9"/>
          </w:tcPr>
          <w:p w14:paraId="32E0737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color w:val="000000" w:themeColor="text1"/>
              </w:rPr>
              <w:t>Lainsäädäntöviittaukset ja ohjeet</w:t>
            </w:r>
          </w:p>
        </w:tc>
      </w:tr>
      <w:tr w:rsidR="00EC5D5E" w:rsidRPr="002E71ED" w14:paraId="06B2E73D" w14:textId="77777777">
        <w:tc>
          <w:tcPr>
            <w:tcW w:w="1129" w:type="dxa"/>
          </w:tcPr>
          <w:p w14:paraId="65D7AB71"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0010</w:t>
            </w:r>
          </w:p>
        </w:tc>
        <w:tc>
          <w:tcPr>
            <w:tcW w:w="7620" w:type="dxa"/>
          </w:tcPr>
          <w:p w14:paraId="1DD8ED23"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K-TEKIJÖIDEN MUKAINEN VAATIMUS YHTEENSÄ</w:t>
            </w:r>
          </w:p>
          <w:p w14:paraId="260E1E73"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15 artiklan 1 kohta.</w:t>
            </w:r>
          </w:p>
        </w:tc>
      </w:tr>
      <w:tr w:rsidR="00EC5D5E" w:rsidRPr="002E71ED" w14:paraId="3893D7BA" w14:textId="77777777">
        <w:tc>
          <w:tcPr>
            <w:tcW w:w="1129" w:type="dxa"/>
          </w:tcPr>
          <w:p w14:paraId="185DD140"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0020</w:t>
            </w:r>
          </w:p>
        </w:tc>
        <w:tc>
          <w:tcPr>
            <w:tcW w:w="7620" w:type="dxa"/>
          </w:tcPr>
          <w:p w14:paraId="62313FAB"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Asiakkaaseen kohdistuva riski</w:t>
            </w:r>
          </w:p>
          <w:p w14:paraId="16645E89"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16 artikla.</w:t>
            </w:r>
          </w:p>
          <w:p w14:paraId="238B7853"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color w:val="000000" w:themeColor="text1"/>
              </w:rPr>
              <w:t>Ilmoitettava määrä on rivien 0030–0080 summa.</w:t>
            </w:r>
          </w:p>
        </w:tc>
      </w:tr>
      <w:tr w:rsidR="00EC5D5E" w:rsidRPr="002E71ED" w14:paraId="3227C6D8" w14:textId="77777777">
        <w:tc>
          <w:tcPr>
            <w:tcW w:w="1129" w:type="dxa"/>
          </w:tcPr>
          <w:p w14:paraId="1AC7D0A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0030</w:t>
            </w:r>
          </w:p>
        </w:tc>
        <w:tc>
          <w:tcPr>
            <w:tcW w:w="7620" w:type="dxa"/>
          </w:tcPr>
          <w:p w14:paraId="7E9CD847"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
                <w:bCs/>
                <w:color w:val="000000" w:themeColor="text1"/>
                <w:u w:val="single"/>
              </w:rPr>
              <w:t>Hoidettavina olevat varat</w:t>
            </w:r>
          </w:p>
          <w:p w14:paraId="622229C8"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15 artiklan 2 kohta ja 17 artikla</w:t>
            </w:r>
          </w:p>
          <w:p w14:paraId="53A9BF9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Hoidettavina oleviin varoihin on sisällyttävä harkin</w:t>
            </w:r>
            <w:r w:rsidRPr="002E71ED">
              <w:rPr>
                <w:rFonts w:ascii="Times New Roman" w:hAnsi="Times New Roman"/>
                <w:bCs/>
                <w:color w:val="000000" w:themeColor="text1"/>
              </w:rPr>
              <w:t>nanvaraiset salkunhoitojärjestelyt ja muut kuin harkinnanvaraiset neuvontajärjestelyt.</w:t>
            </w:r>
          </w:p>
        </w:tc>
      </w:tr>
      <w:tr w:rsidR="00EC5D5E" w:rsidRPr="002E71ED" w14:paraId="76B25379" w14:textId="77777777">
        <w:trPr>
          <w:trHeight w:val="883"/>
        </w:trPr>
        <w:tc>
          <w:tcPr>
            <w:tcW w:w="1129" w:type="dxa"/>
          </w:tcPr>
          <w:p w14:paraId="3B040EC8"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lastRenderedPageBreak/>
              <w:t>0040</w:t>
            </w:r>
          </w:p>
        </w:tc>
        <w:tc>
          <w:tcPr>
            <w:tcW w:w="7620" w:type="dxa"/>
          </w:tcPr>
          <w:p w14:paraId="25B7DEFB"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Hallussa olevat asiakasrahat – erotellut</w:t>
            </w:r>
          </w:p>
          <w:p w14:paraId="19F2123C"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15 artiklan 2 kohta ja 18 artikla</w:t>
            </w:r>
          </w:p>
        </w:tc>
      </w:tr>
      <w:tr w:rsidR="00EC5D5E" w:rsidRPr="002E71ED" w14:paraId="24A602ED" w14:textId="77777777">
        <w:trPr>
          <w:trHeight w:val="982"/>
        </w:trPr>
        <w:tc>
          <w:tcPr>
            <w:tcW w:w="1129" w:type="dxa"/>
          </w:tcPr>
          <w:p w14:paraId="32393455"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0050</w:t>
            </w:r>
          </w:p>
        </w:tc>
        <w:tc>
          <w:tcPr>
            <w:tcW w:w="7620" w:type="dxa"/>
          </w:tcPr>
          <w:p w14:paraId="57995F98"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Hallussa olevat asiakasrahat – </w:t>
            </w:r>
            <w:r w:rsidRPr="002E71ED">
              <w:rPr>
                <w:rFonts w:ascii="Times New Roman" w:hAnsi="Times New Roman"/>
                <w:b/>
                <w:bCs/>
                <w:color w:val="000000" w:themeColor="text1"/>
                <w:u w:val="single"/>
              </w:rPr>
              <w:t>erottelemattomat</w:t>
            </w:r>
          </w:p>
          <w:p w14:paraId="31F52555"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rPr>
              <w:t>Asetuksen (EU) 2019/2033 15 artiklan 2 kohta ja 18 artikla</w:t>
            </w:r>
          </w:p>
        </w:tc>
      </w:tr>
      <w:tr w:rsidR="00EC5D5E" w:rsidRPr="002E71ED" w14:paraId="43C5CC4D" w14:textId="77777777">
        <w:tc>
          <w:tcPr>
            <w:tcW w:w="1129" w:type="dxa"/>
          </w:tcPr>
          <w:p w14:paraId="0FCAF7C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0060</w:t>
            </w:r>
          </w:p>
        </w:tc>
        <w:tc>
          <w:tcPr>
            <w:tcW w:w="7620" w:type="dxa"/>
          </w:tcPr>
          <w:p w14:paraId="7890FB56"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Säilytettävinä ja hallinnoitavina olevat varat</w:t>
            </w:r>
          </w:p>
          <w:p w14:paraId="6D071537"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15 artiklan 2 kohta ja 19 artikla</w:t>
            </w:r>
          </w:p>
        </w:tc>
      </w:tr>
      <w:tr w:rsidR="00EC5D5E" w:rsidRPr="002E71ED" w14:paraId="7403BC48" w14:textId="77777777">
        <w:tc>
          <w:tcPr>
            <w:tcW w:w="1129" w:type="dxa"/>
          </w:tcPr>
          <w:p w14:paraId="163B806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0070</w:t>
            </w:r>
          </w:p>
        </w:tc>
        <w:tc>
          <w:tcPr>
            <w:tcW w:w="7620" w:type="dxa"/>
          </w:tcPr>
          <w:p w14:paraId="03BA1F34"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 xml:space="preserve">Käsiteltävinä olevat asiakastoimeksiannot – </w:t>
            </w:r>
            <w:r w:rsidRPr="002E71ED">
              <w:rPr>
                <w:rFonts w:ascii="Times New Roman" w:hAnsi="Times New Roman"/>
                <w:b/>
                <w:bCs/>
                <w:color w:val="000000" w:themeColor="text1"/>
                <w:u w:val="single"/>
              </w:rPr>
              <w:t>käteiskaupat</w:t>
            </w:r>
          </w:p>
          <w:p w14:paraId="164BC651"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15 artiklan 2 kohta, 20 artiklan 1 kohta ja 20 artiklan 2 kohdan a alakohta.</w:t>
            </w:r>
          </w:p>
        </w:tc>
      </w:tr>
      <w:tr w:rsidR="00EC5D5E" w:rsidRPr="002E71ED" w14:paraId="0806AABF" w14:textId="77777777">
        <w:tc>
          <w:tcPr>
            <w:tcW w:w="1129" w:type="dxa"/>
          </w:tcPr>
          <w:p w14:paraId="4E5B127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0080</w:t>
            </w:r>
          </w:p>
        </w:tc>
        <w:tc>
          <w:tcPr>
            <w:tcW w:w="7620" w:type="dxa"/>
          </w:tcPr>
          <w:p w14:paraId="16E01FE5"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Käsiteltävinä olevat asiakastoimeksiannot – johdannaiskaupat</w:t>
            </w:r>
          </w:p>
          <w:p w14:paraId="2F3464A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 xml:space="preserve">Asetuksen (EU) 2019/2033 15 artiklan 2 kohta, 20 artiklan 1 kohta ja 20 </w:t>
            </w:r>
            <w:r w:rsidRPr="002E71ED">
              <w:rPr>
                <w:rFonts w:ascii="Times New Roman" w:hAnsi="Times New Roman"/>
                <w:bCs/>
              </w:rPr>
              <w:t>artiklan 2 kohdan b alakohta.</w:t>
            </w:r>
          </w:p>
        </w:tc>
      </w:tr>
      <w:tr w:rsidR="00EC5D5E" w:rsidRPr="002E71ED" w14:paraId="55D0EC04" w14:textId="77777777">
        <w:tc>
          <w:tcPr>
            <w:tcW w:w="1129" w:type="dxa"/>
          </w:tcPr>
          <w:p w14:paraId="02D124D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0090</w:t>
            </w:r>
          </w:p>
        </w:tc>
        <w:tc>
          <w:tcPr>
            <w:tcW w:w="7620" w:type="dxa"/>
          </w:tcPr>
          <w:p w14:paraId="2C7E7869"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Markkinoihin kohdistuva riski</w:t>
            </w:r>
          </w:p>
          <w:p w14:paraId="0ADE321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21 artiklan 1 kohta.</w:t>
            </w:r>
          </w:p>
          <w:p w14:paraId="09351E1D"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color w:val="000000" w:themeColor="text1"/>
              </w:rPr>
              <w:t>Ilmoitettava määrä on rivien 0100–0110 summa.</w:t>
            </w:r>
          </w:p>
        </w:tc>
      </w:tr>
      <w:tr w:rsidR="00EC5D5E" w:rsidRPr="002E71ED" w14:paraId="38E5CAA1" w14:textId="77777777">
        <w:tc>
          <w:tcPr>
            <w:tcW w:w="1129" w:type="dxa"/>
          </w:tcPr>
          <w:p w14:paraId="4AFB391B"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0100</w:t>
            </w:r>
          </w:p>
        </w:tc>
        <w:tc>
          <w:tcPr>
            <w:tcW w:w="7620" w:type="dxa"/>
          </w:tcPr>
          <w:p w14:paraId="22CAB0FA"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K-nettopositioriskiä koskeva vaatimus</w:t>
            </w:r>
          </w:p>
          <w:p w14:paraId="54F43D70"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22 artikla.</w:t>
            </w:r>
          </w:p>
        </w:tc>
      </w:tr>
      <w:tr w:rsidR="00EC5D5E" w:rsidRPr="002E71ED" w14:paraId="15A8B07D" w14:textId="77777777">
        <w:tc>
          <w:tcPr>
            <w:tcW w:w="1129" w:type="dxa"/>
          </w:tcPr>
          <w:p w14:paraId="629B4D44"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0110</w:t>
            </w:r>
          </w:p>
        </w:tc>
        <w:tc>
          <w:tcPr>
            <w:tcW w:w="7620" w:type="dxa"/>
          </w:tcPr>
          <w:p w14:paraId="7AF00E2E"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Annettu mää</w:t>
            </w:r>
            <w:r w:rsidRPr="002E71ED">
              <w:rPr>
                <w:rFonts w:ascii="Times New Roman" w:hAnsi="Times New Roman"/>
                <w:b/>
                <w:bCs/>
                <w:color w:val="000000" w:themeColor="text1"/>
                <w:u w:val="single"/>
              </w:rPr>
              <w:t>ritysmarginaali</w:t>
            </w:r>
          </w:p>
          <w:p w14:paraId="665CEAC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23 artiklan 2 kohta.</w:t>
            </w:r>
          </w:p>
        </w:tc>
      </w:tr>
      <w:tr w:rsidR="00EC5D5E" w:rsidRPr="002E71ED" w14:paraId="2BEA47E4" w14:textId="77777777">
        <w:tc>
          <w:tcPr>
            <w:tcW w:w="1129" w:type="dxa"/>
          </w:tcPr>
          <w:p w14:paraId="0387621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0120</w:t>
            </w:r>
          </w:p>
        </w:tc>
        <w:tc>
          <w:tcPr>
            <w:tcW w:w="7620" w:type="dxa"/>
          </w:tcPr>
          <w:p w14:paraId="7BCB9693"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Yritykseen kohdistuva riski</w:t>
            </w:r>
          </w:p>
          <w:p w14:paraId="4C5C6D67"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24 artikla.</w:t>
            </w:r>
          </w:p>
          <w:p w14:paraId="10DDE6C2"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Cs/>
                <w:color w:val="000000" w:themeColor="text1"/>
              </w:rPr>
              <w:t>Ilmoitettava määrä on rivien 0130–0160 summa.</w:t>
            </w:r>
          </w:p>
        </w:tc>
      </w:tr>
      <w:tr w:rsidR="00EC5D5E" w:rsidRPr="002E71ED" w14:paraId="6FC2927D" w14:textId="77777777">
        <w:tc>
          <w:tcPr>
            <w:tcW w:w="1129" w:type="dxa"/>
          </w:tcPr>
          <w:p w14:paraId="55D4BE22"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0130</w:t>
            </w:r>
          </w:p>
        </w:tc>
        <w:tc>
          <w:tcPr>
            <w:tcW w:w="7620" w:type="dxa"/>
          </w:tcPr>
          <w:p w14:paraId="5D8F030E"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Kaupan vastapuolen maksukyvyttömyys</w:t>
            </w:r>
          </w:p>
          <w:p w14:paraId="52750EB8"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 xml:space="preserve">Asetuksen (EU) 2019/2033 26 ja 24 </w:t>
            </w:r>
            <w:r w:rsidRPr="002E71ED">
              <w:rPr>
                <w:rFonts w:ascii="Times New Roman" w:hAnsi="Times New Roman"/>
                <w:bCs/>
              </w:rPr>
              <w:t>artikla.</w:t>
            </w:r>
          </w:p>
        </w:tc>
      </w:tr>
      <w:tr w:rsidR="00EC5D5E" w:rsidRPr="002E71ED" w14:paraId="71A6334B" w14:textId="77777777">
        <w:tc>
          <w:tcPr>
            <w:tcW w:w="1129" w:type="dxa"/>
          </w:tcPr>
          <w:p w14:paraId="167AC9F6"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0140</w:t>
            </w:r>
          </w:p>
        </w:tc>
        <w:tc>
          <w:tcPr>
            <w:tcW w:w="7620" w:type="dxa"/>
          </w:tcPr>
          <w:p w14:paraId="7FA2A247"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Päivittäinen kaupankäyntivirta – käteiskaupat</w:t>
            </w:r>
          </w:p>
          <w:p w14:paraId="1D387BAD"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Sijoituspalveluyritysten on ilmoitettava K-tekijöiden mukaisten vaatimusten laskentaa koskevat tiedot soveltaen asetuksen (EU) 2019/2033 15 artiklan 2 kohdassa säädettyä kerrointa.</w:t>
            </w:r>
          </w:p>
          <w:p w14:paraId="1AED5552"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w:t>
            </w:r>
            <w:r w:rsidRPr="002E71ED">
              <w:rPr>
                <w:rFonts w:ascii="Times New Roman" w:hAnsi="Times New Roman"/>
                <w:bCs/>
              </w:rPr>
              <w:t xml:space="preserve"> 2019/2033 15 artiklan 5 kohdan c alakohdan mukaisissa stressikausien markkinaolosuhteissa sijoituspalveluyritysten on sovellettava teknisten sääntelystandardien 1 artiklan 1 kohdan a alakohdassa tarkoitettua mukautettua kerrointa K-DTF-tekijän kertoimiin </w:t>
            </w:r>
            <w:r w:rsidRPr="002E71ED">
              <w:rPr>
                <w:rFonts w:ascii="Times New Roman" w:hAnsi="Times New Roman"/>
                <w:bCs/>
              </w:rPr>
              <w:t>tehtävien korjausten määrittämiseksi.</w:t>
            </w:r>
          </w:p>
          <w:p w14:paraId="1DEEEA7B"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Päivittäisen kaupankäyntivirran tekijä lasketaan asetuksen (EU) 2019/2033 33 artiklan 2 kohdan a alakohdan mukaisesti.</w:t>
            </w:r>
          </w:p>
        </w:tc>
      </w:tr>
      <w:tr w:rsidR="00EC5D5E" w:rsidRPr="002E71ED" w14:paraId="561A7F73" w14:textId="77777777">
        <w:tc>
          <w:tcPr>
            <w:tcW w:w="1129" w:type="dxa"/>
          </w:tcPr>
          <w:p w14:paraId="100AB072"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t>0150</w:t>
            </w:r>
          </w:p>
        </w:tc>
        <w:tc>
          <w:tcPr>
            <w:tcW w:w="7620" w:type="dxa"/>
          </w:tcPr>
          <w:p w14:paraId="051FC3FC"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Päivittäinen kaupankäyntivirta – johdannaiskaupat</w:t>
            </w:r>
          </w:p>
          <w:p w14:paraId="2EAE415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Sijoituspalveluyritysten on ilmoitettava K-</w:t>
            </w:r>
            <w:r w:rsidRPr="002E71ED">
              <w:rPr>
                <w:rFonts w:ascii="Times New Roman" w:hAnsi="Times New Roman"/>
                <w:bCs/>
              </w:rPr>
              <w:t>tekijöiden mukaisten vaatimusten laskentaa koskevat tiedot soveltaen asetuksen (EU) 2019/2033 15 artiklan 2 kohdassa säädettyä kerrointa.</w:t>
            </w:r>
          </w:p>
          <w:p w14:paraId="6E0E43B5"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lastRenderedPageBreak/>
              <w:t xml:space="preserve">Asetuksen (EU) 2019/2033 15 artiklan 5 kohdan c alakohdan mukaisissa stressikausien </w:t>
            </w:r>
            <w:r w:rsidRPr="002E71ED">
              <w:rPr>
                <w:rFonts w:ascii="Times New Roman" w:hAnsi="Times New Roman"/>
                <w:bCs/>
              </w:rPr>
              <w:t>markkinaolosuhteissa sijoituspalveluyritysten on sovellettava teknisten sääntelystandardien 1 artiklan 1 kohdan b alakohdassa tarkoitettua mukautettua kerrointa K-DTF-tekijän kertoimiin tehtävien korjausten määrittämiseksi.</w:t>
            </w:r>
          </w:p>
          <w:p w14:paraId="34485610"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 xml:space="preserve">Päivittäisen kaupankäyntivirran </w:t>
            </w:r>
            <w:r w:rsidRPr="002E71ED">
              <w:rPr>
                <w:rFonts w:ascii="Times New Roman" w:hAnsi="Times New Roman"/>
                <w:bCs/>
              </w:rPr>
              <w:t>tekijä lasketaan asetuksen (EU) 2019/2033 33 artiklan 2 kohdan b alakohdan mukaisesti.</w:t>
            </w:r>
          </w:p>
        </w:tc>
      </w:tr>
      <w:tr w:rsidR="00EC5D5E" w:rsidRPr="002E71ED" w14:paraId="63F745E4" w14:textId="77777777">
        <w:tc>
          <w:tcPr>
            <w:tcW w:w="1129" w:type="dxa"/>
          </w:tcPr>
          <w:p w14:paraId="51983E3C"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color w:val="000000" w:themeColor="text1"/>
              </w:rPr>
              <w:lastRenderedPageBreak/>
              <w:t>0160</w:t>
            </w:r>
          </w:p>
        </w:tc>
        <w:tc>
          <w:tcPr>
            <w:tcW w:w="7620" w:type="dxa"/>
          </w:tcPr>
          <w:p w14:paraId="58986D5F" w14:textId="77777777" w:rsidR="00EC5D5E" w:rsidRPr="002E71ED" w:rsidRDefault="002E71ED">
            <w:pPr>
              <w:spacing w:after="120" w:line="240" w:lineRule="auto"/>
              <w:jc w:val="both"/>
              <w:rPr>
                <w:rFonts w:ascii="Times New Roman" w:eastAsia="Times New Roman" w:hAnsi="Times New Roman" w:cs="Times New Roman"/>
                <w:b/>
                <w:bCs/>
                <w:color w:val="000000" w:themeColor="text1"/>
                <w:u w:val="single"/>
              </w:rPr>
            </w:pPr>
            <w:r w:rsidRPr="002E71ED">
              <w:rPr>
                <w:rFonts w:ascii="Times New Roman" w:hAnsi="Times New Roman"/>
                <w:b/>
                <w:bCs/>
                <w:color w:val="000000" w:themeColor="text1"/>
                <w:u w:val="single"/>
              </w:rPr>
              <w:t>K-keskittymäriskiä koskeva vaatimus</w:t>
            </w:r>
          </w:p>
          <w:p w14:paraId="6AA8ACBA" w14:textId="77777777" w:rsidR="00EC5D5E" w:rsidRPr="002E71ED" w:rsidRDefault="002E71ED">
            <w:pPr>
              <w:spacing w:after="120" w:line="240" w:lineRule="auto"/>
              <w:jc w:val="both"/>
              <w:rPr>
                <w:rFonts w:ascii="Times New Roman" w:eastAsia="Times New Roman" w:hAnsi="Times New Roman" w:cs="Times New Roman"/>
                <w:bCs/>
                <w:color w:val="000000" w:themeColor="text1"/>
              </w:rPr>
            </w:pPr>
            <w:r w:rsidRPr="002E71ED">
              <w:rPr>
                <w:rFonts w:ascii="Times New Roman" w:hAnsi="Times New Roman"/>
                <w:bCs/>
              </w:rPr>
              <w:t>Asetuksen (EU) 2019/2033 37 artiklan 2 kohta sekä 39 ja 24 artikla.</w:t>
            </w:r>
          </w:p>
        </w:tc>
      </w:tr>
    </w:tbl>
    <w:p w14:paraId="2041325E" w14:textId="77777777" w:rsidR="00EC5D5E" w:rsidRPr="002E71ED" w:rsidRDefault="00EC5D5E"/>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1F7D3D9A" w14:textId="77777777">
        <w:tc>
          <w:tcPr>
            <w:tcW w:w="1129" w:type="dxa"/>
            <w:shd w:val="clear" w:color="auto" w:fill="D9D9D9"/>
          </w:tcPr>
          <w:p w14:paraId="00360144"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sz w:val="24"/>
                <w:szCs w:val="24"/>
              </w:rPr>
              <w:t>Sarake</w:t>
            </w:r>
          </w:p>
        </w:tc>
        <w:tc>
          <w:tcPr>
            <w:tcW w:w="7620" w:type="dxa"/>
            <w:shd w:val="clear" w:color="auto" w:fill="D9D9D9"/>
          </w:tcPr>
          <w:p w14:paraId="32DB3B43"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sz w:val="24"/>
                <w:szCs w:val="24"/>
              </w:rPr>
              <w:t>Lainsäädäntöviittaukset ja ohjeet</w:t>
            </w:r>
          </w:p>
        </w:tc>
      </w:tr>
      <w:tr w:rsidR="00EC5D5E" w:rsidRPr="002E71ED" w14:paraId="132695EA" w14:textId="77777777">
        <w:tc>
          <w:tcPr>
            <w:tcW w:w="1129" w:type="dxa"/>
          </w:tcPr>
          <w:p w14:paraId="22B11104"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bCs/>
                <w:sz w:val="24"/>
                <w:szCs w:val="24"/>
              </w:rPr>
              <w:t>0010</w:t>
            </w:r>
          </w:p>
        </w:tc>
        <w:tc>
          <w:tcPr>
            <w:tcW w:w="7620" w:type="dxa"/>
          </w:tcPr>
          <w:p w14:paraId="7DE698A5" w14:textId="77777777" w:rsidR="00EC5D5E" w:rsidRPr="002E71ED" w:rsidRDefault="002E71ED">
            <w:pPr>
              <w:spacing w:after="120" w:line="240" w:lineRule="auto"/>
              <w:jc w:val="both"/>
              <w:rPr>
                <w:rFonts w:ascii="Times New Roman" w:eastAsia="Times New Roman" w:hAnsi="Times New Roman" w:cs="Times New Roman"/>
                <w:b/>
                <w:bCs/>
                <w:color w:val="000000" w:themeColor="text1"/>
                <w:sz w:val="24"/>
                <w:szCs w:val="24"/>
                <w:u w:val="single"/>
              </w:rPr>
            </w:pPr>
            <w:r w:rsidRPr="002E71ED">
              <w:rPr>
                <w:rFonts w:ascii="Times New Roman" w:hAnsi="Times New Roman"/>
                <w:b/>
                <w:bCs/>
                <w:color w:val="000000" w:themeColor="text1"/>
                <w:sz w:val="24"/>
                <w:szCs w:val="24"/>
                <w:u w:val="single"/>
              </w:rPr>
              <w:t>Tekijän määrä</w:t>
            </w:r>
          </w:p>
          <w:p w14:paraId="127AFC1D" w14:textId="77777777" w:rsidR="00EC5D5E" w:rsidRPr="002E71ED" w:rsidRDefault="002E71ED">
            <w:pPr>
              <w:spacing w:after="120" w:line="240" w:lineRule="auto"/>
              <w:jc w:val="both"/>
              <w:rPr>
                <w:rFonts w:ascii="Times New Roman" w:eastAsia="Times New Roman" w:hAnsi="Times New Roman" w:cs="Times New Roman"/>
                <w:b/>
                <w:bCs/>
                <w:color w:val="000000" w:themeColor="text1"/>
                <w:sz w:val="24"/>
                <w:szCs w:val="24"/>
                <w:u w:val="single"/>
              </w:rPr>
            </w:pPr>
            <w:r w:rsidRPr="002E71ED">
              <w:rPr>
                <w:rFonts w:ascii="Times New Roman" w:hAnsi="Times New Roman"/>
                <w:bCs/>
                <w:color w:val="000000" w:themeColor="text1"/>
                <w:sz w:val="24"/>
                <w:szCs w:val="24"/>
              </w:rPr>
              <w:t xml:space="preserve">Sijoituspalveluyritysten on ilmoitettava kutakin tekijää vastaava määrä ennen kuin kukin tekijä kerrotaan vastaavalla kertoimella. </w:t>
            </w:r>
          </w:p>
        </w:tc>
      </w:tr>
      <w:tr w:rsidR="00EC5D5E" w:rsidRPr="002E71ED" w14:paraId="5A480FD0" w14:textId="77777777">
        <w:tc>
          <w:tcPr>
            <w:tcW w:w="1129" w:type="dxa"/>
          </w:tcPr>
          <w:p w14:paraId="4A520062"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bCs/>
                <w:sz w:val="24"/>
                <w:szCs w:val="24"/>
              </w:rPr>
              <w:t>0020</w:t>
            </w:r>
          </w:p>
        </w:tc>
        <w:tc>
          <w:tcPr>
            <w:tcW w:w="7620" w:type="dxa"/>
          </w:tcPr>
          <w:p w14:paraId="46E5894A" w14:textId="77777777" w:rsidR="00EC5D5E" w:rsidRPr="002E71ED" w:rsidRDefault="002E71ED">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2E71ED">
              <w:rPr>
                <w:rFonts w:ascii="Times New Roman" w:hAnsi="Times New Roman"/>
                <w:b/>
                <w:bCs/>
                <w:sz w:val="24"/>
                <w:szCs w:val="24"/>
                <w:u w:val="single"/>
              </w:rPr>
              <w:t>K-tekijöiden mukainen vaatimus</w:t>
            </w:r>
          </w:p>
          <w:p w14:paraId="6ED0C5FB" w14:textId="77777777" w:rsidR="00EC5D5E" w:rsidRPr="002E71ED" w:rsidRDefault="002E71ED">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2E71ED">
              <w:rPr>
                <w:rFonts w:ascii="Times New Roman" w:hAnsi="Times New Roman"/>
                <w:bCs/>
                <w:color w:val="000000" w:themeColor="text1"/>
                <w:sz w:val="24"/>
                <w:szCs w:val="24"/>
              </w:rPr>
              <w:t xml:space="preserve">Lasketaan asetuksen (EU) 2019/2033 16, 21 ja 24 artiklan </w:t>
            </w:r>
            <w:r w:rsidRPr="002E71ED">
              <w:rPr>
                <w:rFonts w:ascii="Times New Roman" w:hAnsi="Times New Roman"/>
                <w:bCs/>
                <w:color w:val="000000" w:themeColor="text1"/>
                <w:sz w:val="24"/>
                <w:szCs w:val="24"/>
              </w:rPr>
              <w:t>mukaisesti.</w:t>
            </w:r>
          </w:p>
        </w:tc>
      </w:tr>
    </w:tbl>
    <w:p w14:paraId="1993927B" w14:textId="77777777" w:rsidR="00EC5D5E" w:rsidRPr="002E71ED" w:rsidRDefault="00EC5D5E">
      <w:pPr>
        <w:spacing w:after="120" w:line="240" w:lineRule="auto"/>
        <w:jc w:val="both"/>
        <w:rPr>
          <w:rFonts w:ascii="Times New Roman" w:eastAsia="Times New Roman" w:hAnsi="Times New Roman" w:cs="Times New Roman"/>
          <w:sz w:val="24"/>
          <w:szCs w:val="24"/>
          <w:lang w:eastAsia="de-DE"/>
        </w:rPr>
      </w:pPr>
    </w:p>
    <w:p w14:paraId="4D672C15" w14:textId="77777777" w:rsidR="00EC5D5E" w:rsidRPr="002E71ED" w:rsidRDefault="002E71ED">
      <w:pPr>
        <w:pStyle w:val="Instructionsberschrift2"/>
        <w:ind w:left="357" w:hanging="357"/>
      </w:pPr>
      <w:bookmarkStart w:id="42" w:name="_Toc35795022"/>
      <w:bookmarkStart w:id="43" w:name="_Toc88215110"/>
      <w:r w:rsidRPr="002E71ED">
        <w:rPr>
          <w:rFonts w:ascii="Times New Roman" w:hAnsi="Times New Roman"/>
          <w:b/>
          <w:sz w:val="24"/>
        </w:rPr>
        <w:t>2. PIENET JA ILMAN SIDOSSUHTEITA OLEVAT SIJOITUSPALVELUYRITYKSET</w:t>
      </w:r>
      <w:bookmarkEnd w:id="42"/>
      <w:bookmarkEnd w:id="43"/>
    </w:p>
    <w:p w14:paraId="0A1312B3"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15111"/>
      <w:bookmarkStart w:id="47" w:name="_Toc308175823"/>
      <w:bookmarkStart w:id="48" w:name="_Toc360188327"/>
      <w:r w:rsidRPr="002E71ED">
        <w:rPr>
          <w:rFonts w:ascii="Times New Roman" w:hAnsi="Times New Roman"/>
          <w:sz w:val="24"/>
          <w:szCs w:val="24"/>
          <w:u w:val="single"/>
        </w:rPr>
        <w:t>2.1. I 05.00 – TOIMINNAN LAAJUUS – KYNNYSARVOJEN TARKASTELU (I 5)</w:t>
      </w:r>
      <w:bookmarkEnd w:id="44"/>
      <w:bookmarkEnd w:id="45"/>
      <w:bookmarkEnd w:id="46"/>
      <w:bookmarkEnd w:id="47"/>
      <w:bookmarkEnd w:id="48"/>
    </w:p>
    <w:p w14:paraId="18C1142D" w14:textId="77777777" w:rsidR="00EC5D5E" w:rsidRPr="002E71ED" w:rsidRDefault="002E71ED">
      <w:pPr>
        <w:keepNext/>
        <w:spacing w:before="240" w:after="240" w:line="240" w:lineRule="auto"/>
        <w:ind w:left="357" w:hanging="357"/>
        <w:jc w:val="both"/>
        <w:outlineLvl w:val="1"/>
        <w:rPr>
          <w:rFonts w:ascii="Times New Roman" w:eastAsia="Times New Roman" w:hAnsi="Times New Roman" w:cs="Times New Roman"/>
          <w:b/>
        </w:rPr>
      </w:pPr>
      <w:bookmarkStart w:id="49" w:name="_Toc308175824"/>
      <w:bookmarkStart w:id="50" w:name="_Toc310414970"/>
      <w:bookmarkStart w:id="51" w:name="_Toc360188328"/>
      <w:bookmarkStart w:id="52" w:name="_Toc473560876"/>
      <w:bookmarkStart w:id="53" w:name="_Toc7084161"/>
      <w:bookmarkStart w:id="54" w:name="_Toc88215112"/>
      <w:r w:rsidRPr="002E71ED">
        <w:rPr>
          <w:rFonts w:ascii="Times New Roman" w:hAnsi="Times New Roman"/>
          <w:sz w:val="24"/>
          <w:szCs w:val="24"/>
        </w:rPr>
        <w:t>2.1.1</w:t>
      </w:r>
      <w:r w:rsidRPr="002E71ED">
        <w:rPr>
          <w:rFonts w:ascii="Times New Roman" w:hAnsi="Times New Roman"/>
          <w:sz w:val="24"/>
          <w:szCs w:val="24"/>
        </w:rPr>
        <w:tab/>
      </w:r>
      <w:r w:rsidRPr="002E71ED">
        <w:rPr>
          <w:rFonts w:ascii="Times New Roman" w:hAnsi="Times New Roman"/>
          <w:sz w:val="24"/>
          <w:szCs w:val="24"/>
          <w:u w:val="single"/>
        </w:rPr>
        <w:t>Positio</w:t>
      </w:r>
      <w:r w:rsidRPr="002E71ED">
        <w:rPr>
          <w:rFonts w:ascii="Times New Roman" w:hAnsi="Times New Roman"/>
          <w:u w:val="single"/>
        </w:rPr>
        <w:t xml:space="preserve">kohtaiset </w:t>
      </w:r>
      <w:bookmarkEnd w:id="49"/>
      <w:bookmarkEnd w:id="50"/>
      <w:r w:rsidRPr="002E71ED">
        <w:rPr>
          <w:rFonts w:ascii="Times New Roman" w:hAnsi="Times New Roman"/>
          <w:u w:val="single"/>
        </w:rPr>
        <w:t>ohjeet</w:t>
      </w:r>
      <w:bookmarkEnd w:id="51"/>
      <w:bookmarkEnd w:id="52"/>
      <w:bookmarkEnd w:id="53"/>
      <w:bookmarkEnd w:id="5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6EC5B00D" w14:textId="77777777">
        <w:tc>
          <w:tcPr>
            <w:tcW w:w="1129" w:type="dxa"/>
            <w:shd w:val="clear" w:color="auto" w:fill="D9D9D9"/>
          </w:tcPr>
          <w:p w14:paraId="422FD03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3F5303C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4AE98C1F" w14:textId="77777777">
        <w:tc>
          <w:tcPr>
            <w:tcW w:w="1129" w:type="dxa"/>
          </w:tcPr>
          <w:p w14:paraId="30FFE81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6477C6D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 xml:space="preserve">Hoidettavina olevat </w:t>
            </w:r>
            <w:r w:rsidRPr="002E71ED">
              <w:rPr>
                <w:rFonts w:ascii="Times New Roman" w:hAnsi="Times New Roman"/>
                <w:b/>
                <w:bCs/>
                <w:u w:val="single"/>
              </w:rPr>
              <w:t>(yhdistetyt) varat</w:t>
            </w:r>
          </w:p>
          <w:p w14:paraId="62143C6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a alakohta.</w:t>
            </w:r>
          </w:p>
          <w:p w14:paraId="3D5E703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Jos raportoiva sijoituspalveluyritys kuuluu ryhmään, ilmoitettu arvo on asetuksen (EU) 2019/2033 12 artiklan 2 kohdan mukaisesti määritettävä yhdistetysti kaikkien niiden sijoitus</w:t>
            </w:r>
            <w:r w:rsidRPr="002E71ED">
              <w:rPr>
                <w:rFonts w:ascii="Times New Roman" w:hAnsi="Times New Roman"/>
                <w:bCs/>
              </w:rPr>
              <w:t>palveluyritysten osalta, jotka kuuluvat ryhmään.</w:t>
            </w:r>
          </w:p>
          <w:p w14:paraId="6B03F9A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Sijoituspalveluyritysten on sisällytettävä hoidettavina olevat harkinnanvaraiset ja muut kuin harkinnanvaraiset varat.</w:t>
            </w:r>
          </w:p>
          <w:p w14:paraId="128D1EF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Ilmoitettava määrä on se määrä, jota käytettäisiin K-tekijöiden laskemiseen ennen asiaan</w:t>
            </w:r>
            <w:r w:rsidRPr="002E71ED">
              <w:rPr>
                <w:rFonts w:ascii="Times New Roman" w:hAnsi="Times New Roman"/>
                <w:bCs/>
              </w:rPr>
              <w:t>kuuluvien kertoimien soveltamista.</w:t>
            </w:r>
          </w:p>
        </w:tc>
      </w:tr>
      <w:tr w:rsidR="00EC5D5E" w:rsidRPr="002E71ED" w14:paraId="19B89F69" w14:textId="77777777">
        <w:tc>
          <w:tcPr>
            <w:tcW w:w="1129" w:type="dxa"/>
          </w:tcPr>
          <w:p w14:paraId="7CB1696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3D25CD6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Käsiteltävinä olevat (yhdistetyt) asiakastoimeksiannot – käteiskaupat</w:t>
            </w:r>
          </w:p>
          <w:p w14:paraId="6E46477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b alakohdan i alakohta.</w:t>
            </w:r>
          </w:p>
          <w:p w14:paraId="193109B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Jos raportoiva sijoituspalveluyritys kuuluu ryhmään, ilmoitettu arvo on </w:t>
            </w:r>
            <w:r w:rsidRPr="002E71ED">
              <w:rPr>
                <w:rFonts w:ascii="Times New Roman" w:hAnsi="Times New Roman"/>
                <w:bCs/>
              </w:rPr>
              <w:t>asetuksen (EU) 2019/2033 12 artiklan 2 kohdan mukaisesti määritettävä yhdistetysti kaikkien niiden sijoituspalveluyritysten osalta, jotka kuuluvat ryhmään.</w:t>
            </w:r>
          </w:p>
          <w:p w14:paraId="094E3E4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määrä on se määrä, jota käytettäisiin K-tekijöiden laskemiseen ennen asiaankuuluvien ke</w:t>
            </w:r>
            <w:r w:rsidRPr="002E71ED">
              <w:rPr>
                <w:rFonts w:ascii="Times New Roman" w:hAnsi="Times New Roman"/>
                <w:bCs/>
              </w:rPr>
              <w:t>rtoimien soveltamista.</w:t>
            </w:r>
          </w:p>
        </w:tc>
      </w:tr>
      <w:tr w:rsidR="00EC5D5E" w:rsidRPr="002E71ED" w14:paraId="3A734400" w14:textId="77777777">
        <w:tc>
          <w:tcPr>
            <w:tcW w:w="1129" w:type="dxa"/>
          </w:tcPr>
          <w:p w14:paraId="5AC842A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4FB1F3C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Käsiteltävinä olevat (yhdistetyt) asiakastoimeksiannot – johdannaiset</w:t>
            </w:r>
          </w:p>
          <w:p w14:paraId="78E1335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Asetuksen (EU) 2019/2033 12 artiklan 1 kohdan b alakohdan ii alakohta.</w:t>
            </w:r>
          </w:p>
          <w:p w14:paraId="727A7C1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Jos raportoiva sijoituspalveluyritys kuuluu ryhmään, ilmoitettu arvo on asetuksen (EU)</w:t>
            </w:r>
            <w:r w:rsidRPr="002E71ED">
              <w:rPr>
                <w:rFonts w:ascii="Times New Roman" w:hAnsi="Times New Roman"/>
                <w:bCs/>
              </w:rPr>
              <w:t xml:space="preserve"> 2019/2033 12 artiklan 2 kohdan mukaisesti määritettävä yhdistetysti kaikkien niiden sijoituspalveluyritysten osalta, jotka kuuluvat ryhmään.</w:t>
            </w:r>
          </w:p>
          <w:p w14:paraId="5FF7A49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määrä on se määrä, jota käytettäisiin K-tekijöiden laskemiseen ennen asiaankuuluvien kertoimien sovel</w:t>
            </w:r>
            <w:r w:rsidRPr="002E71ED">
              <w:rPr>
                <w:rFonts w:ascii="Times New Roman" w:hAnsi="Times New Roman"/>
                <w:bCs/>
              </w:rPr>
              <w:t>tamista.</w:t>
            </w:r>
          </w:p>
        </w:tc>
      </w:tr>
      <w:tr w:rsidR="00EC5D5E" w:rsidRPr="002E71ED" w14:paraId="49F78F79" w14:textId="77777777">
        <w:tc>
          <w:tcPr>
            <w:tcW w:w="1129" w:type="dxa"/>
          </w:tcPr>
          <w:p w14:paraId="73047E7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0040</w:t>
            </w:r>
          </w:p>
        </w:tc>
        <w:tc>
          <w:tcPr>
            <w:tcW w:w="7620" w:type="dxa"/>
          </w:tcPr>
          <w:p w14:paraId="0E74FD4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Säilytettävinä ja hallinnoitavina olevat varat</w:t>
            </w:r>
          </w:p>
          <w:p w14:paraId="3925DA2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c alakohta.</w:t>
            </w:r>
          </w:p>
          <w:p w14:paraId="7C2F9F1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määrä on se määrä, jota käytettäisiin K-tekijöiden laskemiseen ennen asiaankuuluvien kertoimien soveltamista.</w:t>
            </w:r>
          </w:p>
        </w:tc>
      </w:tr>
      <w:tr w:rsidR="00EC5D5E" w:rsidRPr="002E71ED" w14:paraId="7EBA057C" w14:textId="77777777">
        <w:tc>
          <w:tcPr>
            <w:tcW w:w="1129" w:type="dxa"/>
          </w:tcPr>
          <w:p w14:paraId="3947E58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163C69D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Hallussa olevat asiakasrahat</w:t>
            </w:r>
          </w:p>
          <w:p w14:paraId="26B45C9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d alakohta.</w:t>
            </w:r>
          </w:p>
          <w:p w14:paraId="70516C7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määrä on se määrä, jota käytettäisiin K-tekijöiden laskemiseen ennen asiaankuuluvien kertoimien soveltamista.</w:t>
            </w:r>
          </w:p>
        </w:tc>
      </w:tr>
      <w:tr w:rsidR="00EC5D5E" w:rsidRPr="002E71ED" w14:paraId="4F412AE8" w14:textId="77777777">
        <w:tc>
          <w:tcPr>
            <w:tcW w:w="1129" w:type="dxa"/>
          </w:tcPr>
          <w:p w14:paraId="41716F8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Pr>
          <w:p w14:paraId="37D0E6F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Päivittäinen </w:t>
            </w:r>
            <w:r w:rsidRPr="002E71ED">
              <w:rPr>
                <w:rFonts w:ascii="Times New Roman" w:hAnsi="Times New Roman"/>
                <w:b/>
                <w:bCs/>
                <w:u w:val="single"/>
              </w:rPr>
              <w:t>kaupankäyntivirta – käteiskaupat ja johdannaiskaupat</w:t>
            </w:r>
          </w:p>
          <w:p w14:paraId="64393F6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e alakohta.</w:t>
            </w:r>
          </w:p>
          <w:p w14:paraId="03437DE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määrä on se määrä, jota käytettäisiin K-tekijöiden laskemiseen ennen asiaankuuluvien kertoimien soveltamista.</w:t>
            </w:r>
          </w:p>
        </w:tc>
      </w:tr>
      <w:tr w:rsidR="00EC5D5E" w:rsidRPr="002E71ED" w14:paraId="374B6100" w14:textId="77777777">
        <w:tc>
          <w:tcPr>
            <w:tcW w:w="1129" w:type="dxa"/>
          </w:tcPr>
          <w:p w14:paraId="1217DE0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0070</w:t>
            </w:r>
          </w:p>
        </w:tc>
        <w:tc>
          <w:tcPr>
            <w:tcW w:w="7620" w:type="dxa"/>
          </w:tcPr>
          <w:p w14:paraId="38AD718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Nettopositiorisk</w:t>
            </w:r>
            <w:r w:rsidRPr="002E71ED">
              <w:rPr>
                <w:rFonts w:ascii="Times New Roman" w:hAnsi="Times New Roman"/>
                <w:b/>
                <w:bCs/>
                <w:u w:val="single"/>
              </w:rPr>
              <w:t>i</w:t>
            </w:r>
          </w:p>
          <w:p w14:paraId="70EA4B9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f alakohta.</w:t>
            </w:r>
          </w:p>
          <w:p w14:paraId="67620AF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määrä on se määrä, jota käytettäisiin K-tekijöiden laskemiseen ennen asiaankuuluvien kertoimien soveltamista.</w:t>
            </w:r>
          </w:p>
        </w:tc>
      </w:tr>
      <w:tr w:rsidR="00EC5D5E" w:rsidRPr="002E71ED" w14:paraId="6431A557" w14:textId="77777777">
        <w:tc>
          <w:tcPr>
            <w:tcW w:w="1129" w:type="dxa"/>
          </w:tcPr>
          <w:p w14:paraId="61D50A7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0080</w:t>
            </w:r>
          </w:p>
        </w:tc>
        <w:tc>
          <w:tcPr>
            <w:tcW w:w="7620" w:type="dxa"/>
          </w:tcPr>
          <w:p w14:paraId="44FFBD1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Annettu määritysmarginaali</w:t>
            </w:r>
          </w:p>
          <w:p w14:paraId="2206F6B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w:t>
            </w:r>
            <w:r w:rsidRPr="002E71ED">
              <w:rPr>
                <w:rFonts w:ascii="Times New Roman" w:hAnsi="Times New Roman"/>
                <w:bCs/>
              </w:rPr>
              <w:t>ohdan f alakohta.</w:t>
            </w:r>
          </w:p>
          <w:p w14:paraId="0033F459"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Ilmoitettava määrä on se määrä, jota käytettäisiin K-tekijöiden laskemiseen ennen asiaankuuluvien kertoimien soveltamista.</w:t>
            </w:r>
          </w:p>
        </w:tc>
      </w:tr>
      <w:tr w:rsidR="00EC5D5E" w:rsidRPr="002E71ED" w14:paraId="50C88025" w14:textId="77777777">
        <w:tc>
          <w:tcPr>
            <w:tcW w:w="1129" w:type="dxa"/>
          </w:tcPr>
          <w:p w14:paraId="5FA0DE7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0090</w:t>
            </w:r>
          </w:p>
        </w:tc>
        <w:tc>
          <w:tcPr>
            <w:tcW w:w="7620" w:type="dxa"/>
          </w:tcPr>
          <w:p w14:paraId="3984282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Kaupan vastapuolen maksukyvyttömyys</w:t>
            </w:r>
          </w:p>
          <w:p w14:paraId="1E04D8E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g alakohta.</w:t>
            </w:r>
          </w:p>
          <w:p w14:paraId="3B01D80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w:t>
            </w:r>
            <w:r w:rsidRPr="002E71ED">
              <w:rPr>
                <w:rFonts w:ascii="Times New Roman" w:hAnsi="Times New Roman"/>
                <w:bCs/>
              </w:rPr>
              <w:t>ärä on se määrä, jota käytettäisiin K-tekijöiden laskemiseen ennen asiaankuuluvien kertoimien soveltamista.</w:t>
            </w:r>
          </w:p>
        </w:tc>
      </w:tr>
      <w:tr w:rsidR="00EC5D5E" w:rsidRPr="002E71ED" w14:paraId="40E9213A" w14:textId="77777777">
        <w:tc>
          <w:tcPr>
            <w:tcW w:w="1129" w:type="dxa"/>
          </w:tcPr>
          <w:p w14:paraId="36E8E6D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0100</w:t>
            </w:r>
          </w:p>
        </w:tc>
        <w:tc>
          <w:tcPr>
            <w:tcW w:w="7620" w:type="dxa"/>
          </w:tcPr>
          <w:p w14:paraId="1FED2A1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Taseeseen sisältyvä ja taseen ulkopuolinen (yhdistetty) loppusumma</w:t>
            </w:r>
          </w:p>
          <w:p w14:paraId="68756A1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h alakohta.</w:t>
            </w:r>
          </w:p>
          <w:p w14:paraId="7B748A4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Jos </w:t>
            </w:r>
            <w:r w:rsidRPr="002E71ED">
              <w:rPr>
                <w:rFonts w:ascii="Times New Roman" w:hAnsi="Times New Roman"/>
                <w:bCs/>
              </w:rPr>
              <w:t>raportoiva sijoituspalveluyritys kuuluu ryhmään, ilmoitettu arvo on asetuksen (EU) 2019/2033 12 artiklan 2 kohdan mukaisesti määritettävä yhdistetysti kaikkien niiden sijoituspalveluyritysten osalta, jotka kuuluvat ryhmään.</w:t>
            </w:r>
          </w:p>
        </w:tc>
      </w:tr>
      <w:tr w:rsidR="00EC5D5E" w:rsidRPr="002E71ED" w14:paraId="0F18CED2" w14:textId="77777777">
        <w:tc>
          <w:tcPr>
            <w:tcW w:w="1129" w:type="dxa"/>
          </w:tcPr>
          <w:p w14:paraId="4AAC95B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0110</w:t>
            </w:r>
          </w:p>
        </w:tc>
        <w:tc>
          <w:tcPr>
            <w:tcW w:w="7620" w:type="dxa"/>
          </w:tcPr>
          <w:p w14:paraId="59F7AF8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Yhdistetyt vuotuiset kokon</w:t>
            </w:r>
            <w:r w:rsidRPr="002E71ED">
              <w:rPr>
                <w:rFonts w:ascii="Times New Roman" w:hAnsi="Times New Roman"/>
                <w:b/>
                <w:bCs/>
                <w:u w:val="single"/>
              </w:rPr>
              <w:t>aisbruttotuotot</w:t>
            </w:r>
          </w:p>
          <w:p w14:paraId="0E1563B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12 artiklan 1 kohdan i alakohta.</w:t>
            </w:r>
          </w:p>
          <w:p w14:paraId="659E907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Jos raportoiva sijoituspalveluyritys kuuluu ryhmään, ilmoitettu arvo on asetuksen (EU) 2019/2033 12 artiklan 2 kohdan mukaisesti määritettävä yhdistetysti kaikkien niiden sijoituspal</w:t>
            </w:r>
            <w:r w:rsidRPr="002E71ED">
              <w:rPr>
                <w:rFonts w:ascii="Times New Roman" w:hAnsi="Times New Roman"/>
                <w:bCs/>
              </w:rPr>
              <w:t>veluyritysten osalta, jotka kuuluvat ryhmään.</w:t>
            </w:r>
          </w:p>
        </w:tc>
      </w:tr>
      <w:tr w:rsidR="00EC5D5E" w:rsidRPr="002E71ED" w14:paraId="70FF00C2" w14:textId="77777777">
        <w:tc>
          <w:tcPr>
            <w:tcW w:w="1129" w:type="dxa"/>
          </w:tcPr>
          <w:p w14:paraId="45C2FA7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0120</w:t>
            </w:r>
          </w:p>
        </w:tc>
        <w:tc>
          <w:tcPr>
            <w:tcW w:w="7620" w:type="dxa"/>
          </w:tcPr>
          <w:p w14:paraId="6410BA6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Vuotuiset kokonaisbruttotuotot</w:t>
            </w:r>
          </w:p>
          <w:p w14:paraId="70CC845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Vuotuisten kokonaisbruttotuottojen arvo ilman ryhmän sisäisiä bruttotuottoja asetuksen (EU) 2019/2033 12 artiklan 2 kohdan mukaisesti.</w:t>
            </w:r>
          </w:p>
        </w:tc>
      </w:tr>
      <w:tr w:rsidR="00EC5D5E" w:rsidRPr="002E71ED" w14:paraId="071D1A0B" w14:textId="77777777">
        <w:tc>
          <w:tcPr>
            <w:tcW w:w="1129" w:type="dxa"/>
          </w:tcPr>
          <w:p w14:paraId="01CD010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0130</w:t>
            </w:r>
          </w:p>
        </w:tc>
        <w:tc>
          <w:tcPr>
            <w:tcW w:w="7620" w:type="dxa"/>
          </w:tcPr>
          <w:p w14:paraId="30AC0D7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Ryhmän sisäinen osa vuotuisi</w:t>
            </w:r>
            <w:r w:rsidRPr="002E71ED">
              <w:rPr>
                <w:rFonts w:ascii="Times New Roman" w:hAnsi="Times New Roman"/>
                <w:b/>
                <w:bCs/>
                <w:u w:val="single"/>
              </w:rPr>
              <w:t>sta bruttotuotoista</w:t>
            </w:r>
          </w:p>
          <w:p w14:paraId="538DEF2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Sijoituspalveluyritysryhmässä asetuksen (EU) 2019/2033 12 artiklan 2 kohdan mukaisesti saatujen bruttotuottojen arvo.</w:t>
            </w:r>
          </w:p>
        </w:tc>
      </w:tr>
      <w:tr w:rsidR="00EC5D5E" w:rsidRPr="002E71ED" w14:paraId="53C48117" w14:textId="77777777">
        <w:tc>
          <w:tcPr>
            <w:tcW w:w="1129" w:type="dxa"/>
          </w:tcPr>
          <w:p w14:paraId="027CCE2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0140</w:t>
            </w:r>
          </w:p>
        </w:tc>
        <w:tc>
          <w:tcPr>
            <w:tcW w:w="7620" w:type="dxa"/>
          </w:tcPr>
          <w:p w14:paraId="08FE2DF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toimeksiantojen vastaanottamisesta ja välittämisestä</w:t>
            </w:r>
          </w:p>
          <w:p w14:paraId="1A3687F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54 artiklan 1 </w:t>
            </w:r>
            <w:r w:rsidRPr="002E71ED">
              <w:rPr>
                <w:rFonts w:ascii="Times New Roman" w:hAnsi="Times New Roman"/>
                <w:bCs/>
              </w:rPr>
              <w:t>kohdan d alakohta.</w:t>
            </w:r>
          </w:p>
          <w:p w14:paraId="390A1B4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Direktiivin 2014/65/EU 4 artiklan 1 kohdan 2 alakohta.</w:t>
            </w:r>
          </w:p>
        </w:tc>
      </w:tr>
      <w:tr w:rsidR="00EC5D5E" w:rsidRPr="002E71ED" w14:paraId="499C130F" w14:textId="77777777">
        <w:tc>
          <w:tcPr>
            <w:tcW w:w="1129" w:type="dxa"/>
          </w:tcPr>
          <w:p w14:paraId="349923E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0150</w:t>
            </w:r>
          </w:p>
        </w:tc>
        <w:tc>
          <w:tcPr>
            <w:tcW w:w="7620" w:type="dxa"/>
          </w:tcPr>
          <w:p w14:paraId="72021E0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toimeksiantojen toteuttamisesta asiakkaiden lukuun</w:t>
            </w:r>
          </w:p>
          <w:p w14:paraId="564670E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6765DB5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Direktiivin 2014/65/EU 4 artiklan 1 kohdan 2 </w:t>
            </w:r>
            <w:r w:rsidRPr="002E71ED">
              <w:rPr>
                <w:rFonts w:ascii="Times New Roman" w:hAnsi="Times New Roman"/>
                <w:bCs/>
              </w:rPr>
              <w:t>alakohta.</w:t>
            </w:r>
          </w:p>
        </w:tc>
      </w:tr>
      <w:tr w:rsidR="00EC5D5E" w:rsidRPr="002E71ED" w14:paraId="1E36ECA6" w14:textId="77777777">
        <w:tc>
          <w:tcPr>
            <w:tcW w:w="1129" w:type="dxa"/>
          </w:tcPr>
          <w:p w14:paraId="039415B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312039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kaupankäynnistä omaan lukuun</w:t>
            </w:r>
          </w:p>
          <w:p w14:paraId="451FB5B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6C8AA70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2 alakohta.</w:t>
            </w:r>
          </w:p>
        </w:tc>
      </w:tr>
      <w:tr w:rsidR="00EC5D5E" w:rsidRPr="002E71ED" w14:paraId="186BB026" w14:textId="77777777">
        <w:tc>
          <w:tcPr>
            <w:tcW w:w="1129" w:type="dxa"/>
          </w:tcPr>
          <w:p w14:paraId="3C2150D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26BB8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salkunhoidosta</w:t>
            </w:r>
          </w:p>
          <w:p w14:paraId="19F4A36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54 artiklan 1 </w:t>
            </w:r>
            <w:r w:rsidRPr="002E71ED">
              <w:rPr>
                <w:rFonts w:ascii="Times New Roman" w:hAnsi="Times New Roman"/>
                <w:bCs/>
              </w:rPr>
              <w:t>kohdan d alakohta.</w:t>
            </w:r>
          </w:p>
          <w:p w14:paraId="592C6D5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2 alakohta.</w:t>
            </w:r>
          </w:p>
        </w:tc>
      </w:tr>
      <w:tr w:rsidR="00EC5D5E" w:rsidRPr="002E71ED" w14:paraId="01A4A1E2" w14:textId="77777777">
        <w:tc>
          <w:tcPr>
            <w:tcW w:w="1129" w:type="dxa"/>
          </w:tcPr>
          <w:p w14:paraId="765159D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F0D4F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sijoitusneuvonnasta</w:t>
            </w:r>
          </w:p>
          <w:p w14:paraId="1725E5D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23EE223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2 alakohta.</w:t>
            </w:r>
          </w:p>
        </w:tc>
      </w:tr>
      <w:tr w:rsidR="00EC5D5E" w:rsidRPr="002E71ED" w14:paraId="5C362D09" w14:textId="77777777">
        <w:tc>
          <w:tcPr>
            <w:tcW w:w="1129" w:type="dxa"/>
          </w:tcPr>
          <w:p w14:paraId="23E30A2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097D1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Joista: tulot </w:t>
            </w:r>
            <w:r w:rsidRPr="002E71ED">
              <w:rPr>
                <w:rFonts w:ascii="Times New Roman" w:hAnsi="Times New Roman"/>
                <w:b/>
                <w:bCs/>
                <w:u w:val="single"/>
              </w:rPr>
              <w:t>rahoitusvälineiden merkinnästä / rahoitusvälineiden liikkeeseenlaskun järjestämisestä merkintätakauksen perusteella</w:t>
            </w:r>
          </w:p>
          <w:p w14:paraId="7F0FE70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201EE4A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2 alakohta.</w:t>
            </w:r>
          </w:p>
        </w:tc>
      </w:tr>
      <w:tr w:rsidR="00EC5D5E" w:rsidRPr="002E71ED" w14:paraId="48B40296" w14:textId="77777777">
        <w:tc>
          <w:tcPr>
            <w:tcW w:w="1129" w:type="dxa"/>
          </w:tcPr>
          <w:p w14:paraId="256A9AB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BE66A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rahoitu</w:t>
            </w:r>
            <w:r w:rsidRPr="002E71ED">
              <w:rPr>
                <w:rFonts w:ascii="Times New Roman" w:hAnsi="Times New Roman"/>
                <w:b/>
                <w:bCs/>
                <w:u w:val="single"/>
              </w:rPr>
              <w:t>svälineiden liikkeeseenlaskun järjestämisestä ilman merkintätakausta</w:t>
            </w:r>
          </w:p>
          <w:p w14:paraId="7473E38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1CECEFB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2 alakohta.</w:t>
            </w:r>
          </w:p>
        </w:tc>
      </w:tr>
      <w:tr w:rsidR="00EC5D5E" w:rsidRPr="002E71ED" w14:paraId="255C61F6" w14:textId="77777777">
        <w:tc>
          <w:tcPr>
            <w:tcW w:w="1129" w:type="dxa"/>
          </w:tcPr>
          <w:p w14:paraId="3CD4118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B23EF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Joista: tulot monenkeskisen </w:t>
            </w:r>
            <w:r w:rsidRPr="002E71ED">
              <w:rPr>
                <w:rFonts w:ascii="Times New Roman" w:hAnsi="Times New Roman"/>
                <w:b/>
                <w:bCs/>
                <w:u w:val="single"/>
              </w:rPr>
              <w:t>kaupankäyntijärjestelmän ylläpidosta</w:t>
            </w:r>
          </w:p>
          <w:p w14:paraId="072757E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0B6463F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2 alakohta.</w:t>
            </w:r>
          </w:p>
        </w:tc>
      </w:tr>
      <w:tr w:rsidR="00EC5D5E" w:rsidRPr="002E71ED" w14:paraId="1A7E24A0" w14:textId="77777777">
        <w:tc>
          <w:tcPr>
            <w:tcW w:w="1129" w:type="dxa"/>
          </w:tcPr>
          <w:p w14:paraId="6426E2A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2D2C53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organisoidun kaupankäyntijärjestelmän ylläpidosta</w:t>
            </w:r>
          </w:p>
          <w:p w14:paraId="2AE3A11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w:t>
            </w:r>
            <w:r w:rsidRPr="002E71ED">
              <w:rPr>
                <w:rFonts w:ascii="Times New Roman" w:hAnsi="Times New Roman"/>
                <w:bCs/>
              </w:rPr>
              <w:t xml:space="preserve"> 1 kohdan d alakohta.</w:t>
            </w:r>
          </w:p>
          <w:p w14:paraId="79A7192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2 alakohta.</w:t>
            </w:r>
          </w:p>
        </w:tc>
      </w:tr>
      <w:tr w:rsidR="00EC5D5E" w:rsidRPr="002E71ED" w14:paraId="68E1FAD3" w14:textId="77777777">
        <w:tc>
          <w:tcPr>
            <w:tcW w:w="1129" w:type="dxa"/>
          </w:tcPr>
          <w:p w14:paraId="744FCE0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A02D2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rahoitusvälineiden säilyttämisestä ja hoidosta</w:t>
            </w:r>
          </w:p>
          <w:p w14:paraId="7FF0EAA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5866554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Direktiivin 2014/65/EU 4 artiklan 1 kohdan 3 </w:t>
            </w:r>
            <w:r w:rsidRPr="002E71ED">
              <w:rPr>
                <w:rFonts w:ascii="Times New Roman" w:hAnsi="Times New Roman"/>
                <w:bCs/>
              </w:rPr>
              <w:t>alakohta.</w:t>
            </w:r>
          </w:p>
        </w:tc>
      </w:tr>
      <w:tr w:rsidR="00EC5D5E" w:rsidRPr="002E71ED" w14:paraId="74746999" w14:textId="77777777">
        <w:tc>
          <w:tcPr>
            <w:tcW w:w="1129" w:type="dxa"/>
          </w:tcPr>
          <w:p w14:paraId="40606AC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ED7DB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luoton- tai lainanannosta sijoittajille</w:t>
            </w:r>
          </w:p>
          <w:p w14:paraId="2AFC56A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Asetuksen (EU) 2019/2033 54 artiklan 1 kohdan d alakohta.</w:t>
            </w:r>
          </w:p>
          <w:p w14:paraId="2D96277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3 alakohta.</w:t>
            </w:r>
          </w:p>
        </w:tc>
      </w:tr>
      <w:tr w:rsidR="00EC5D5E" w:rsidRPr="002E71ED" w14:paraId="4BA1154E" w14:textId="77777777">
        <w:tc>
          <w:tcPr>
            <w:tcW w:w="1129" w:type="dxa"/>
          </w:tcPr>
          <w:p w14:paraId="3104185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26313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Joista: tulot yrityksille annettavasta neuvonnasta </w:t>
            </w:r>
            <w:r w:rsidRPr="002E71ED">
              <w:rPr>
                <w:rFonts w:ascii="Times New Roman" w:hAnsi="Times New Roman"/>
                <w:b/>
                <w:bCs/>
                <w:u w:val="single"/>
              </w:rPr>
              <w:t>pääomarakenteesta, teollisuusstrategiasta sekä muista näihin liittyvistä kysymyksistä sekä yritysten sulautumista ja yritysostoja koskevasta neuvonnasta ja palveluista</w:t>
            </w:r>
          </w:p>
          <w:p w14:paraId="253A2D7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43EF3A6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w:t>
            </w:r>
            <w:r w:rsidRPr="002E71ED">
              <w:rPr>
                <w:rFonts w:ascii="Times New Roman" w:hAnsi="Times New Roman"/>
                <w:bCs/>
              </w:rPr>
              <w:t>lan 1 kohdan 3 alakohta.</w:t>
            </w:r>
          </w:p>
        </w:tc>
      </w:tr>
      <w:tr w:rsidR="00EC5D5E" w:rsidRPr="002E71ED" w14:paraId="248BD9CD" w14:textId="77777777">
        <w:tc>
          <w:tcPr>
            <w:tcW w:w="1129" w:type="dxa"/>
          </w:tcPr>
          <w:p w14:paraId="7DBB238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4EFC3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valuuttapalveluista</w:t>
            </w:r>
          </w:p>
          <w:p w14:paraId="642E7B5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663F46C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3 alakohta.</w:t>
            </w:r>
          </w:p>
        </w:tc>
      </w:tr>
      <w:tr w:rsidR="00EC5D5E" w:rsidRPr="002E71ED" w14:paraId="2C40A928" w14:textId="77777777">
        <w:tc>
          <w:tcPr>
            <w:tcW w:w="1129" w:type="dxa"/>
          </w:tcPr>
          <w:p w14:paraId="242F513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4B3FE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sijoitustutkimus ja rahoitusanalyysi</w:t>
            </w:r>
          </w:p>
          <w:p w14:paraId="4FDEB4F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w:t>
            </w:r>
            <w:r w:rsidRPr="002E71ED">
              <w:rPr>
                <w:rFonts w:ascii="Times New Roman" w:hAnsi="Times New Roman"/>
                <w:bCs/>
              </w:rPr>
              <w:t xml:space="preserve"> artiklan 1 kohdan d alakohta.</w:t>
            </w:r>
          </w:p>
          <w:p w14:paraId="2DD0545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Direktiivin 2014/65/EU 4 artiklan 1 kohdan 3 alakohta.</w:t>
            </w:r>
          </w:p>
        </w:tc>
      </w:tr>
      <w:tr w:rsidR="00EC5D5E" w:rsidRPr="002E71ED" w14:paraId="68C2A67D" w14:textId="77777777">
        <w:tc>
          <w:tcPr>
            <w:tcW w:w="1129" w:type="dxa"/>
          </w:tcPr>
          <w:p w14:paraId="47A640A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0BB17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tulot merkintäsitoumuksia koskevista palveluista</w:t>
            </w:r>
          </w:p>
          <w:p w14:paraId="6BA512A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36C96F6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Direktiivin 2014/65/EU 4 artiklan 1 kohdan 3 </w:t>
            </w:r>
            <w:r w:rsidRPr="002E71ED">
              <w:rPr>
                <w:rFonts w:ascii="Times New Roman" w:hAnsi="Times New Roman"/>
                <w:bCs/>
              </w:rPr>
              <w:t>alakohta.</w:t>
            </w:r>
          </w:p>
        </w:tc>
      </w:tr>
      <w:tr w:rsidR="00EC5D5E" w:rsidRPr="002E71ED" w14:paraId="59D6D8FB" w14:textId="77777777">
        <w:tc>
          <w:tcPr>
            <w:tcW w:w="1129" w:type="dxa"/>
          </w:tcPr>
          <w:p w14:paraId="0E7A09D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D83D5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Joista: sijoituspalvelut ja oheistoiminta, jotka liittyvät johdannaisten kohde-etuuksiin</w:t>
            </w:r>
          </w:p>
          <w:p w14:paraId="54B53FD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1 kohdan d alakohta.</w:t>
            </w:r>
          </w:p>
          <w:p w14:paraId="485E044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Direktiivin 2014/65/EU 4 artiklan 1 kohdan 3 alakohta. </w:t>
            </w:r>
          </w:p>
        </w:tc>
      </w:tr>
    </w:tbl>
    <w:p w14:paraId="224EF013" w14:textId="77777777" w:rsidR="00EC5D5E" w:rsidRPr="002E71ED" w:rsidRDefault="002E71ED">
      <w:pPr>
        <w:pStyle w:val="Instructionsberschrift2"/>
        <w:ind w:left="357" w:hanging="357"/>
        <w:rPr>
          <w:b/>
          <w:sz w:val="22"/>
          <w:szCs w:val="22"/>
          <w:u w:val="none"/>
        </w:rPr>
      </w:pPr>
      <w:bookmarkStart w:id="55" w:name="_Toc88215113"/>
      <w:r w:rsidRPr="002E71ED">
        <w:rPr>
          <w:rFonts w:ascii="Times New Roman" w:hAnsi="Times New Roman"/>
          <w:b/>
          <w:sz w:val="24"/>
          <w:u w:val="none"/>
        </w:rPr>
        <w:t xml:space="preserve">3. </w:t>
      </w:r>
      <w:r w:rsidRPr="002E71ED">
        <w:rPr>
          <w:rFonts w:ascii="Times New Roman" w:hAnsi="Times New Roman"/>
          <w:b/>
          <w:sz w:val="22"/>
          <w:szCs w:val="22"/>
          <w:u w:val="none"/>
        </w:rPr>
        <w:t>K-TEKIJÖIDEN MUKAISET VAATIMUKSET</w:t>
      </w:r>
      <w:r w:rsidRPr="002E71ED">
        <w:rPr>
          <w:rFonts w:ascii="Times New Roman" w:hAnsi="Times New Roman"/>
          <w:b/>
          <w:sz w:val="22"/>
          <w:szCs w:val="22"/>
          <w:u w:val="none"/>
        </w:rPr>
        <w:t xml:space="preserve"> – LISÄTIEDOT</w:t>
      </w:r>
      <w:bookmarkEnd w:id="55"/>
    </w:p>
    <w:p w14:paraId="495CC90A" w14:textId="77777777" w:rsidR="00EC5D5E" w:rsidRPr="002E71ED" w:rsidRDefault="002E71ED">
      <w:pPr>
        <w:pStyle w:val="CommentText"/>
        <w:jc w:val="both"/>
        <w:rPr>
          <w:rFonts w:ascii="Times New Roman" w:eastAsia="Arial" w:hAnsi="Times New Roman" w:cs="Times New Roman"/>
          <w:sz w:val="22"/>
          <w:szCs w:val="22"/>
          <w:u w:val="single"/>
        </w:rPr>
      </w:pPr>
      <w:r w:rsidRPr="002E71ED">
        <w:rPr>
          <w:rFonts w:ascii="Times New Roman" w:hAnsi="Times New Roman"/>
          <w:sz w:val="22"/>
          <w:szCs w:val="22"/>
          <w:u w:val="single"/>
        </w:rPr>
        <w:t>3.1. Yleiset huomiot</w:t>
      </w:r>
    </w:p>
    <w:p w14:paraId="0799710F" w14:textId="77777777" w:rsidR="00EC5D5E" w:rsidRPr="002E71ED" w:rsidRDefault="002E71ED">
      <w:pPr>
        <w:spacing w:line="256" w:lineRule="auto"/>
        <w:ind w:left="993" w:hanging="567"/>
        <w:jc w:val="both"/>
        <w:rPr>
          <w:rFonts w:ascii="Times New Roman" w:hAnsi="Times New Roman" w:cs="Times New Roman"/>
        </w:rPr>
      </w:pPr>
      <w:r w:rsidRPr="002E71ED">
        <w:rPr>
          <w:rFonts w:ascii="Times New Roman" w:hAnsi="Times New Roman" w:cs="Times New Roman"/>
        </w:rPr>
        <w:t>12.</w:t>
      </w:r>
      <w:r w:rsidRPr="002E71ED">
        <w:rPr>
          <w:rFonts w:ascii="Times New Roman" w:hAnsi="Times New Roman" w:cs="Times New Roman"/>
        </w:rPr>
        <w:tab/>
      </w:r>
      <w:r w:rsidRPr="002E71ED">
        <w:rPr>
          <w:rFonts w:ascii="Times New Roman" w:hAnsi="Times New Roman"/>
        </w:rPr>
        <w:t>Lomakkeessa I 06.00 kullekin K-tekijälle eli AUM:lle, ASA:lle, CMH:lle, COH:lle ja DTF:lle on osoitettu kaksi taulukkoa.</w:t>
      </w:r>
    </w:p>
    <w:p w14:paraId="2492F98F" w14:textId="77777777" w:rsidR="00EC5D5E" w:rsidRPr="002E71ED" w:rsidRDefault="002E71ED">
      <w:pPr>
        <w:spacing w:line="256" w:lineRule="auto"/>
        <w:ind w:left="993" w:hanging="567"/>
        <w:jc w:val="both"/>
        <w:rPr>
          <w:rFonts w:ascii="Times New Roman" w:hAnsi="Times New Roman" w:cs="Times New Roman"/>
        </w:rPr>
      </w:pPr>
      <w:r w:rsidRPr="002E71ED">
        <w:rPr>
          <w:rFonts w:ascii="Times New Roman" w:hAnsi="Times New Roman" w:cs="Times New Roman"/>
        </w:rPr>
        <w:t>13.</w:t>
      </w:r>
      <w:r w:rsidRPr="002E71ED">
        <w:rPr>
          <w:rFonts w:ascii="Times New Roman" w:hAnsi="Times New Roman" w:cs="Times New Roman"/>
        </w:rPr>
        <w:tab/>
      </w:r>
      <w:r w:rsidRPr="002E71ED">
        <w:rPr>
          <w:rFonts w:ascii="Times New Roman" w:hAnsi="Times New Roman"/>
        </w:rPr>
        <w:t xml:space="preserve">Ensimmäinen taulukko sisältää sarakkeissa ”tekijän määrään” liittyvät tiedot </w:t>
      </w:r>
      <w:r w:rsidRPr="002E71ED">
        <w:rPr>
          <w:rFonts w:ascii="Times New Roman" w:hAnsi="Times New Roman"/>
        </w:rPr>
        <w:t>kultakin raportointivuosineljänneksen kuukaudelta. Tekijän määrä on arvo, jota käytetään kunkin K-tekijän laskemiseen ennen asetuksen (EU) 2019/2033 15 artiklan 2 kohdassa olevan taulukon 1 mukaisen kertoimen soveltamista.</w:t>
      </w:r>
    </w:p>
    <w:p w14:paraId="357CA3C3" w14:textId="77777777" w:rsidR="00EC5D5E" w:rsidRPr="002E71ED" w:rsidRDefault="002E71ED">
      <w:pPr>
        <w:spacing w:line="256" w:lineRule="auto"/>
        <w:ind w:left="993" w:hanging="567"/>
        <w:jc w:val="both"/>
        <w:rPr>
          <w:rFonts w:ascii="Times New Roman" w:hAnsi="Times New Roman" w:cs="Times New Roman"/>
        </w:rPr>
      </w:pPr>
      <w:r w:rsidRPr="002E71ED">
        <w:rPr>
          <w:rFonts w:ascii="Times New Roman" w:hAnsi="Times New Roman" w:cs="Times New Roman"/>
        </w:rPr>
        <w:t>14.</w:t>
      </w:r>
      <w:r w:rsidRPr="002E71ED">
        <w:rPr>
          <w:rFonts w:ascii="Times New Roman" w:hAnsi="Times New Roman" w:cs="Times New Roman"/>
        </w:rPr>
        <w:tab/>
      </w:r>
      <w:r w:rsidRPr="002E71ED">
        <w:rPr>
          <w:rFonts w:ascii="Times New Roman" w:hAnsi="Times New Roman"/>
        </w:rPr>
        <w:t>Toinen taulukko sisältää yksi</w:t>
      </w:r>
      <w:r w:rsidRPr="002E71ED">
        <w:rPr>
          <w:rFonts w:ascii="Times New Roman" w:hAnsi="Times New Roman"/>
        </w:rPr>
        <w:t>tyiskohtaiset tiedot, joita tarvitaan tekijän määrän laskemiseen.</w:t>
      </w:r>
    </w:p>
    <w:p w14:paraId="09A34E41" w14:textId="77777777" w:rsidR="00EC5D5E" w:rsidRPr="002E71ED" w:rsidRDefault="002E71ED">
      <w:pPr>
        <w:spacing w:line="256" w:lineRule="auto"/>
        <w:ind w:left="993"/>
        <w:jc w:val="both"/>
        <w:rPr>
          <w:rFonts w:ascii="Times New Roman" w:hAnsi="Times New Roman" w:cs="Times New Roman"/>
        </w:rPr>
      </w:pPr>
      <w:r w:rsidRPr="002E71ED">
        <w:rPr>
          <w:rFonts w:ascii="Times New Roman" w:hAnsi="Times New Roman"/>
        </w:rPr>
        <w:t>AUM:n osalta tämä vastaa hoidettavina olevien varojen arvoa kuukauden viimeisenä päivänä asetuksen (EU) 2019/2033 17 artiklan mukaisesti.</w:t>
      </w:r>
    </w:p>
    <w:p w14:paraId="58FDC1FE" w14:textId="77777777" w:rsidR="00EC5D5E" w:rsidRPr="002E71ED" w:rsidRDefault="002E71ED">
      <w:pPr>
        <w:spacing w:line="256" w:lineRule="auto"/>
        <w:ind w:left="993"/>
        <w:jc w:val="both"/>
        <w:rPr>
          <w:rFonts w:ascii="Times New Roman" w:hAnsi="Times New Roman" w:cs="Times New Roman"/>
        </w:rPr>
      </w:pPr>
      <w:r w:rsidRPr="002E71ED">
        <w:rPr>
          <w:rFonts w:ascii="Times New Roman" w:hAnsi="Times New Roman"/>
        </w:rPr>
        <w:t>CMH:n, ASA:n, COH:n ja DTF:n osalta ilmoitettavan ar</w:t>
      </w:r>
      <w:r w:rsidRPr="002E71ED">
        <w:rPr>
          <w:rFonts w:ascii="Times New Roman" w:hAnsi="Times New Roman"/>
        </w:rPr>
        <w:t>von on vastattava asiaankuuluvan indikaattorin päivittäisten arvojen keskiarvoa kuukauden ajalta.</w:t>
      </w:r>
    </w:p>
    <w:p w14:paraId="1A0817D3"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u w:val="single"/>
        </w:rPr>
      </w:pPr>
      <w:bookmarkStart w:id="56" w:name="_Toc88215114"/>
      <w:r w:rsidRPr="002E71ED">
        <w:rPr>
          <w:rFonts w:ascii="Times New Roman" w:hAnsi="Times New Roman"/>
          <w:u w:val="single"/>
        </w:rPr>
        <w:t>3.2. I 06.01 – HOIDETTAVINA OLEVAT VARAT (AUM) – LISÄTIEDOT (I 6.1)</w:t>
      </w:r>
      <w:bookmarkEnd w:id="56"/>
    </w:p>
    <w:p w14:paraId="4386B85E" w14:textId="77777777" w:rsidR="00EC5D5E" w:rsidRPr="002E71ED" w:rsidRDefault="002E71ED">
      <w:pPr>
        <w:keepNext/>
        <w:spacing w:before="240" w:after="240" w:line="240" w:lineRule="auto"/>
        <w:ind w:left="357" w:hanging="357"/>
        <w:jc w:val="both"/>
        <w:outlineLvl w:val="1"/>
      </w:pPr>
      <w:bookmarkStart w:id="57" w:name="_Toc88215115"/>
      <w:r w:rsidRPr="002E71ED">
        <w:rPr>
          <w:rFonts w:ascii="Times New Roman" w:hAnsi="Times New Roman"/>
        </w:rPr>
        <w:t>3.2.1</w:t>
      </w:r>
      <w:r w:rsidRPr="002E71ED">
        <w:rPr>
          <w:rFonts w:ascii="Times New Roman" w:hAnsi="Times New Roman"/>
        </w:rPr>
        <w:tab/>
      </w:r>
      <w:r w:rsidRPr="002E71ED">
        <w:rPr>
          <w:rFonts w:ascii="Times New Roman" w:hAnsi="Times New Roman"/>
          <w:u w:val="single"/>
        </w:rPr>
        <w:t>Positiokohtaiset ohjeet</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0BFA63AA" w14:textId="77777777">
        <w:tc>
          <w:tcPr>
            <w:tcW w:w="1129" w:type="dxa"/>
            <w:shd w:val="clear" w:color="auto" w:fill="D9D9D9"/>
          </w:tcPr>
          <w:p w14:paraId="225BC94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3644E46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7DB923D9" w14:textId="77777777">
        <w:tc>
          <w:tcPr>
            <w:tcW w:w="1129" w:type="dxa"/>
          </w:tcPr>
          <w:p w14:paraId="1FCE1EF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187AC8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AUM yhteensä (k</w:t>
            </w:r>
            <w:r w:rsidRPr="002E71ED">
              <w:rPr>
                <w:rFonts w:ascii="Times New Roman" w:hAnsi="Times New Roman"/>
                <w:b/>
                <w:bCs/>
                <w:u w:val="single"/>
              </w:rPr>
              <w:t>eskimääräiset määrät)</w:t>
            </w:r>
          </w:p>
          <w:p w14:paraId="0CF257A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Asetuksen (EU) 2019/2033 4 artiklan 1 kohdan 27 alakohta.</w:t>
            </w:r>
          </w:p>
          <w:p w14:paraId="4818E29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AUM-kokonaisarvo on asetuksen (EU) 2019/2033 17 artiklan 1 kohdan ensimmäisen alakohdan mukainen aritmeettinen keskiarvo. Ilmoitettava arvo on rivien 0020 ja 0040 summa.</w:t>
            </w:r>
          </w:p>
        </w:tc>
      </w:tr>
      <w:tr w:rsidR="00EC5D5E" w:rsidRPr="002E71ED" w14:paraId="10B75850" w14:textId="77777777">
        <w:tc>
          <w:tcPr>
            <w:tcW w:w="1129" w:type="dxa"/>
          </w:tcPr>
          <w:p w14:paraId="42A1451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E4C74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AUM – harkinnanvarainen salkunhoito</w:t>
            </w:r>
          </w:p>
          <w:p w14:paraId="46BE61B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Niiden varojen kokonaismäärä, joiden osalta sijoituspalveluyritys harjoittaa direktiivin 2014/65/EU 4 artiklan 1 kohdan 8 alakohdassa määriteltyjä salkunhoitopalveluja ja jotka on laskettu asetuksen (EU) 201</w:t>
            </w:r>
            <w:r w:rsidRPr="002E71ED">
              <w:rPr>
                <w:rFonts w:ascii="Times New Roman" w:hAnsi="Times New Roman"/>
                <w:bCs/>
              </w:rPr>
              <w:t>9/2033 17 artiklan 1 kohdan mukaisesti.</w:t>
            </w:r>
          </w:p>
        </w:tc>
      </w:tr>
      <w:tr w:rsidR="00EC5D5E" w:rsidRPr="002E71ED" w14:paraId="02999CD8" w14:textId="77777777">
        <w:tc>
          <w:tcPr>
            <w:tcW w:w="1129" w:type="dxa"/>
          </w:tcPr>
          <w:p w14:paraId="64C3BCB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2AC50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virallisesti toiselle yhteisölle siirretty AUM</w:t>
            </w:r>
          </w:p>
          <w:p w14:paraId="37D507D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17 artiklan 2 kohta.</w:t>
            </w:r>
          </w:p>
        </w:tc>
      </w:tr>
      <w:tr w:rsidR="00EC5D5E" w:rsidRPr="002E71ED" w14:paraId="40EAC357" w14:textId="77777777">
        <w:tc>
          <w:tcPr>
            <w:tcW w:w="1129" w:type="dxa"/>
          </w:tcPr>
          <w:p w14:paraId="5A22BB9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84A29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AUM – jatkuva muu kuin harkinnanvarainen neuvonta</w:t>
            </w:r>
          </w:p>
          <w:p w14:paraId="585E9E4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Niiden varojen kokonaismäärä, joiden osalta </w:t>
            </w:r>
            <w:r w:rsidRPr="002E71ED">
              <w:rPr>
                <w:rFonts w:ascii="Times New Roman" w:hAnsi="Times New Roman"/>
                <w:bCs/>
              </w:rPr>
              <w:t>sijoituspalveluyritys tarjoaa jatkuvaa ja muuta kuin harkinnanvaraista direktiivin 2014/65/EU 4 artiklan 1 kohdan 4 alakohdassa määriteltyä sijoitusneuvontaa.</w:t>
            </w:r>
          </w:p>
        </w:tc>
      </w:tr>
    </w:tbl>
    <w:p w14:paraId="0954B2BB" w14:textId="77777777" w:rsidR="00EC5D5E" w:rsidRPr="002E71ED" w:rsidRDefault="00EC5D5E"/>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66BFAAF1" w14:textId="77777777">
        <w:tc>
          <w:tcPr>
            <w:tcW w:w="1129" w:type="dxa"/>
            <w:shd w:val="clear" w:color="auto" w:fill="D9D9D9"/>
          </w:tcPr>
          <w:p w14:paraId="1159666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2DBA7FA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0B1E13AE" w14:textId="77777777">
        <w:tc>
          <w:tcPr>
            <w:tcW w:w="1129" w:type="dxa"/>
          </w:tcPr>
          <w:p w14:paraId="620DBCC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440F5D2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Tekijän määrä – kuukausi t</w:t>
            </w:r>
          </w:p>
          <w:p w14:paraId="1C768D7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AUM sen </w:t>
            </w:r>
            <w:r w:rsidRPr="002E71ED">
              <w:rPr>
                <w:rFonts w:ascii="Times New Roman" w:hAnsi="Times New Roman"/>
                <w:bCs/>
              </w:rPr>
              <w:t>vuosineljänneksen kolmannen (eli viimeisimmän) kuukauden lopussa, johon raportissa viitataan.</w:t>
            </w:r>
          </w:p>
        </w:tc>
      </w:tr>
      <w:tr w:rsidR="00EC5D5E" w:rsidRPr="002E71ED" w14:paraId="0907A427" w14:textId="77777777">
        <w:tc>
          <w:tcPr>
            <w:tcW w:w="1129" w:type="dxa"/>
          </w:tcPr>
          <w:p w14:paraId="1BE5C0F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5827C95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Tekijän määrä – kuukausi t–1</w:t>
            </w:r>
          </w:p>
          <w:p w14:paraId="096529F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AUM sen vuosineljänneksen toisena kuukautena, johon raportissa viitataan.</w:t>
            </w:r>
          </w:p>
        </w:tc>
      </w:tr>
      <w:tr w:rsidR="00EC5D5E" w:rsidRPr="002E71ED" w14:paraId="671D5614" w14:textId="77777777">
        <w:tc>
          <w:tcPr>
            <w:tcW w:w="1129" w:type="dxa"/>
          </w:tcPr>
          <w:p w14:paraId="0531213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48D42BE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Tekijän määrä – kuukausi t–2</w:t>
            </w:r>
          </w:p>
          <w:p w14:paraId="0EA4E62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AUM sen </w:t>
            </w:r>
            <w:r w:rsidRPr="002E71ED">
              <w:rPr>
                <w:rFonts w:ascii="Times New Roman" w:hAnsi="Times New Roman"/>
                <w:bCs/>
              </w:rPr>
              <w:t>vuosineljänneksen ensimmäisenä kuukautena, johon raportissa viitataan.</w:t>
            </w:r>
          </w:p>
        </w:tc>
      </w:tr>
    </w:tbl>
    <w:p w14:paraId="6B7C3227"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u w:val="single"/>
        </w:rPr>
      </w:pPr>
      <w:bookmarkStart w:id="58" w:name="_Toc88215116"/>
      <w:r w:rsidRPr="002E71ED">
        <w:rPr>
          <w:rFonts w:ascii="Times New Roman" w:hAnsi="Times New Roman"/>
          <w:u w:val="single"/>
        </w:rPr>
        <w:t>3.3. I 06.02 – KUUKAUDEN AIKANA HOIDETTAVINA OLEVAT VARAT (I 6.2)</w:t>
      </w:r>
      <w:bookmarkEnd w:id="58"/>
    </w:p>
    <w:p w14:paraId="169CE9CC"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rPr>
      </w:pPr>
      <w:bookmarkStart w:id="59" w:name="_Toc88215117"/>
      <w:r w:rsidRPr="002E71ED">
        <w:rPr>
          <w:rFonts w:ascii="Times New Roman" w:hAnsi="Times New Roman"/>
        </w:rPr>
        <w:t>3.3.1</w:t>
      </w:r>
      <w:r w:rsidRPr="002E71ED">
        <w:rPr>
          <w:rFonts w:ascii="Times New Roman" w:hAnsi="Times New Roman"/>
        </w:rPr>
        <w:tab/>
      </w:r>
      <w:r w:rsidRPr="002E71ED">
        <w:rPr>
          <w:rFonts w:ascii="Times New Roman" w:hAnsi="Times New Roman"/>
          <w:u w:val="single"/>
        </w:rPr>
        <w:t>Positiokohtaiset ohjeet</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0DE526D8" w14:textId="77777777">
        <w:tc>
          <w:tcPr>
            <w:tcW w:w="1129" w:type="dxa"/>
            <w:shd w:val="clear" w:color="auto" w:fill="D9D9D9"/>
          </w:tcPr>
          <w:p w14:paraId="1CC1F2A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5787C03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2147AECC" w14:textId="77777777">
        <w:tc>
          <w:tcPr>
            <w:tcW w:w="1129" w:type="dxa"/>
          </w:tcPr>
          <w:p w14:paraId="2B0FD66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9A2090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Kuukauden aikana hoidettavina olevat </w:t>
            </w:r>
            <w:r w:rsidRPr="002E71ED">
              <w:rPr>
                <w:rFonts w:ascii="Times New Roman" w:hAnsi="Times New Roman"/>
                <w:b/>
                <w:bCs/>
                <w:u w:val="single"/>
              </w:rPr>
              <w:t>varat yhteensä</w:t>
            </w:r>
          </w:p>
          <w:p w14:paraId="784083C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27 alakohta.</w:t>
            </w:r>
          </w:p>
          <w:p w14:paraId="5E0BE19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Kaikki kuukauden aikana hoidettavina olevat varat asianomaisen kuukauden viimeisenä pankkipäivänä asetuksen (EU) 2019/2033 17 artiklan 1 kohdan mukaisesti.</w:t>
            </w:r>
          </w:p>
          <w:p w14:paraId="08D9A97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Tällä rivillä ilmoitettava </w:t>
            </w:r>
            <w:r w:rsidRPr="002E71ED">
              <w:rPr>
                <w:rFonts w:ascii="Times New Roman" w:hAnsi="Times New Roman"/>
                <w:bCs/>
              </w:rPr>
              <w:t>määrä on rivien 0020 ja 0040 summa.</w:t>
            </w:r>
          </w:p>
        </w:tc>
      </w:tr>
      <w:tr w:rsidR="00EC5D5E" w:rsidRPr="002E71ED" w14:paraId="1718305F" w14:textId="77777777">
        <w:tc>
          <w:tcPr>
            <w:tcW w:w="1129" w:type="dxa"/>
          </w:tcPr>
          <w:p w14:paraId="56099D2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DEC13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Kuukauden aikana hoidettavina olevat varat – harkinnanvarainen salkunhoito</w:t>
            </w:r>
          </w:p>
          <w:p w14:paraId="01A7A2A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määrä on ne kuukausittaiset varat, joiden osalta sijoituspalveluyritys tarjoaa direktiivin 2014/65/EU 4 artiklan 1 kohdan 8 al</w:t>
            </w:r>
            <w:r w:rsidRPr="002E71ED">
              <w:rPr>
                <w:rFonts w:ascii="Times New Roman" w:hAnsi="Times New Roman"/>
                <w:bCs/>
              </w:rPr>
              <w:t>akohdassa määriteltyä salkunhoitopalvelua asetuksen (EU) 2019/2033 17 artiklan 1 kohdassa tarkoitetun asianomaisen kuukauden viimeisestä pankkipäivästä alkaen.</w:t>
            </w:r>
          </w:p>
        </w:tc>
      </w:tr>
      <w:tr w:rsidR="00EC5D5E" w:rsidRPr="002E71ED" w14:paraId="0843BA40" w14:textId="77777777">
        <w:tc>
          <w:tcPr>
            <w:tcW w:w="1129" w:type="dxa"/>
          </w:tcPr>
          <w:p w14:paraId="1604737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CEA87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Joista: virallisesti toiselle yhteisölle siirretyt varat</w:t>
            </w:r>
          </w:p>
          <w:p w14:paraId="6A217B3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 xml:space="preserve">Asetuksen (EU) 2019/2033 17 </w:t>
            </w:r>
            <w:r w:rsidRPr="002E71ED">
              <w:rPr>
                <w:rFonts w:ascii="Times New Roman" w:hAnsi="Times New Roman"/>
                <w:bCs/>
              </w:rPr>
              <w:t>artiklan 2 kohta.</w:t>
            </w:r>
          </w:p>
          <w:p w14:paraId="2181B68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Kuukausittaiset varat, joiden hallinnointi on virallisesti siirretty toiselle yhteisölle, asianomaisen kuukauden viimeisenä pankkipäivänä ilmoitettuna. </w:t>
            </w:r>
          </w:p>
        </w:tc>
      </w:tr>
      <w:tr w:rsidR="00EC5D5E" w:rsidRPr="002E71ED" w14:paraId="1E304F20" w14:textId="77777777">
        <w:tc>
          <w:tcPr>
            <w:tcW w:w="1129" w:type="dxa"/>
          </w:tcPr>
          <w:p w14:paraId="294CE9F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B9665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 xml:space="preserve">Kuukauden aikana hoidettavina olevat varat – jatkuva muu kuin </w:t>
            </w:r>
            <w:r w:rsidRPr="002E71ED">
              <w:rPr>
                <w:rFonts w:ascii="Times New Roman" w:hAnsi="Times New Roman"/>
                <w:b/>
                <w:bCs/>
                <w:u w:val="single"/>
              </w:rPr>
              <w:t>harkinnanvarainen neuvonta</w:t>
            </w:r>
          </w:p>
          <w:p w14:paraId="1198639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Niiden varojen kokonaismäärä, joiden osalta sijoituspalveluyritys tarjoaa jatkuvaa ja muuta kuin harkinnanvaraista direktiivin 2014/65/EU 4 artiklan 1 kohdan 4 alakohdassa määriteltyä sijoitusneuvontaa, asianomaisen kuukauden vii</w:t>
            </w:r>
            <w:r w:rsidRPr="002E71ED">
              <w:rPr>
                <w:rFonts w:ascii="Times New Roman" w:hAnsi="Times New Roman"/>
                <w:bCs/>
              </w:rPr>
              <w:t>meisenä pankkipäivänä ilmoitettuna.</w:t>
            </w:r>
          </w:p>
        </w:tc>
      </w:tr>
    </w:tbl>
    <w:p w14:paraId="3E5840DD" w14:textId="77777777" w:rsidR="00EC5D5E" w:rsidRPr="002E71ED" w:rsidRDefault="00EC5D5E">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02323E0F" w14:textId="77777777">
        <w:tc>
          <w:tcPr>
            <w:tcW w:w="1129" w:type="dxa"/>
            <w:shd w:val="clear" w:color="auto" w:fill="D9D9D9"/>
          </w:tcPr>
          <w:p w14:paraId="5ABD27A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25A691C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2C24D9B0" w14:textId="77777777">
        <w:tc>
          <w:tcPr>
            <w:tcW w:w="1129" w:type="dxa"/>
          </w:tcPr>
          <w:p w14:paraId="5C83679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0010–0140</w:t>
            </w:r>
          </w:p>
        </w:tc>
        <w:tc>
          <w:tcPr>
            <w:tcW w:w="7620" w:type="dxa"/>
          </w:tcPr>
          <w:p w14:paraId="382AEBA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Kuukauden päätösarvot</w:t>
            </w:r>
          </w:p>
          <w:p w14:paraId="619F023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Ilmoitetaan asetuksen (EU) 2019/2033 17 artiklan 1 kohdassa tarkoitetut asianomaisen kuukauden viimeisen pankkipäivän arvot.</w:t>
            </w:r>
          </w:p>
        </w:tc>
      </w:tr>
    </w:tbl>
    <w:p w14:paraId="1CC00962"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u w:val="single"/>
        </w:rPr>
      </w:pPr>
      <w:bookmarkStart w:id="60" w:name="_Toc88215118"/>
      <w:r w:rsidRPr="002E71ED">
        <w:rPr>
          <w:rFonts w:ascii="Times New Roman" w:hAnsi="Times New Roman"/>
          <w:u w:val="single"/>
        </w:rPr>
        <w:t xml:space="preserve">3.4. I </w:t>
      </w:r>
      <w:r w:rsidRPr="002E71ED">
        <w:rPr>
          <w:rFonts w:ascii="Times New Roman" w:hAnsi="Times New Roman"/>
          <w:u w:val="single"/>
        </w:rPr>
        <w:t>06.03 HALLUSSA OLEVAT ASIAKASRAHAT – LISÄTIEDOT (I 6.3)</w:t>
      </w:r>
      <w:bookmarkEnd w:id="60"/>
    </w:p>
    <w:p w14:paraId="0E34C348" w14:textId="77777777" w:rsidR="00EC5D5E" w:rsidRPr="002E71ED" w:rsidRDefault="002E71ED">
      <w:pPr>
        <w:keepNext/>
        <w:spacing w:before="240" w:after="240" w:line="240" w:lineRule="auto"/>
        <w:ind w:left="357" w:hanging="357"/>
        <w:jc w:val="both"/>
        <w:outlineLvl w:val="1"/>
      </w:pPr>
      <w:bookmarkStart w:id="61" w:name="_Toc88215119"/>
      <w:r w:rsidRPr="002E71ED">
        <w:rPr>
          <w:rFonts w:ascii="Times New Roman" w:hAnsi="Times New Roman"/>
        </w:rPr>
        <w:t>3.4.1</w:t>
      </w:r>
      <w:r w:rsidRPr="002E71ED">
        <w:rPr>
          <w:rFonts w:ascii="Times New Roman" w:hAnsi="Times New Roman"/>
        </w:rPr>
        <w:tab/>
      </w:r>
      <w:r w:rsidRPr="002E71ED">
        <w:rPr>
          <w:rFonts w:ascii="Times New Roman" w:hAnsi="Times New Roman"/>
          <w:u w:val="single"/>
        </w:rPr>
        <w:t>Positiokohtaiset ohjeet</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6635DD98" w14:textId="77777777">
        <w:tc>
          <w:tcPr>
            <w:tcW w:w="1129" w:type="dxa"/>
            <w:shd w:val="clear" w:color="auto" w:fill="D9D9D9"/>
          </w:tcPr>
          <w:p w14:paraId="193449F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06076EE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31A7319E" w14:textId="77777777">
        <w:tc>
          <w:tcPr>
            <w:tcW w:w="1129" w:type="dxa"/>
            <w:tcBorders>
              <w:bottom w:val="single" w:sz="4" w:space="0" w:color="auto"/>
            </w:tcBorders>
          </w:tcPr>
          <w:p w14:paraId="3B82F5F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A231E8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CMH – eroteltu (keskimääräiset määrät)</w:t>
            </w:r>
          </w:p>
          <w:p w14:paraId="20582A4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4 artiklan 1 kohdan 28 ja 49 alakohta sekä </w:t>
            </w:r>
            <w:r w:rsidRPr="002E71ED">
              <w:rPr>
                <w:rFonts w:ascii="Times New Roman" w:hAnsi="Times New Roman"/>
                <w:bCs/>
              </w:rPr>
              <w:t>eroteltujen tilien määritelmää koskevien teknisten sääntelystandardien 1 artikla (asetuksen (EU) 2019/2033 15 artiklan 5 kohdan b alakohta).</w:t>
            </w:r>
          </w:p>
          <w:p w14:paraId="715A562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Ilmoitettava arvo on CMH:n päivittäisten arvojen aritmeettinen keskiarvo, kun asiakasrahaa </w:t>
            </w:r>
            <w:r w:rsidRPr="002E71ED">
              <w:rPr>
                <w:rFonts w:ascii="Times New Roman" w:hAnsi="Times New Roman"/>
                <w:bCs/>
                <w:u w:val="single"/>
              </w:rPr>
              <w:t>pidetään hallussa</w:t>
            </w:r>
            <w:r w:rsidRPr="002E71ED">
              <w:rPr>
                <w:rFonts w:ascii="Times New Roman" w:hAnsi="Times New Roman"/>
                <w:bCs/>
              </w:rPr>
              <w:t xml:space="preserve"> erotel</w:t>
            </w:r>
            <w:r w:rsidRPr="002E71ED">
              <w:rPr>
                <w:rFonts w:ascii="Times New Roman" w:hAnsi="Times New Roman"/>
                <w:bCs/>
              </w:rPr>
              <w:t>luilla tileillä asetuksen (EU) 2019/2033 18 artiklan 1 kohdan ensimmäisen alakohdan mukaisesti.</w:t>
            </w:r>
          </w:p>
        </w:tc>
      </w:tr>
      <w:tr w:rsidR="00EC5D5E" w:rsidRPr="002E71ED" w14:paraId="183B081D" w14:textId="77777777">
        <w:tc>
          <w:tcPr>
            <w:tcW w:w="1129" w:type="dxa"/>
            <w:tcBorders>
              <w:top w:val="single" w:sz="4" w:space="0" w:color="auto"/>
              <w:bottom w:val="single" w:sz="4" w:space="0" w:color="auto"/>
            </w:tcBorders>
          </w:tcPr>
          <w:p w14:paraId="7627372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97C2C0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CMH – erottelematon (keskimääräiset määrät)</w:t>
            </w:r>
          </w:p>
          <w:p w14:paraId="0BB13C5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28 ja 49 alakohta.</w:t>
            </w:r>
          </w:p>
          <w:p w14:paraId="2964B9D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Ilmoitettava arvo on CMH:n päivittäisten arvojen aritmeettinen keskiarvo, kun asiakasrahaa </w:t>
            </w:r>
            <w:r w:rsidRPr="002E71ED">
              <w:rPr>
                <w:rFonts w:ascii="Times New Roman" w:hAnsi="Times New Roman"/>
                <w:bCs/>
                <w:u w:val="single"/>
              </w:rPr>
              <w:t>ei pidetä hallussa</w:t>
            </w:r>
            <w:r w:rsidRPr="002E71ED">
              <w:rPr>
                <w:rFonts w:ascii="Times New Roman" w:hAnsi="Times New Roman"/>
                <w:bCs/>
              </w:rPr>
              <w:t xml:space="preserve"> erotelluilla tileillä asetuksen (EU) 2019/2033 18 artiklan 1 kohdan ensimmäisen alakohdan mukaisesti.</w:t>
            </w:r>
          </w:p>
        </w:tc>
      </w:tr>
    </w:tbl>
    <w:p w14:paraId="2BB2F62F" w14:textId="77777777" w:rsidR="00EC5D5E" w:rsidRPr="002E71ED" w:rsidRDefault="00EC5D5E"/>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216C6D8B" w14:textId="77777777">
        <w:tc>
          <w:tcPr>
            <w:tcW w:w="1129" w:type="dxa"/>
            <w:shd w:val="clear" w:color="auto" w:fill="D9D9D9"/>
          </w:tcPr>
          <w:p w14:paraId="0B9B450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5EB3590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w:t>
            </w:r>
            <w:r w:rsidRPr="002E71ED">
              <w:rPr>
                <w:rFonts w:ascii="Times New Roman" w:hAnsi="Times New Roman"/>
              </w:rPr>
              <w:t>t</w:t>
            </w:r>
          </w:p>
        </w:tc>
      </w:tr>
      <w:tr w:rsidR="00EC5D5E" w:rsidRPr="002E71ED" w14:paraId="5C09CA86" w14:textId="77777777">
        <w:tc>
          <w:tcPr>
            <w:tcW w:w="1129" w:type="dxa"/>
          </w:tcPr>
          <w:p w14:paraId="57B31FD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0DD9A41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Tekijän määrä – kuukausi t</w:t>
            </w:r>
          </w:p>
          <w:p w14:paraId="7178110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CMH sen vuosineljänneksen kolmannen (eli viimeisimmän) kuukauden lopussa, johon raportissa viitataan.</w:t>
            </w:r>
          </w:p>
          <w:p w14:paraId="2631B56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Tämä määrä lasketaan asetuksen (EU) 2019/2033 18 artiklan 1 kohdassa säädetyn ajanjakson päivittäisten määrien </w:t>
            </w:r>
            <w:r w:rsidRPr="002E71ED">
              <w:rPr>
                <w:rFonts w:ascii="Times New Roman" w:hAnsi="Times New Roman"/>
                <w:bCs/>
              </w:rPr>
              <w:t>aritmeettisena keskiarvona.</w:t>
            </w:r>
          </w:p>
        </w:tc>
      </w:tr>
      <w:tr w:rsidR="00EC5D5E" w:rsidRPr="002E71ED" w14:paraId="0F67F7ED" w14:textId="77777777">
        <w:tc>
          <w:tcPr>
            <w:tcW w:w="1129" w:type="dxa"/>
          </w:tcPr>
          <w:p w14:paraId="7EAB4BCB"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bCs/>
                <w:sz w:val="24"/>
                <w:szCs w:val="24"/>
              </w:rPr>
              <w:t>0020</w:t>
            </w:r>
          </w:p>
        </w:tc>
        <w:tc>
          <w:tcPr>
            <w:tcW w:w="7620" w:type="dxa"/>
          </w:tcPr>
          <w:p w14:paraId="0C87B824" w14:textId="77777777" w:rsidR="00EC5D5E" w:rsidRPr="002E71ED" w:rsidRDefault="002E71ED">
            <w:pPr>
              <w:spacing w:after="120" w:line="240" w:lineRule="auto"/>
              <w:jc w:val="both"/>
              <w:rPr>
                <w:rFonts w:ascii="Times New Roman" w:eastAsia="Times New Roman" w:hAnsi="Times New Roman" w:cs="Times New Roman"/>
                <w:b/>
                <w:bCs/>
                <w:sz w:val="24"/>
                <w:szCs w:val="24"/>
                <w:u w:val="single"/>
              </w:rPr>
            </w:pPr>
            <w:r w:rsidRPr="002E71ED">
              <w:rPr>
                <w:rFonts w:ascii="Times New Roman" w:hAnsi="Times New Roman"/>
                <w:b/>
                <w:bCs/>
                <w:sz w:val="24"/>
                <w:szCs w:val="24"/>
                <w:u w:val="single"/>
              </w:rPr>
              <w:t>Tekijän määrä – kuukausi t–1</w:t>
            </w:r>
          </w:p>
          <w:p w14:paraId="4DAFE743"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bCs/>
                <w:sz w:val="24"/>
                <w:szCs w:val="24"/>
              </w:rPr>
              <w:t>CMH sen vuosineljänneksen toisen kuukauden lopussa, johon raportissa viitataan.</w:t>
            </w:r>
          </w:p>
          <w:p w14:paraId="7047D94B" w14:textId="77777777" w:rsidR="00EC5D5E" w:rsidRPr="002E71ED" w:rsidRDefault="002E71ED">
            <w:pPr>
              <w:spacing w:after="120" w:line="240" w:lineRule="auto"/>
              <w:jc w:val="both"/>
              <w:rPr>
                <w:rFonts w:ascii="Times New Roman" w:eastAsia="Times New Roman" w:hAnsi="Times New Roman" w:cs="Times New Roman"/>
                <w:b/>
                <w:bCs/>
                <w:sz w:val="24"/>
                <w:szCs w:val="24"/>
                <w:u w:val="single"/>
              </w:rPr>
            </w:pPr>
            <w:r w:rsidRPr="002E71ED">
              <w:rPr>
                <w:rFonts w:ascii="Times New Roman" w:hAnsi="Times New Roman"/>
                <w:bCs/>
              </w:rPr>
              <w:lastRenderedPageBreak/>
              <w:t>Tämä määrä lasketaan asetuksen (EU) 2019/2033 18 artiklan 1 kohdassa säädetyn ajanjakson päivittäisten määrien ar</w:t>
            </w:r>
            <w:r w:rsidRPr="002E71ED">
              <w:rPr>
                <w:rFonts w:ascii="Times New Roman" w:hAnsi="Times New Roman"/>
                <w:bCs/>
              </w:rPr>
              <w:t>itmeettisena keskiarvona.</w:t>
            </w:r>
          </w:p>
        </w:tc>
      </w:tr>
      <w:tr w:rsidR="00EC5D5E" w:rsidRPr="002E71ED" w14:paraId="34A3CFF6" w14:textId="77777777">
        <w:tc>
          <w:tcPr>
            <w:tcW w:w="1129" w:type="dxa"/>
          </w:tcPr>
          <w:p w14:paraId="229F054F"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bCs/>
                <w:sz w:val="24"/>
                <w:szCs w:val="24"/>
              </w:rPr>
              <w:lastRenderedPageBreak/>
              <w:t>0030</w:t>
            </w:r>
          </w:p>
        </w:tc>
        <w:tc>
          <w:tcPr>
            <w:tcW w:w="7620" w:type="dxa"/>
          </w:tcPr>
          <w:p w14:paraId="499B62BE" w14:textId="77777777" w:rsidR="00EC5D5E" w:rsidRPr="002E71ED" w:rsidRDefault="002E71ED">
            <w:pPr>
              <w:spacing w:after="120" w:line="240" w:lineRule="auto"/>
              <w:jc w:val="both"/>
              <w:rPr>
                <w:rFonts w:ascii="Times New Roman" w:eastAsia="Times New Roman" w:hAnsi="Times New Roman" w:cs="Times New Roman"/>
                <w:b/>
                <w:bCs/>
                <w:sz w:val="24"/>
                <w:szCs w:val="24"/>
                <w:u w:val="single"/>
              </w:rPr>
            </w:pPr>
            <w:r w:rsidRPr="002E71ED">
              <w:rPr>
                <w:rFonts w:ascii="Times New Roman" w:hAnsi="Times New Roman"/>
                <w:b/>
                <w:bCs/>
                <w:sz w:val="24"/>
                <w:szCs w:val="24"/>
                <w:u w:val="single"/>
              </w:rPr>
              <w:t>Tekijän määrä – kuukausi t–2</w:t>
            </w:r>
          </w:p>
          <w:p w14:paraId="6927F1F5" w14:textId="77777777" w:rsidR="00EC5D5E" w:rsidRPr="002E71ED" w:rsidRDefault="002E71ED">
            <w:pPr>
              <w:spacing w:after="120" w:line="240" w:lineRule="auto"/>
              <w:jc w:val="both"/>
              <w:rPr>
                <w:rFonts w:ascii="Times New Roman" w:eastAsia="Times New Roman" w:hAnsi="Times New Roman" w:cs="Times New Roman"/>
                <w:bCs/>
                <w:sz w:val="24"/>
                <w:szCs w:val="24"/>
              </w:rPr>
            </w:pPr>
            <w:r w:rsidRPr="002E71ED">
              <w:rPr>
                <w:rFonts w:ascii="Times New Roman" w:hAnsi="Times New Roman"/>
                <w:bCs/>
                <w:sz w:val="24"/>
                <w:szCs w:val="24"/>
              </w:rPr>
              <w:t>CMH sen vuosineljänneksen ensimmäisen kuukauden lopussa, johon raportissa viitataan.</w:t>
            </w:r>
          </w:p>
          <w:p w14:paraId="3C7A232A" w14:textId="77777777" w:rsidR="00EC5D5E" w:rsidRPr="002E71ED" w:rsidRDefault="002E71ED">
            <w:pPr>
              <w:spacing w:after="120" w:line="240" w:lineRule="auto"/>
              <w:jc w:val="both"/>
              <w:rPr>
                <w:rFonts w:ascii="Times New Roman" w:eastAsia="Times New Roman" w:hAnsi="Times New Roman" w:cs="Times New Roman"/>
                <w:b/>
                <w:bCs/>
                <w:sz w:val="24"/>
                <w:szCs w:val="24"/>
                <w:u w:val="single"/>
              </w:rPr>
            </w:pPr>
            <w:r w:rsidRPr="002E71ED">
              <w:rPr>
                <w:rFonts w:ascii="Times New Roman" w:hAnsi="Times New Roman"/>
                <w:bCs/>
              </w:rPr>
              <w:t xml:space="preserve">Tämä määrä lasketaan asetuksen (EU) 2019/2033 18 artiklan 1 kohdassa säädetyn ajanjakson </w:t>
            </w:r>
            <w:r w:rsidRPr="002E71ED">
              <w:rPr>
                <w:rFonts w:ascii="Times New Roman" w:hAnsi="Times New Roman"/>
                <w:bCs/>
              </w:rPr>
              <w:t>päivittäisten määrien aritmeettisena keskiarvona.</w:t>
            </w:r>
          </w:p>
        </w:tc>
      </w:tr>
    </w:tbl>
    <w:p w14:paraId="0B6DD1B5"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15120"/>
      <w:r w:rsidRPr="002E71ED">
        <w:rPr>
          <w:rFonts w:ascii="Times New Roman" w:hAnsi="Times New Roman"/>
          <w:sz w:val="24"/>
          <w:szCs w:val="24"/>
          <w:u w:val="single"/>
        </w:rPr>
        <w:t>3.5. I 06.04 – KAIKKIEN PÄIVÄN AIKANA HALLUSSA OLEVIEN ASIAKASRAHOJEN KESKIARVO (I 6.4)</w:t>
      </w:r>
      <w:bookmarkEnd w:id="62"/>
    </w:p>
    <w:p w14:paraId="0F12CF38"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u w:val="single"/>
        </w:rPr>
      </w:pPr>
      <w:bookmarkStart w:id="63" w:name="_Toc88215121"/>
      <w:r w:rsidRPr="002E71ED">
        <w:rPr>
          <w:rFonts w:ascii="Times New Roman" w:hAnsi="Times New Roman"/>
          <w:sz w:val="24"/>
          <w:szCs w:val="24"/>
        </w:rPr>
        <w:t>3.5.1</w:t>
      </w:r>
      <w:r w:rsidRPr="002E71ED">
        <w:rPr>
          <w:rFonts w:ascii="Times New Roman" w:hAnsi="Times New Roman"/>
          <w:sz w:val="24"/>
          <w:szCs w:val="24"/>
        </w:rPr>
        <w:tab/>
      </w:r>
      <w:r w:rsidRPr="002E71ED">
        <w:rPr>
          <w:rFonts w:ascii="Times New Roman" w:hAnsi="Times New Roman"/>
          <w:u w:val="single"/>
        </w:rPr>
        <w:t>Positiokohtaiset ohjeet</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0FF8BD4F" w14:textId="77777777">
        <w:tc>
          <w:tcPr>
            <w:tcW w:w="1129" w:type="dxa"/>
            <w:shd w:val="clear" w:color="auto" w:fill="D9D9D9"/>
          </w:tcPr>
          <w:p w14:paraId="5FA44F3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3D80C45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3D1DF919" w14:textId="77777777">
        <w:tc>
          <w:tcPr>
            <w:tcW w:w="1129" w:type="dxa"/>
            <w:tcBorders>
              <w:bottom w:val="single" w:sz="4" w:space="0" w:color="auto"/>
            </w:tcBorders>
          </w:tcPr>
          <w:p w14:paraId="54833DA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E184E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 xml:space="preserve">Kaikki päivän aikana hallussa olevat </w:t>
            </w:r>
            <w:r w:rsidRPr="002E71ED">
              <w:rPr>
                <w:rFonts w:ascii="Times New Roman" w:hAnsi="Times New Roman"/>
                <w:b/>
                <w:bCs/>
                <w:u w:val="single"/>
              </w:rPr>
              <w:t>asiakasrahat – eroteltu</w:t>
            </w:r>
          </w:p>
          <w:p w14:paraId="6BB4DCE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28 ja 49 alakohta sekä eroteltujen tilien määritelmää koskevat tekniset sääntelystandardit (asetuksen (EU) 2019/2033 15 artiklan 5 kohdan b alakohta).</w:t>
            </w:r>
          </w:p>
          <w:p w14:paraId="148B3FD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arvo on niiden kaikkien</w:t>
            </w:r>
            <w:r w:rsidRPr="002E71ED">
              <w:rPr>
                <w:rFonts w:ascii="Times New Roman" w:hAnsi="Times New Roman"/>
                <w:bCs/>
              </w:rPr>
              <w:t xml:space="preserve"> päivän aikana hallussa olevien asiakasrahojen kuukausittainen keskiarvo, kun asiakasrahoja </w:t>
            </w:r>
            <w:r w:rsidRPr="002E71ED">
              <w:rPr>
                <w:rFonts w:ascii="Times New Roman" w:hAnsi="Times New Roman"/>
                <w:bCs/>
                <w:u w:val="single"/>
              </w:rPr>
              <w:t>pidetään</w:t>
            </w:r>
            <w:r w:rsidRPr="002E71ED">
              <w:rPr>
                <w:rFonts w:ascii="Times New Roman" w:hAnsi="Times New Roman"/>
                <w:bCs/>
              </w:rPr>
              <w:t xml:space="preserve"> erotelluilla tileillä asetuksen (EU) 2019/2033 18 artiklan 1 kohdan mukaisesti.</w:t>
            </w:r>
          </w:p>
        </w:tc>
      </w:tr>
      <w:tr w:rsidR="00EC5D5E" w:rsidRPr="002E71ED" w14:paraId="0E73DC36" w14:textId="77777777">
        <w:tc>
          <w:tcPr>
            <w:tcW w:w="1129" w:type="dxa"/>
            <w:tcBorders>
              <w:top w:val="single" w:sz="4" w:space="0" w:color="auto"/>
              <w:bottom w:val="single" w:sz="4" w:space="0" w:color="auto"/>
            </w:tcBorders>
          </w:tcPr>
          <w:p w14:paraId="41E9F89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7F1AD4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Kaikki päivän aikana hallussa olevat asiakasrahat – </w:t>
            </w:r>
            <w:r w:rsidRPr="002E71ED">
              <w:rPr>
                <w:rFonts w:ascii="Times New Roman" w:hAnsi="Times New Roman"/>
                <w:b/>
                <w:bCs/>
                <w:u w:val="single"/>
              </w:rPr>
              <w:t>erottelemattomat</w:t>
            </w:r>
          </w:p>
          <w:p w14:paraId="1D90D45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28 ja 49 alakohta.</w:t>
            </w:r>
          </w:p>
          <w:p w14:paraId="582E976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Ilmoitettava arvo on niiden kaikkien päivän aikana hallussa olevien asiakasrahojen kuukausittainen keskiarvo, kun asiakasrahoja </w:t>
            </w:r>
            <w:r w:rsidRPr="002E71ED">
              <w:rPr>
                <w:rFonts w:ascii="Times New Roman" w:hAnsi="Times New Roman"/>
                <w:bCs/>
                <w:u w:val="single"/>
              </w:rPr>
              <w:t>ei pidetä</w:t>
            </w:r>
            <w:r w:rsidRPr="002E71ED">
              <w:rPr>
                <w:rFonts w:ascii="Times New Roman" w:hAnsi="Times New Roman"/>
                <w:bCs/>
              </w:rPr>
              <w:t xml:space="preserve"> erotelluilla tileillä asetuksen (EU) </w:t>
            </w:r>
            <w:r w:rsidRPr="002E71ED">
              <w:rPr>
                <w:rFonts w:ascii="Times New Roman" w:hAnsi="Times New Roman"/>
                <w:bCs/>
              </w:rPr>
              <w:t>2019/2033 18 artiklan 1 kohdan mukaisesti.</w:t>
            </w:r>
          </w:p>
        </w:tc>
      </w:tr>
    </w:tbl>
    <w:p w14:paraId="0DD3AC28" w14:textId="77777777" w:rsidR="00EC5D5E" w:rsidRPr="002E71ED" w:rsidRDefault="00EC5D5E">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299CD177" w14:textId="77777777">
        <w:tc>
          <w:tcPr>
            <w:tcW w:w="1129" w:type="dxa"/>
            <w:shd w:val="clear" w:color="auto" w:fill="D9D9D9"/>
          </w:tcPr>
          <w:p w14:paraId="0C80384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2DFBA2A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66DE09FC" w14:textId="77777777">
        <w:tc>
          <w:tcPr>
            <w:tcW w:w="1129" w:type="dxa"/>
          </w:tcPr>
          <w:p w14:paraId="001C9D6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0010–0080</w:t>
            </w:r>
          </w:p>
        </w:tc>
        <w:tc>
          <w:tcPr>
            <w:tcW w:w="7620" w:type="dxa"/>
          </w:tcPr>
          <w:p w14:paraId="64CFEDE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Kaikkien päivän aikana hallussa olevien asiakasrahojen arvojen kuukausittaiset keskiarvot</w:t>
            </w:r>
          </w:p>
          <w:p w14:paraId="17E5D30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Sijoituspalveluyritysten on ilmoitettava kunakin </w:t>
            </w:r>
            <w:r w:rsidRPr="002E71ED">
              <w:rPr>
                <w:rFonts w:ascii="Times New Roman" w:hAnsi="Times New Roman"/>
                <w:bCs/>
              </w:rPr>
              <w:t>kuukautena kaikkien päivän aikana hallussa olevien asiakasrahojen kuukausittainen keskiarvo, joka on mitattu kunkin pankkipäivän lopussa asetuksen (EU) 2019/2033 18 artiklan 1 kohdan mukaisesti.</w:t>
            </w:r>
          </w:p>
        </w:tc>
      </w:tr>
    </w:tbl>
    <w:p w14:paraId="6F320334" w14:textId="77777777" w:rsidR="00EC5D5E" w:rsidRPr="002E71ED" w:rsidRDefault="00EC5D5E">
      <w:pPr>
        <w:keepNext/>
        <w:spacing w:before="240" w:after="240" w:line="240" w:lineRule="auto"/>
        <w:jc w:val="both"/>
        <w:outlineLvl w:val="1"/>
        <w:rPr>
          <w:rFonts w:ascii="Times New Roman" w:eastAsia="Arial" w:hAnsi="Times New Roman" w:cs="Times New Roman"/>
          <w:u w:val="single"/>
        </w:rPr>
      </w:pPr>
    </w:p>
    <w:p w14:paraId="6CB1C8FD"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15122"/>
      <w:r w:rsidRPr="002E71ED">
        <w:rPr>
          <w:rFonts w:ascii="Times New Roman" w:hAnsi="Times New Roman"/>
          <w:sz w:val="24"/>
          <w:szCs w:val="24"/>
          <w:u w:val="single"/>
        </w:rPr>
        <w:t xml:space="preserve">3.6. I 06.05 SÄILYTETTÄVINÄ JA </w:t>
      </w:r>
      <w:r w:rsidRPr="002E71ED">
        <w:rPr>
          <w:rFonts w:ascii="Times New Roman" w:hAnsi="Times New Roman"/>
          <w:sz w:val="24"/>
          <w:szCs w:val="24"/>
          <w:u w:val="single"/>
        </w:rPr>
        <w:t>HALLINNOITAVINA OLEVAT VARAT – LISÄTIEDOT (I 6.5)</w:t>
      </w:r>
      <w:bookmarkEnd w:id="64"/>
    </w:p>
    <w:p w14:paraId="7B788FB6" w14:textId="77777777" w:rsidR="00EC5D5E" w:rsidRPr="002E71ED" w:rsidRDefault="002E71ED">
      <w:pPr>
        <w:keepNext/>
        <w:spacing w:before="240" w:after="240" w:line="240" w:lineRule="auto"/>
        <w:ind w:left="357" w:hanging="357"/>
        <w:jc w:val="both"/>
        <w:outlineLvl w:val="1"/>
      </w:pPr>
      <w:bookmarkStart w:id="65" w:name="_Toc88215123"/>
      <w:r w:rsidRPr="002E71ED">
        <w:rPr>
          <w:rFonts w:ascii="Times New Roman" w:hAnsi="Times New Roman"/>
          <w:sz w:val="24"/>
          <w:szCs w:val="24"/>
        </w:rPr>
        <w:t>3.6.1</w:t>
      </w:r>
      <w:r w:rsidRPr="002E71ED">
        <w:rPr>
          <w:rFonts w:ascii="Times New Roman" w:hAnsi="Times New Roman"/>
          <w:sz w:val="24"/>
          <w:szCs w:val="24"/>
        </w:rPr>
        <w:tab/>
      </w:r>
      <w:r w:rsidRPr="002E71ED">
        <w:rPr>
          <w:rFonts w:ascii="Times New Roman" w:hAnsi="Times New Roman"/>
        </w:rPr>
        <w:t>Positiokohtaiset ohjeet</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40550171" w14:textId="77777777">
        <w:tc>
          <w:tcPr>
            <w:tcW w:w="1129" w:type="dxa"/>
            <w:shd w:val="clear" w:color="auto" w:fill="D9D9D9"/>
          </w:tcPr>
          <w:p w14:paraId="5B2E386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1737521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48B0E858" w14:textId="77777777">
        <w:tc>
          <w:tcPr>
            <w:tcW w:w="1129" w:type="dxa"/>
          </w:tcPr>
          <w:p w14:paraId="182511A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23506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ASA yhteensä (keskimääräiset määrät)</w:t>
            </w:r>
          </w:p>
          <w:p w14:paraId="22D0F26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29 alakohta.</w:t>
            </w:r>
          </w:p>
          <w:p w14:paraId="44F0824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K-tekijöiden mittausmenetelmien määr</w:t>
            </w:r>
            <w:r w:rsidRPr="002E71ED">
              <w:rPr>
                <w:rFonts w:ascii="Times New Roman" w:hAnsi="Times New Roman"/>
                <w:bCs/>
              </w:rPr>
              <w:t>ittämistä koskevien teknisten sääntelystandardien 5 artiklan 1 kohta (asetuksen (EU) 2019/2033 15 artiklan 5 kohdan a alakohta).</w:t>
            </w:r>
          </w:p>
          <w:p w14:paraId="59C3D43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ASA-kokonaisarvo on kaikkien päivän aikana säilytettävinä ja hallinnoitavina olevien varojen arvon liukuva keskiarvo mitattuna asetuksen (EU) 2019/2033 19 artiklan 1 kohdan ensimmäisen alakohdan mukaisesti kunkin pankkipäivän päättyessä edeltävien yhdeksän</w:t>
            </w:r>
            <w:r w:rsidRPr="002E71ED">
              <w:rPr>
                <w:rFonts w:ascii="Times New Roman" w:hAnsi="Times New Roman"/>
                <w:bCs/>
              </w:rPr>
              <w:t xml:space="preserve"> kuukauden ajalta ottamatta kuitenkaan huomioon kolmea viimeisintä kuukautta. </w:t>
            </w:r>
          </w:p>
        </w:tc>
      </w:tr>
      <w:tr w:rsidR="00EC5D5E" w:rsidRPr="002E71ED" w14:paraId="2A0F61B2" w14:textId="77777777">
        <w:tc>
          <w:tcPr>
            <w:tcW w:w="1129" w:type="dxa"/>
            <w:tcBorders>
              <w:bottom w:val="single" w:sz="4" w:space="0" w:color="auto"/>
            </w:tcBorders>
          </w:tcPr>
          <w:p w14:paraId="45CE51C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72543E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Joista: rahoitusvälineiden käypä arvo (taso 2)</w:t>
            </w:r>
          </w:p>
          <w:p w14:paraId="0BA99B6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K-tekijöiden mittausmenetelmien määrittämistä koskevien teknisten sääntelystandardien 5 artiklan 1 kohta a alakohta </w:t>
            </w:r>
            <w:r w:rsidRPr="002E71ED">
              <w:rPr>
                <w:rFonts w:ascii="Times New Roman" w:hAnsi="Times New Roman"/>
                <w:bCs/>
              </w:rPr>
              <w:t>(asetuksen (EU) 2019/2033 15 artiklan 5 kohdan a alakohta).</w:t>
            </w:r>
          </w:p>
          <w:p w14:paraId="04BB8CA6" w14:textId="77777777" w:rsidR="00EC5D5E" w:rsidRPr="002E71ED" w:rsidRDefault="002E71ED">
            <w:pPr>
              <w:autoSpaceDE w:val="0"/>
              <w:autoSpaceDN w:val="0"/>
              <w:spacing w:after="0" w:line="240" w:lineRule="auto"/>
              <w:rPr>
                <w:rFonts w:ascii="Times New Roman" w:eastAsia="Times New Roman" w:hAnsi="Times New Roman" w:cs="Times New Roman"/>
                <w:bCs/>
                <w:i/>
              </w:rPr>
            </w:pPr>
            <w:r w:rsidRPr="002E71ED">
              <w:rPr>
                <w:rFonts w:ascii="Times New Roman" w:hAnsi="Times New Roman"/>
                <w:bCs/>
              </w:rPr>
              <w:t>Tason 2 rahoitusvälineet, jotka arvostetaan IFRS 13.81:n mukaisesti.</w:t>
            </w:r>
          </w:p>
        </w:tc>
      </w:tr>
      <w:tr w:rsidR="00EC5D5E" w:rsidRPr="002E71ED" w14:paraId="3A942EC0" w14:textId="77777777">
        <w:tc>
          <w:tcPr>
            <w:tcW w:w="1129" w:type="dxa"/>
            <w:tcBorders>
              <w:bottom w:val="single" w:sz="4" w:space="0" w:color="auto"/>
            </w:tcBorders>
          </w:tcPr>
          <w:p w14:paraId="2B23B5A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FC357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rahoitusvälineiden käypä arvo (taso 3)</w:t>
            </w:r>
          </w:p>
          <w:p w14:paraId="4D9BC46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K-tekijöiden mittausmenetelmien määrittämistä koskevien teknisten </w:t>
            </w:r>
            <w:r w:rsidRPr="002E71ED">
              <w:rPr>
                <w:rFonts w:ascii="Times New Roman" w:hAnsi="Times New Roman"/>
                <w:bCs/>
              </w:rPr>
              <w:t>sääntelystandardien 5 artiklan 1 kohta a alakohta (asetuksen (EU) 2019/2033 15 artiklan 5 kohdan a alakohta).</w:t>
            </w:r>
          </w:p>
          <w:p w14:paraId="6BC9DF9B" w14:textId="77777777" w:rsidR="00EC5D5E" w:rsidRPr="002E71ED" w:rsidRDefault="002E71ED">
            <w:pPr>
              <w:autoSpaceDE w:val="0"/>
              <w:autoSpaceDN w:val="0"/>
              <w:spacing w:after="0" w:line="240" w:lineRule="auto"/>
            </w:pPr>
            <w:r w:rsidRPr="002E71ED">
              <w:rPr>
                <w:rFonts w:ascii="Times New Roman" w:hAnsi="Times New Roman"/>
                <w:bCs/>
              </w:rPr>
              <w:t>Arvostus piilevien tietojen perusteella käyttäen parasta saatavilla olevaa tietoa IFRS 13.86:sta.</w:t>
            </w:r>
          </w:p>
        </w:tc>
      </w:tr>
      <w:tr w:rsidR="00EC5D5E" w:rsidRPr="002E71ED" w14:paraId="5E5F4D73" w14:textId="77777777">
        <w:tc>
          <w:tcPr>
            <w:tcW w:w="1129" w:type="dxa"/>
            <w:tcBorders>
              <w:top w:val="single" w:sz="4" w:space="0" w:color="auto"/>
              <w:bottom w:val="single" w:sz="4" w:space="0" w:color="auto"/>
            </w:tcBorders>
          </w:tcPr>
          <w:p w14:paraId="61D255E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D35D30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Josta: virallisesti toiselle finanssialan </w:t>
            </w:r>
            <w:r w:rsidRPr="002E71ED">
              <w:rPr>
                <w:rFonts w:ascii="Times New Roman" w:hAnsi="Times New Roman"/>
                <w:b/>
                <w:bCs/>
                <w:u w:val="single"/>
              </w:rPr>
              <w:t>yhteisölle siirretyt varat</w:t>
            </w:r>
          </w:p>
          <w:p w14:paraId="74ECE2F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19 artiklan 2 kohta.</w:t>
            </w:r>
          </w:p>
          <w:p w14:paraId="3ECD205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Sellaisten varojen arvo, joiden säilyttäminen ja hallinnointi on virallisesti siirretty toiselle finanssialan yhteisölle, asetuksen (EU) 2019/2033 19 artiklan 1 kohdan ensimmäisen ala</w:t>
            </w:r>
            <w:r w:rsidRPr="002E71ED">
              <w:rPr>
                <w:rFonts w:ascii="Times New Roman" w:hAnsi="Times New Roman"/>
                <w:bCs/>
              </w:rPr>
              <w:t>kohdan mukaisena aritmeettisena keskiarvona.</w:t>
            </w:r>
          </w:p>
        </w:tc>
      </w:tr>
      <w:tr w:rsidR="00EC5D5E" w:rsidRPr="002E71ED" w14:paraId="61CFF962" w14:textId="77777777">
        <w:tc>
          <w:tcPr>
            <w:tcW w:w="1129" w:type="dxa"/>
            <w:tcBorders>
              <w:top w:val="single" w:sz="4" w:space="0" w:color="auto"/>
            </w:tcBorders>
          </w:tcPr>
          <w:p w14:paraId="092B216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6AE149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toisen sellaisen finanssialan yhteisön varat, joka on virallisesti siirtänyt tehtävät sijoituspalveluyritykselle</w:t>
            </w:r>
          </w:p>
          <w:p w14:paraId="6F597F7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19 artiklan 2 kohta.</w:t>
            </w:r>
          </w:p>
          <w:p w14:paraId="577C979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Sellaisen toisen </w:t>
            </w:r>
            <w:r w:rsidRPr="002E71ED">
              <w:rPr>
                <w:rFonts w:ascii="Times New Roman" w:hAnsi="Times New Roman"/>
                <w:bCs/>
              </w:rPr>
              <w:t>finanssialan yhteisön varojen arvo, joka on virallisesti siirtänyt säilyttämisen ja hallinnoinnin sijoituspalveluyritykselle, asetuksen (EU) 2019/2033 19 artiklan 1 kohdan ensimmäisen alakohdan mukaisena aritmeettisena keskiarvona.</w:t>
            </w:r>
          </w:p>
        </w:tc>
      </w:tr>
    </w:tbl>
    <w:p w14:paraId="029EFEAB" w14:textId="77777777" w:rsidR="00EC5D5E" w:rsidRPr="002E71ED" w:rsidRDefault="00EC5D5E"/>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2718836C" w14:textId="77777777">
        <w:tc>
          <w:tcPr>
            <w:tcW w:w="1129" w:type="dxa"/>
            <w:shd w:val="clear" w:color="auto" w:fill="D9D9D9"/>
          </w:tcPr>
          <w:p w14:paraId="289CA65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1CA5FE4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471138BA" w14:textId="77777777">
        <w:tc>
          <w:tcPr>
            <w:tcW w:w="1129" w:type="dxa"/>
          </w:tcPr>
          <w:p w14:paraId="72767E5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46DA44C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Tekijän määrä – kuukausi t</w:t>
            </w:r>
          </w:p>
          <w:p w14:paraId="3E8D1FF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ASA sen vuosineljänneksen kolmannen (eli viimeisimmän) kuukauden lopussa, johon raportissa viitataan.</w:t>
            </w:r>
          </w:p>
        </w:tc>
      </w:tr>
      <w:tr w:rsidR="00EC5D5E" w:rsidRPr="002E71ED" w14:paraId="7C033491" w14:textId="77777777">
        <w:tc>
          <w:tcPr>
            <w:tcW w:w="1129" w:type="dxa"/>
          </w:tcPr>
          <w:p w14:paraId="7ABA0F2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4EE47EB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Tekijän määrä – kuukausi t–1</w:t>
            </w:r>
          </w:p>
          <w:p w14:paraId="2EDD549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ASA sen vuosineljänneksen toisen kuukauden </w:t>
            </w:r>
            <w:r w:rsidRPr="002E71ED">
              <w:rPr>
                <w:rFonts w:ascii="Times New Roman" w:hAnsi="Times New Roman"/>
                <w:bCs/>
              </w:rPr>
              <w:t>lopussa, johon raportissa viitataan.</w:t>
            </w:r>
          </w:p>
        </w:tc>
      </w:tr>
      <w:tr w:rsidR="00EC5D5E" w:rsidRPr="002E71ED" w14:paraId="7E832837" w14:textId="77777777">
        <w:tc>
          <w:tcPr>
            <w:tcW w:w="1129" w:type="dxa"/>
          </w:tcPr>
          <w:p w14:paraId="2204875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22C9581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Tekijän määrä – kuukausi t–2</w:t>
            </w:r>
          </w:p>
          <w:p w14:paraId="214566B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ASA sen vuosineljänneksen ensimmäisen kuukauden lopussa, johon raportissa viitataan.</w:t>
            </w:r>
          </w:p>
        </w:tc>
      </w:tr>
    </w:tbl>
    <w:p w14:paraId="08AAB1BB"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15124"/>
      <w:r w:rsidRPr="002E71ED">
        <w:rPr>
          <w:rFonts w:ascii="Times New Roman" w:hAnsi="Times New Roman"/>
          <w:sz w:val="24"/>
          <w:szCs w:val="24"/>
          <w:u w:val="single"/>
        </w:rPr>
        <w:lastRenderedPageBreak/>
        <w:t xml:space="preserve">3.7. I 06.06 – KAIKKIEN PÄIVÄN AIKANA SÄILYTETTÄVINÄ JA HALLINNOITAVINA OLEVIEN VAROJEN </w:t>
      </w:r>
      <w:r w:rsidRPr="002E71ED">
        <w:rPr>
          <w:rFonts w:ascii="Times New Roman" w:hAnsi="Times New Roman"/>
          <w:sz w:val="24"/>
          <w:szCs w:val="24"/>
          <w:u w:val="single"/>
        </w:rPr>
        <w:t>KESKIARVO (I 6.6)</w:t>
      </w:r>
      <w:bookmarkEnd w:id="66"/>
    </w:p>
    <w:p w14:paraId="17710E34"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15125"/>
      <w:r w:rsidRPr="002E71ED">
        <w:rPr>
          <w:rFonts w:ascii="Times New Roman" w:hAnsi="Times New Roman"/>
          <w:sz w:val="24"/>
          <w:szCs w:val="24"/>
        </w:rPr>
        <w:t>3.7.1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23EFF8BE" w14:textId="77777777">
        <w:tc>
          <w:tcPr>
            <w:tcW w:w="1129" w:type="dxa"/>
            <w:shd w:val="clear" w:color="auto" w:fill="D9D9D9"/>
          </w:tcPr>
          <w:p w14:paraId="673AAE5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51401EF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31F14948" w14:textId="77777777">
        <w:tc>
          <w:tcPr>
            <w:tcW w:w="1129" w:type="dxa"/>
          </w:tcPr>
          <w:p w14:paraId="482647C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F9D2E7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Säilytettävinä ja hallinnoitavina olevat varat</w:t>
            </w:r>
          </w:p>
          <w:p w14:paraId="4C0D089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29 alakohta.</w:t>
            </w:r>
          </w:p>
          <w:p w14:paraId="2B0E5B1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K-tekijöiden mittausmenetelmien määrittämistä </w:t>
            </w:r>
            <w:r w:rsidRPr="002E71ED">
              <w:rPr>
                <w:rFonts w:ascii="Times New Roman" w:hAnsi="Times New Roman"/>
                <w:bCs/>
              </w:rPr>
              <w:t>koskevien teknisten sääntelystandardien 5 artiklan 1 kohta (asetuksen (EU) 2019/2033 15 artiklan 5 kohdan a alakohta).</w:t>
            </w:r>
          </w:p>
          <w:p w14:paraId="60C99F4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arvo on kaikkien päivän aikana säilytettävinä ja hallinnoitavina olevien varojen kuukausittainen keskiarvo asetuksen (EU) 20</w:t>
            </w:r>
            <w:r w:rsidRPr="002E71ED">
              <w:rPr>
                <w:rFonts w:ascii="Times New Roman" w:hAnsi="Times New Roman"/>
                <w:bCs/>
              </w:rPr>
              <w:t>19/2033 19 artiklan 1 kohdan mukaisesti.</w:t>
            </w:r>
          </w:p>
        </w:tc>
      </w:tr>
      <w:tr w:rsidR="00EC5D5E" w:rsidRPr="002E71ED" w14:paraId="7B3DDC87" w14:textId="77777777">
        <w:tc>
          <w:tcPr>
            <w:tcW w:w="1129" w:type="dxa"/>
            <w:tcBorders>
              <w:bottom w:val="single" w:sz="4" w:space="0" w:color="auto"/>
            </w:tcBorders>
          </w:tcPr>
          <w:p w14:paraId="10950FB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189DBE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rahoitusvälineiden käypä arvo (taso 2)</w:t>
            </w:r>
          </w:p>
          <w:p w14:paraId="60C59AE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K-tekijöiden mittausmenetelmien määrittämistä koskevien teknisten sääntelystandardien 5 artiklan 2 kohta (asetuksen (EU) 2019/2033 15 artiklan 5 kohdan a </w:t>
            </w:r>
            <w:r w:rsidRPr="002E71ED">
              <w:rPr>
                <w:rFonts w:ascii="Times New Roman" w:hAnsi="Times New Roman"/>
                <w:bCs/>
              </w:rPr>
              <w:t>alakohta).</w:t>
            </w:r>
          </w:p>
          <w:p w14:paraId="17D5AC4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Tason 2 rahoitusvälineet, jotka arvostetaan IFRS 13.81:n mukaisesti.</w:t>
            </w:r>
          </w:p>
        </w:tc>
      </w:tr>
      <w:tr w:rsidR="00EC5D5E" w:rsidRPr="002E71ED" w14:paraId="6F73E52D" w14:textId="77777777">
        <w:tc>
          <w:tcPr>
            <w:tcW w:w="1129" w:type="dxa"/>
            <w:tcBorders>
              <w:bottom w:val="single" w:sz="4" w:space="0" w:color="auto"/>
            </w:tcBorders>
          </w:tcPr>
          <w:p w14:paraId="0F42199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DD452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rahoitusvälineiden käypä arvo (taso 3)</w:t>
            </w:r>
          </w:p>
          <w:p w14:paraId="44B3781C" w14:textId="77777777" w:rsidR="00EC5D5E" w:rsidRPr="002E71ED" w:rsidRDefault="002E71ED">
            <w:pPr>
              <w:spacing w:after="120" w:line="240" w:lineRule="auto"/>
              <w:jc w:val="both"/>
              <w:rPr>
                <w:rFonts w:ascii="Times New Roman" w:eastAsia="Times New Roman" w:hAnsi="Times New Roman" w:cs="Times New Roman"/>
                <w:bCs/>
                <w:i/>
              </w:rPr>
            </w:pPr>
            <w:r w:rsidRPr="002E71ED">
              <w:rPr>
                <w:rFonts w:ascii="Times New Roman" w:hAnsi="Times New Roman"/>
                <w:bCs/>
              </w:rPr>
              <w:t>K-tekijöiden mittausmenetelmien määrittämistä koskevien teknisten sääntelystandardien 5 artiklan 1 kohta a alakohta (asetuk</w:t>
            </w:r>
            <w:r w:rsidRPr="002E71ED">
              <w:rPr>
                <w:rFonts w:ascii="Times New Roman" w:hAnsi="Times New Roman"/>
                <w:bCs/>
              </w:rPr>
              <w:t>sen (EU) 2019/2033 15 artiklan 5 kohdan a alakohta).</w:t>
            </w:r>
          </w:p>
          <w:p w14:paraId="34139CD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Arvostus piilevien tietojen perusteella käyttäen parasta saatavilla olevaa tietoa IFRS 13.86:sta.</w:t>
            </w:r>
          </w:p>
        </w:tc>
      </w:tr>
      <w:tr w:rsidR="00EC5D5E" w:rsidRPr="002E71ED" w14:paraId="2C13BDEA" w14:textId="77777777">
        <w:tc>
          <w:tcPr>
            <w:tcW w:w="1129" w:type="dxa"/>
            <w:tcBorders>
              <w:top w:val="single" w:sz="4" w:space="0" w:color="auto"/>
              <w:bottom w:val="single" w:sz="4" w:space="0" w:color="auto"/>
            </w:tcBorders>
          </w:tcPr>
          <w:p w14:paraId="4C2BD4B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88CB44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Josta: virallisesti toiselle finanssialan yhteisölle siirretyt varat</w:t>
            </w:r>
          </w:p>
          <w:p w14:paraId="58EC869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19 ar</w:t>
            </w:r>
            <w:r w:rsidRPr="002E71ED">
              <w:rPr>
                <w:rFonts w:ascii="Times New Roman" w:hAnsi="Times New Roman"/>
                <w:bCs/>
              </w:rPr>
              <w:t>tiklan 2 kohta.</w:t>
            </w:r>
          </w:p>
          <w:p w14:paraId="04F452A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Ilmoitettava arvo on niiden kaikkien päivittäisten varojen asetuksen (EU) 2019/2033 19 artiklan 1 kohdan mukainen kuukausittainen keskiarvo, joiden säilyttäminen ja hallinnointi on virallisesti siirretty toiselle finanssialan yhteisölle.</w:t>
            </w:r>
          </w:p>
        </w:tc>
      </w:tr>
      <w:tr w:rsidR="00EC5D5E" w:rsidRPr="002E71ED" w14:paraId="4299F820" w14:textId="77777777">
        <w:tc>
          <w:tcPr>
            <w:tcW w:w="1129" w:type="dxa"/>
            <w:tcBorders>
              <w:top w:val="single" w:sz="4" w:space="0" w:color="auto"/>
            </w:tcBorders>
          </w:tcPr>
          <w:p w14:paraId="0C698D6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86288A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toisen sellaisen finanssialan yhteisön varat, joka on virallisesti siirtänyt tehtävät sijoituspalveluyritykselle</w:t>
            </w:r>
          </w:p>
          <w:p w14:paraId="072044A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19 artiklan 2 kohta.</w:t>
            </w:r>
          </w:p>
          <w:p w14:paraId="7BF6B56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Ilmoitettava arvo on sellaisen toisen finanssialan yhteisön, joka on virallisesti si</w:t>
            </w:r>
            <w:r w:rsidRPr="002E71ED">
              <w:rPr>
                <w:rFonts w:ascii="Times New Roman" w:hAnsi="Times New Roman"/>
                <w:bCs/>
              </w:rPr>
              <w:t>irtänyt varojen säilyttämisen ja hallinnoinnin sijoituspalveluyritykselle, asetuksen (EU) 2019/2033 19 artiklan 1 kohdan mukainen kaikkien päivittäisten varojen kuukausittainen keskiarvo.</w:t>
            </w:r>
          </w:p>
        </w:tc>
      </w:tr>
    </w:tbl>
    <w:p w14:paraId="27D0B706" w14:textId="77777777" w:rsidR="00EC5D5E" w:rsidRPr="002E71ED" w:rsidRDefault="00EC5D5E"/>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52B7F57C" w14:textId="77777777">
        <w:tc>
          <w:tcPr>
            <w:tcW w:w="1129" w:type="dxa"/>
            <w:shd w:val="clear" w:color="auto" w:fill="D9D9D9"/>
          </w:tcPr>
          <w:p w14:paraId="0D0A1B0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57BB97B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1BC359C8" w14:textId="77777777">
        <w:tc>
          <w:tcPr>
            <w:tcW w:w="1129" w:type="dxa"/>
          </w:tcPr>
          <w:p w14:paraId="7651841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0010–0080</w:t>
            </w:r>
          </w:p>
        </w:tc>
        <w:tc>
          <w:tcPr>
            <w:tcW w:w="7620" w:type="dxa"/>
          </w:tcPr>
          <w:p w14:paraId="3046463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Kaikkien päivän aikana säilytettävinä ja hallinnoitavina olevien varojen kuukausittaiset keskiarvot</w:t>
            </w:r>
          </w:p>
          <w:p w14:paraId="1300AB9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Sijoituspalveluyritysten on ilmoitettava kunakin kuukautena kaikkien päivän aikana säilytettävinä ja hallinnoitavina olevien varojen </w:t>
            </w:r>
            <w:r w:rsidRPr="002E71ED">
              <w:rPr>
                <w:rFonts w:ascii="Times New Roman" w:hAnsi="Times New Roman"/>
                <w:bCs/>
              </w:rPr>
              <w:t xml:space="preserve">päivittäinen keskiarvo, joka on </w:t>
            </w:r>
            <w:r w:rsidRPr="002E71ED">
              <w:rPr>
                <w:rFonts w:ascii="Times New Roman" w:hAnsi="Times New Roman"/>
                <w:bCs/>
              </w:rPr>
              <w:lastRenderedPageBreak/>
              <w:t>mitattu kunkin pankkipäivän päättyessä asetuksen (EU) 2019/2033 19 artiklan 1 kohdan mukaisesti.</w:t>
            </w:r>
          </w:p>
        </w:tc>
      </w:tr>
    </w:tbl>
    <w:p w14:paraId="305821A7"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15126"/>
      <w:r w:rsidRPr="002E71ED">
        <w:rPr>
          <w:rFonts w:ascii="Times New Roman" w:hAnsi="Times New Roman"/>
          <w:sz w:val="24"/>
          <w:szCs w:val="24"/>
          <w:u w:val="single"/>
        </w:rPr>
        <w:lastRenderedPageBreak/>
        <w:t>3.8. I 06.07 KÄSITELTÄVINÄ OLEVAT ASIAKASTOIMEKSIANNOT (I 6.7)</w:t>
      </w:r>
      <w:bookmarkEnd w:id="68"/>
    </w:p>
    <w:p w14:paraId="400FCEE5" w14:textId="77777777" w:rsidR="00EC5D5E" w:rsidRPr="002E71ED" w:rsidRDefault="002E71ED">
      <w:pPr>
        <w:keepNext/>
        <w:spacing w:before="240" w:after="240" w:line="240" w:lineRule="auto"/>
        <w:ind w:left="357" w:hanging="215"/>
        <w:jc w:val="both"/>
        <w:outlineLvl w:val="1"/>
      </w:pPr>
      <w:bookmarkStart w:id="69" w:name="_Toc88215127"/>
      <w:r w:rsidRPr="002E71ED">
        <w:rPr>
          <w:rFonts w:ascii="Times New Roman" w:hAnsi="Times New Roman"/>
          <w:sz w:val="24"/>
          <w:szCs w:val="24"/>
        </w:rPr>
        <w:t>3.8.1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228F079A" w14:textId="77777777">
        <w:tc>
          <w:tcPr>
            <w:tcW w:w="1129" w:type="dxa"/>
            <w:shd w:val="clear" w:color="auto" w:fill="D9D9D9"/>
          </w:tcPr>
          <w:p w14:paraId="39810F1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272DC94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w:t>
            </w:r>
            <w:r w:rsidRPr="002E71ED">
              <w:rPr>
                <w:rFonts w:ascii="Times New Roman" w:hAnsi="Times New Roman"/>
              </w:rPr>
              <w:t>hjeet</w:t>
            </w:r>
          </w:p>
        </w:tc>
      </w:tr>
      <w:tr w:rsidR="00EC5D5E" w:rsidRPr="002E71ED" w14:paraId="4C59B89B" w14:textId="77777777">
        <w:tc>
          <w:tcPr>
            <w:tcW w:w="1129" w:type="dxa"/>
          </w:tcPr>
          <w:p w14:paraId="642366E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2E879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COH – käteiskaupat (keskimääräiset määrät)</w:t>
            </w:r>
          </w:p>
          <w:p w14:paraId="3D14EBD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30 alakohdassa määriteltyjen COH-käteiskauppojen arvo mitattuna asetuksen (EU) 2019/2033 20 artiklan 1 kohdan mukaisesti.</w:t>
            </w:r>
          </w:p>
          <w:p w14:paraId="66A7BF1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Sijoituspalveluyritysten on ilmoitettava COH-käteiskauppojen määrän aritmeettinen keskiarvo edeltävien kuuden kuukauden ajalta ottamatta huomioon kolmea viimeisintä kuukautta asetuksen (EU) 2019/2033 20 artiklan 1 kohdan ensimmäisen alakohdan mukaisesti, j</w:t>
            </w:r>
            <w:r w:rsidRPr="002E71ED">
              <w:rPr>
                <w:rFonts w:ascii="Times New Roman" w:hAnsi="Times New Roman"/>
                <w:bCs/>
              </w:rPr>
              <w:t>a määrä on mitattava asetuksen (EU) 2019/2033 20 artiklan 2 kohdan a alakohdan mukaisesti.</w:t>
            </w:r>
          </w:p>
        </w:tc>
      </w:tr>
      <w:tr w:rsidR="00EC5D5E" w:rsidRPr="002E71ED" w14:paraId="3156C133" w14:textId="77777777">
        <w:tc>
          <w:tcPr>
            <w:tcW w:w="1129" w:type="dxa"/>
          </w:tcPr>
          <w:p w14:paraId="290BEC7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7ABEF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toteuttaminen</w:t>
            </w:r>
          </w:p>
          <w:p w14:paraId="04FCAC4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COH, kun kyseessä ovat käteiskaupat, joiden yhteydessä sijoituspalveluyritys toteuttaa asiakastoimeksiantoja asiak</w:t>
            </w:r>
            <w:r w:rsidRPr="002E71ED">
              <w:rPr>
                <w:rFonts w:ascii="Times New Roman" w:hAnsi="Times New Roman"/>
                <w:bCs/>
              </w:rPr>
              <w:t>kaan lukuun direktiivin 2014/65/EU 4 artiklan 1 kohdan 5 alakohdassa määritellyllä tavalla.</w:t>
            </w:r>
          </w:p>
          <w:p w14:paraId="6C69C92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Ilmoitetaan COH:n arvon aritmeettinen keskiarvo edeltävien kuuden kuukauden ajalta ottamatta huomioon kolmea viimeisintä kuukautta asetuksen (EU) 2019/2033 20 artik</w:t>
            </w:r>
            <w:r w:rsidRPr="002E71ED">
              <w:rPr>
                <w:rFonts w:ascii="Times New Roman" w:hAnsi="Times New Roman"/>
                <w:bCs/>
              </w:rPr>
              <w:t>lan 1 kohdan ensimmäisen alakohdan mukaisesti.</w:t>
            </w:r>
          </w:p>
        </w:tc>
      </w:tr>
      <w:tr w:rsidR="00EC5D5E" w:rsidRPr="002E71ED" w14:paraId="1B593C81" w14:textId="77777777">
        <w:tc>
          <w:tcPr>
            <w:tcW w:w="1129" w:type="dxa"/>
          </w:tcPr>
          <w:p w14:paraId="683E87E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EFD87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vastaanottaminen ja välittäminen</w:t>
            </w:r>
          </w:p>
          <w:p w14:paraId="294F641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COH, kun kyseessä ovat käteiskaupat, joiden yhteydessä sijoituspalveluyritys toteuttaa asiakastoimeksiantojen vastaanotto- ja </w:t>
            </w:r>
            <w:r w:rsidRPr="002E71ED">
              <w:rPr>
                <w:rFonts w:ascii="Times New Roman" w:hAnsi="Times New Roman"/>
                <w:bCs/>
              </w:rPr>
              <w:t>välityspalveluja.</w:t>
            </w:r>
          </w:p>
          <w:p w14:paraId="65C03FB7"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Ilmoitetaan COH:n arvon aritmeettinen keskiarvo edeltävien kuuden kuukauden ajalta ottamatta huomioon kolmea viimeisintä kuukautta asetuksen (EU) 2019/2033 20 artiklan 1 kohdan ensimmäisen alakohdan mukaisesti.</w:t>
            </w:r>
          </w:p>
        </w:tc>
      </w:tr>
      <w:tr w:rsidR="00EC5D5E" w:rsidRPr="002E71ED" w14:paraId="773E55F7" w14:textId="77777777">
        <w:tc>
          <w:tcPr>
            <w:tcW w:w="1129" w:type="dxa"/>
          </w:tcPr>
          <w:p w14:paraId="4972DF5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EF6C4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COH – johdannaiset (k</w:t>
            </w:r>
            <w:r w:rsidRPr="002E71ED">
              <w:rPr>
                <w:rFonts w:ascii="Times New Roman" w:hAnsi="Times New Roman"/>
                <w:b/>
                <w:bCs/>
                <w:u w:val="single"/>
              </w:rPr>
              <w:t>eskimääräiset määrät)</w:t>
            </w:r>
          </w:p>
          <w:p w14:paraId="3A194E1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30 alakohta.</w:t>
            </w:r>
          </w:p>
          <w:p w14:paraId="77D6671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Sijoituspalveluyritysten on ilmoitettava COH-johdannaisten määrän aritmeettinen keskiarvo edeltävien kuuden kuukauden ajalta ottamatta huomioon kolmea viimeisintä </w:t>
            </w:r>
            <w:r w:rsidRPr="002E71ED">
              <w:rPr>
                <w:rFonts w:ascii="Times New Roman" w:hAnsi="Times New Roman"/>
                <w:bCs/>
              </w:rPr>
              <w:t>kuukautta asetuksen (EU) 2019/2033 20 artiklan 1 kohdan ensimmäisen alakohdan mukaisesti, ja määrä on mitattava asetuksen (EU) 2019/2033 20 artiklan 2 kohdan b alakohdan mukaisesti.</w:t>
            </w:r>
          </w:p>
        </w:tc>
      </w:tr>
      <w:tr w:rsidR="00EC5D5E" w:rsidRPr="002E71ED" w14:paraId="210AD3BA" w14:textId="77777777">
        <w:tc>
          <w:tcPr>
            <w:tcW w:w="1129" w:type="dxa"/>
          </w:tcPr>
          <w:p w14:paraId="2D74D8F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B38B4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toteuttaminen</w:t>
            </w:r>
          </w:p>
          <w:p w14:paraId="60F270E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COH, kun kyseessä ovat </w:t>
            </w:r>
            <w:r w:rsidRPr="002E71ED">
              <w:rPr>
                <w:rFonts w:ascii="Times New Roman" w:hAnsi="Times New Roman"/>
                <w:bCs/>
              </w:rPr>
              <w:t>johdannaiskaupat, joiden yhteydessä sijoituspalveluyritys toteuttaa asiakastoimeksiantoja asiakkaan lukuun direktiivin 2014/65/EU 4 artiklan 1 kohdan 5 alakohdassa määritellyllä tavalla.</w:t>
            </w:r>
          </w:p>
          <w:p w14:paraId="4FE1B5DE"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Ilmoitetaan COH:n arvon aritmeettinen keskiarvo edeltävien kuuden kuu</w:t>
            </w:r>
            <w:r w:rsidRPr="002E71ED">
              <w:rPr>
                <w:rFonts w:ascii="Times New Roman" w:hAnsi="Times New Roman"/>
                <w:bCs/>
              </w:rPr>
              <w:t>kauden ajalta ottamatta huomioon kolmea viimeisintä kuukautta asetuksen (EU) 2019/2033 20 artiklan 1 kohdan ensimmäisen alakohdan mukaisesti.</w:t>
            </w:r>
          </w:p>
        </w:tc>
      </w:tr>
      <w:tr w:rsidR="00EC5D5E" w:rsidRPr="002E71ED" w14:paraId="2DCB9F6B" w14:textId="77777777">
        <w:tc>
          <w:tcPr>
            <w:tcW w:w="1129" w:type="dxa"/>
          </w:tcPr>
          <w:p w14:paraId="3769446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715E2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vastaanottaminen ja välittäminen</w:t>
            </w:r>
          </w:p>
          <w:p w14:paraId="0437113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 xml:space="preserve">COH, kun kyseessä ovat </w:t>
            </w:r>
            <w:r w:rsidRPr="002E71ED">
              <w:rPr>
                <w:rFonts w:ascii="Times New Roman" w:hAnsi="Times New Roman"/>
                <w:bCs/>
              </w:rPr>
              <w:t>johdannaiskaupat, joiden yhteydessä sijoituspalveluyritys toteuttaa asiakastoimeksiantojen vastaanotto- ja välityspalveluja.</w:t>
            </w:r>
          </w:p>
          <w:p w14:paraId="4F9BF9D1"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 xml:space="preserve">Ilmoitetaan COH:n arvon aritmeettinen keskiarvo edeltävien kuuden kuukauden ajalta ottamatta huomioon kolmea viimeisintä kuukautta </w:t>
            </w:r>
            <w:r w:rsidRPr="002E71ED">
              <w:rPr>
                <w:rFonts w:ascii="Times New Roman" w:hAnsi="Times New Roman"/>
                <w:bCs/>
              </w:rPr>
              <w:t>asetuksen (EU) 2019/2033 20 artiklan 1 kohdan ensimmäisen alakohdan mukaisesti.</w:t>
            </w:r>
          </w:p>
        </w:tc>
      </w:tr>
    </w:tbl>
    <w:p w14:paraId="77AF9333" w14:textId="77777777" w:rsidR="00EC5D5E" w:rsidRPr="002E71ED" w:rsidRDefault="00EC5D5E"/>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547525F1" w14:textId="77777777">
        <w:tc>
          <w:tcPr>
            <w:tcW w:w="1129" w:type="dxa"/>
            <w:shd w:val="clear" w:color="auto" w:fill="D9D9D9"/>
          </w:tcPr>
          <w:p w14:paraId="25AF08BC"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Sarakkeet</w:t>
            </w:r>
          </w:p>
        </w:tc>
        <w:tc>
          <w:tcPr>
            <w:tcW w:w="7620" w:type="dxa"/>
            <w:shd w:val="clear" w:color="auto" w:fill="D9D9D9"/>
          </w:tcPr>
          <w:p w14:paraId="46EEDBDA"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Lainsäädäntöviittaukset ja ohjeet</w:t>
            </w:r>
          </w:p>
        </w:tc>
      </w:tr>
      <w:tr w:rsidR="00EC5D5E" w:rsidRPr="002E71ED" w14:paraId="3CC25A3C" w14:textId="77777777">
        <w:tc>
          <w:tcPr>
            <w:tcW w:w="1129" w:type="dxa"/>
          </w:tcPr>
          <w:p w14:paraId="2D3D7009"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0010</w:t>
            </w:r>
          </w:p>
        </w:tc>
        <w:tc>
          <w:tcPr>
            <w:tcW w:w="7620" w:type="dxa"/>
          </w:tcPr>
          <w:p w14:paraId="28FFC8CF"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Tekijän määrä – kuukausi t</w:t>
            </w:r>
          </w:p>
          <w:p w14:paraId="77C7883C"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 xml:space="preserve">COH:n arvo sen vuosineljänneksen kolmannen (eli viimeisimmän) kuukauden lopussa, johon raportissa viitataan. </w:t>
            </w:r>
          </w:p>
        </w:tc>
      </w:tr>
      <w:tr w:rsidR="00EC5D5E" w:rsidRPr="002E71ED" w14:paraId="2808202C" w14:textId="77777777">
        <w:trPr>
          <w:trHeight w:val="1051"/>
        </w:trPr>
        <w:tc>
          <w:tcPr>
            <w:tcW w:w="1129" w:type="dxa"/>
          </w:tcPr>
          <w:p w14:paraId="070C9421"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0020</w:t>
            </w:r>
          </w:p>
        </w:tc>
        <w:tc>
          <w:tcPr>
            <w:tcW w:w="7620" w:type="dxa"/>
          </w:tcPr>
          <w:p w14:paraId="089B71C9"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Tekijän määrä – kuukausi t–1</w:t>
            </w:r>
          </w:p>
          <w:p w14:paraId="4E68DD8C"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Cs/>
                <w:szCs w:val="24"/>
              </w:rPr>
              <w:t>COH:n arvo sen vuosineljänneksen toisen kuukauden lopussa, johon raportissa viitataan.</w:t>
            </w:r>
          </w:p>
        </w:tc>
      </w:tr>
      <w:tr w:rsidR="00EC5D5E" w:rsidRPr="002E71ED" w14:paraId="45835603" w14:textId="77777777">
        <w:tc>
          <w:tcPr>
            <w:tcW w:w="1129" w:type="dxa"/>
          </w:tcPr>
          <w:p w14:paraId="5AC7096E"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0030</w:t>
            </w:r>
          </w:p>
        </w:tc>
        <w:tc>
          <w:tcPr>
            <w:tcW w:w="7620" w:type="dxa"/>
          </w:tcPr>
          <w:p w14:paraId="20C1ABD0"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 xml:space="preserve">Tekijän määrä – </w:t>
            </w:r>
            <w:r w:rsidRPr="002E71ED">
              <w:rPr>
                <w:rFonts w:ascii="Times New Roman" w:hAnsi="Times New Roman"/>
                <w:b/>
                <w:bCs/>
                <w:szCs w:val="24"/>
                <w:u w:val="single"/>
              </w:rPr>
              <w:t>kuukausi t–2</w:t>
            </w:r>
          </w:p>
          <w:p w14:paraId="40E8FECA"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Cs/>
                <w:szCs w:val="24"/>
              </w:rPr>
              <w:t>COH:n arvo sen vuosineljänneksen ensimmäisen kuukauden lopussa, johon raportissa viitataan.</w:t>
            </w:r>
          </w:p>
        </w:tc>
      </w:tr>
    </w:tbl>
    <w:p w14:paraId="5A8787A1"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15128"/>
      <w:r w:rsidRPr="002E71ED">
        <w:rPr>
          <w:rFonts w:ascii="Times New Roman" w:hAnsi="Times New Roman"/>
          <w:sz w:val="24"/>
          <w:szCs w:val="24"/>
          <w:u w:val="single"/>
        </w:rPr>
        <w:t>3.9. I 06.08 – KAIKKIEN PÄIVÄN AIKANA KÄSITELTÄVINÄ OLEVIEN ASIAKASTOIMEKSIANTOJEN KESKIARVO (I 6.8)</w:t>
      </w:r>
      <w:bookmarkEnd w:id="70"/>
    </w:p>
    <w:p w14:paraId="1C6B23D3"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15129"/>
      <w:r w:rsidRPr="002E71ED">
        <w:rPr>
          <w:rFonts w:ascii="Times New Roman" w:hAnsi="Times New Roman"/>
          <w:sz w:val="24"/>
          <w:szCs w:val="24"/>
        </w:rPr>
        <w:t>3.9.1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12FD78C5" w14:textId="77777777">
        <w:tc>
          <w:tcPr>
            <w:tcW w:w="1129" w:type="dxa"/>
            <w:shd w:val="clear" w:color="auto" w:fill="D9D9D9"/>
          </w:tcPr>
          <w:p w14:paraId="554A248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1869195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5BBD55F8" w14:textId="77777777">
        <w:tc>
          <w:tcPr>
            <w:tcW w:w="1129" w:type="dxa"/>
          </w:tcPr>
          <w:p w14:paraId="210EDB7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05F2B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Kaikki päivän aikana käsiteltävinä olevat asiakastoimeksiannot – käteiskaupat</w:t>
            </w:r>
          </w:p>
          <w:p w14:paraId="493C4C5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4 artiklan 1 kohdan 30 alakohta.</w:t>
            </w:r>
          </w:p>
          <w:p w14:paraId="2948750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20 artiklan 1 kohdassa tarkoitettu kaikkien </w:t>
            </w:r>
            <w:r w:rsidRPr="002E71ED">
              <w:rPr>
                <w:rFonts w:ascii="Times New Roman" w:hAnsi="Times New Roman"/>
                <w:bCs/>
              </w:rPr>
              <w:t>päivän aikana käsiteltävinä olevien asiakastoimeksiantojen (käteiskaupat) asianomaisen kuukauden keskiarvo, joka on mitattava asetuksen (EU) 2019/2033 20 artiklan 2 kohdan a alakohdan mukaisesti.</w:t>
            </w:r>
          </w:p>
        </w:tc>
      </w:tr>
      <w:tr w:rsidR="00EC5D5E" w:rsidRPr="002E71ED" w14:paraId="75014A3D" w14:textId="77777777">
        <w:tc>
          <w:tcPr>
            <w:tcW w:w="1129" w:type="dxa"/>
          </w:tcPr>
          <w:p w14:paraId="0997E43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19B7C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toteuttaminen</w:t>
            </w:r>
          </w:p>
          <w:p w14:paraId="2CAC9C9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Kaikkien päivän aikana käsiteltävinä olevien asiakastoimeksiantojen keskiarvo, kun kyseessä ovat käteiskaupat, joiden yhteydessä sijoituspalveluyritys toteuttaa asiakastoimeksiantoja asiakkaan lukuun direktiivin 2014/65/EU 4 artiklan 1 kohdan 5 alakohdassa</w:t>
            </w:r>
            <w:r w:rsidRPr="002E71ED">
              <w:rPr>
                <w:rFonts w:ascii="Times New Roman" w:hAnsi="Times New Roman"/>
                <w:bCs/>
              </w:rPr>
              <w:t xml:space="preserve"> määritellyllä tavalla.</w:t>
            </w:r>
          </w:p>
        </w:tc>
      </w:tr>
      <w:tr w:rsidR="00EC5D5E" w:rsidRPr="002E71ED" w14:paraId="41355EAC" w14:textId="77777777">
        <w:tc>
          <w:tcPr>
            <w:tcW w:w="1129" w:type="dxa"/>
          </w:tcPr>
          <w:p w14:paraId="4D89F52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8DCD4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vastaanottaminen ja välittäminen</w:t>
            </w:r>
          </w:p>
          <w:p w14:paraId="1B08F1EA"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Kaikkien päivän aikana käsiteltävinä olevien asiakastoimeksiantojen keskiarvo, kun kyseessä ovat käteiskaupat, joiden yhteydessä sijoituspalveluyritys toteuttaa a</w:t>
            </w:r>
            <w:r w:rsidRPr="002E71ED">
              <w:rPr>
                <w:rFonts w:ascii="Times New Roman" w:hAnsi="Times New Roman"/>
                <w:bCs/>
              </w:rPr>
              <w:t>siakastoimeksiantojen vastaanotto- ja välityspalveluja.</w:t>
            </w:r>
          </w:p>
        </w:tc>
      </w:tr>
      <w:tr w:rsidR="00EC5D5E" w:rsidRPr="002E71ED" w14:paraId="08257457" w14:textId="77777777">
        <w:tc>
          <w:tcPr>
            <w:tcW w:w="1129" w:type="dxa"/>
          </w:tcPr>
          <w:p w14:paraId="377DBCF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DC6DFF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Kaikki päivän aikana käsiteltävinä olevat asiakastoimeksiannot – johdannaiset</w:t>
            </w:r>
          </w:p>
          <w:p w14:paraId="018BD6B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 artiklan 1 kohdan 30 alakohta.</w:t>
            </w:r>
          </w:p>
          <w:p w14:paraId="6CB8C9D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20 artiklan 1 kohdassa tarkoitett</w:t>
            </w:r>
            <w:r w:rsidRPr="002E71ED">
              <w:rPr>
                <w:rFonts w:ascii="Times New Roman" w:hAnsi="Times New Roman"/>
                <w:bCs/>
              </w:rPr>
              <w:t>u kaikkien päivän aikana käsiteltävinä olevien asiakastoimeksiantojen (johdannaiset) asianomaisen kuukauden keskiarvo, joka on mitattava asetuksen (EU) 2019/2033 20 artiklan 2 kohdan b alakohdan mukaisesti.</w:t>
            </w:r>
          </w:p>
        </w:tc>
      </w:tr>
      <w:tr w:rsidR="00EC5D5E" w:rsidRPr="002E71ED" w14:paraId="09E19120" w14:textId="77777777">
        <w:tc>
          <w:tcPr>
            <w:tcW w:w="1129" w:type="dxa"/>
          </w:tcPr>
          <w:p w14:paraId="1FECE41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F6AF2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toteuttamine</w:t>
            </w:r>
            <w:r w:rsidRPr="002E71ED">
              <w:rPr>
                <w:rFonts w:ascii="Times New Roman" w:hAnsi="Times New Roman"/>
                <w:b/>
                <w:bCs/>
                <w:u w:val="single"/>
              </w:rPr>
              <w:t>n</w:t>
            </w:r>
          </w:p>
          <w:p w14:paraId="5BA952FD"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Kaikkien päivän aikana käsiteltävinä olevien asiakastoimeksiantojen keskiarvo, kun kyseessä ovat johdannaiskaupat, joiden yhteydessä sijoituspalveluyritys toteuttaa asiakastoimeksiantoja asiakkaan lukuun direktiivin 2014/65/EU 4 artiklan 1 kohdan 5 alako</w:t>
            </w:r>
            <w:r w:rsidRPr="002E71ED">
              <w:rPr>
                <w:rFonts w:ascii="Times New Roman" w:hAnsi="Times New Roman"/>
                <w:bCs/>
              </w:rPr>
              <w:t>hdassa määritellyllä tavalla.</w:t>
            </w:r>
          </w:p>
        </w:tc>
      </w:tr>
      <w:tr w:rsidR="00EC5D5E" w:rsidRPr="002E71ED" w14:paraId="33C7240E" w14:textId="77777777">
        <w:tc>
          <w:tcPr>
            <w:tcW w:w="1129" w:type="dxa"/>
          </w:tcPr>
          <w:p w14:paraId="2D892A9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3435B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asiakastoimeksiantojen vastaanottaminen ja välittäminen</w:t>
            </w:r>
          </w:p>
          <w:p w14:paraId="27FD197A"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 xml:space="preserve">Kaikkien päivän aikana käsiteltävinä olevien asiakastoimeksiantojen keskiarvo, kun kyseessä ovat johdannaiskaupat, joiden yhteydessä </w:t>
            </w:r>
            <w:r w:rsidRPr="002E71ED">
              <w:rPr>
                <w:rFonts w:ascii="Times New Roman" w:hAnsi="Times New Roman"/>
                <w:bCs/>
              </w:rPr>
              <w:t>sijoituspalveluyritys toteuttaa asiakastoimeksiantojen vastaanotto- ja välityspalveluja.</w:t>
            </w:r>
          </w:p>
        </w:tc>
      </w:tr>
    </w:tbl>
    <w:p w14:paraId="79BF098B" w14:textId="77777777" w:rsidR="00EC5D5E" w:rsidRPr="002E71ED" w:rsidRDefault="00EC5D5E">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391A5D33" w14:textId="77777777">
        <w:tc>
          <w:tcPr>
            <w:tcW w:w="1129" w:type="dxa"/>
            <w:shd w:val="clear" w:color="auto" w:fill="D9D9D9"/>
          </w:tcPr>
          <w:p w14:paraId="30DE1F3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5461703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40C9C910" w14:textId="77777777">
        <w:tc>
          <w:tcPr>
            <w:tcW w:w="1129" w:type="dxa"/>
          </w:tcPr>
          <w:p w14:paraId="43762CF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0010–0050</w:t>
            </w:r>
          </w:p>
        </w:tc>
        <w:tc>
          <w:tcPr>
            <w:tcW w:w="7620" w:type="dxa"/>
          </w:tcPr>
          <w:p w14:paraId="27A8E05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 xml:space="preserve">Kaikkien päivän aikana käsiteltävinä olevien asiakastoimeksiantojen arvojen kuukausittaiset </w:t>
            </w:r>
            <w:r w:rsidRPr="002E71ED">
              <w:rPr>
                <w:rFonts w:ascii="Times New Roman" w:hAnsi="Times New Roman"/>
                <w:b/>
                <w:bCs/>
                <w:u w:val="single"/>
              </w:rPr>
              <w:t>keskiarvot</w:t>
            </w:r>
          </w:p>
          <w:p w14:paraId="14B3622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Sijoituspalveluyritysten on ilmoitettava kuukausittain 20 artiklan 1 kohdan mukainen kaikkien päivän aikana käsiteltävinä olevien asiakastoimeksiantojen kuukausittainen keskiarvo.</w:t>
            </w:r>
          </w:p>
        </w:tc>
      </w:tr>
    </w:tbl>
    <w:p w14:paraId="1833428E"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15130"/>
      <w:r w:rsidRPr="002E71ED">
        <w:rPr>
          <w:rFonts w:ascii="Times New Roman" w:hAnsi="Times New Roman"/>
          <w:sz w:val="24"/>
          <w:szCs w:val="24"/>
          <w:u w:val="single"/>
        </w:rPr>
        <w:t>3.10. I 06.09 – K-NETTOPOSITIORISKI – LISÄTIEDOT (I 6.9)</w:t>
      </w:r>
      <w:bookmarkEnd w:id="72"/>
    </w:p>
    <w:p w14:paraId="018D0FF7" w14:textId="77777777" w:rsidR="00EC5D5E" w:rsidRPr="002E71ED" w:rsidRDefault="002E71ED">
      <w:pPr>
        <w:keepNext/>
        <w:spacing w:before="240" w:after="240" w:line="240" w:lineRule="auto"/>
        <w:ind w:left="357" w:hanging="215"/>
        <w:jc w:val="both"/>
        <w:outlineLvl w:val="1"/>
      </w:pPr>
      <w:bookmarkStart w:id="73" w:name="_Toc88215131"/>
      <w:r w:rsidRPr="002E71ED">
        <w:rPr>
          <w:rFonts w:ascii="Times New Roman" w:hAnsi="Times New Roman"/>
          <w:sz w:val="24"/>
          <w:szCs w:val="24"/>
        </w:rPr>
        <w:t>3.10.1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59970935" w14:textId="77777777">
        <w:tc>
          <w:tcPr>
            <w:tcW w:w="1129" w:type="dxa"/>
            <w:shd w:val="clear" w:color="auto" w:fill="D9D9D9"/>
          </w:tcPr>
          <w:p w14:paraId="1BAA2A0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6A1C452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0FEE2ECF" w14:textId="77777777">
        <w:tc>
          <w:tcPr>
            <w:tcW w:w="1129" w:type="dxa"/>
          </w:tcPr>
          <w:p w14:paraId="1249126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854566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Standardimenetelmä yhteensä</w:t>
            </w:r>
          </w:p>
          <w:p w14:paraId="7682BA5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22 artiklan a alakohta.</w:t>
            </w:r>
          </w:p>
          <w:p w14:paraId="1033025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Positiot, joille omien varojen vaatimus määritetään asetuksen (EU) N:o 575/2013 kolmannen osan IV </w:t>
            </w:r>
            <w:r w:rsidRPr="002E71ED">
              <w:rPr>
                <w:rFonts w:ascii="Times New Roman" w:hAnsi="Times New Roman"/>
                <w:bCs/>
              </w:rPr>
              <w:t>osaston 2, 3 tai 4 luvun mukaisesti.</w:t>
            </w:r>
          </w:p>
        </w:tc>
      </w:tr>
      <w:tr w:rsidR="00EC5D5E" w:rsidRPr="002E71ED" w14:paraId="3865760A" w14:textId="77777777">
        <w:tc>
          <w:tcPr>
            <w:tcW w:w="1129" w:type="dxa"/>
          </w:tcPr>
          <w:p w14:paraId="3F86753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44AC94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Positioriski</w:t>
            </w:r>
          </w:p>
          <w:p w14:paraId="6418283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22 artiklan a alakohta ja 21 artiklan 3 kohta.</w:t>
            </w:r>
          </w:p>
          <w:p w14:paraId="0DCACEA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Kaupankäyntivaraston positiot, joissa positioriskiä koskeva omien varojen vaatimus määritetään asetuksen (EU) N:o </w:t>
            </w:r>
            <w:r w:rsidRPr="002E71ED">
              <w:rPr>
                <w:rFonts w:ascii="Times New Roman" w:hAnsi="Times New Roman"/>
                <w:bCs/>
              </w:rPr>
              <w:t>575/2013 kolmannen osan IV osaston 2 luvun mukaisesti.</w:t>
            </w:r>
          </w:p>
        </w:tc>
      </w:tr>
      <w:tr w:rsidR="00EC5D5E" w:rsidRPr="002E71ED" w14:paraId="7C5A9481" w14:textId="77777777">
        <w:tc>
          <w:tcPr>
            <w:tcW w:w="1129" w:type="dxa"/>
          </w:tcPr>
          <w:p w14:paraId="276E340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CEB49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Oman pääoman ehtoiset rahoitusvälineet</w:t>
            </w:r>
          </w:p>
          <w:p w14:paraId="19F268E9"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Asetuksen (EU) 2019/2033 22 artiklan a alakohta ja 21 artiklan 3 kohta.</w:t>
            </w:r>
          </w:p>
          <w:p w14:paraId="03AF6FA4" w14:textId="77777777" w:rsidR="00EC5D5E" w:rsidRPr="002E71ED" w:rsidRDefault="002E71ED">
            <w:pPr>
              <w:pStyle w:val="Default"/>
              <w:jc w:val="both"/>
              <w:rPr>
                <w:sz w:val="22"/>
                <w:szCs w:val="22"/>
              </w:rPr>
            </w:pPr>
            <w:r w:rsidRPr="002E71ED">
              <w:rPr>
                <w:sz w:val="22"/>
                <w:szCs w:val="22"/>
              </w:rPr>
              <w:t>Kaupankäyntivaraston positiot oman pääoman ehtoisissa rahoitusvälineissä, joille mää</w:t>
            </w:r>
            <w:r w:rsidRPr="002E71ED">
              <w:rPr>
                <w:sz w:val="22"/>
                <w:szCs w:val="22"/>
              </w:rPr>
              <w:t xml:space="preserve">ritetään omien varojen vaatimus asetuksen (EU) N:o 575/2013 kolmannen osan IV osaston 2 luvun 3 jakson mukaisesti. </w:t>
            </w:r>
          </w:p>
        </w:tc>
      </w:tr>
      <w:tr w:rsidR="00EC5D5E" w:rsidRPr="002E71ED" w14:paraId="5C5384E3" w14:textId="77777777">
        <w:tc>
          <w:tcPr>
            <w:tcW w:w="1129" w:type="dxa"/>
          </w:tcPr>
          <w:p w14:paraId="3A00265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CB3BF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Vieraan pääoman ehtoiset rahoitusvälineet</w:t>
            </w:r>
          </w:p>
          <w:p w14:paraId="39C7FEDF"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Asetuksen (EU) 2019/2033 22 artiklan a alakohta ja 21 artiklan 3 kohta.</w:t>
            </w:r>
          </w:p>
          <w:p w14:paraId="488974D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color w:val="000000"/>
              </w:rPr>
              <w:t>Kaupankäyntivaraston positiot vieraan pääoman ehtoisissa rahoitusvälineissä, joille määritetään omien varojen vaatimus asetuksen (EU) N:o 575/2013 kolmannen osan IV osaston 2 luvun 2 jakson mukaisesti.</w:t>
            </w:r>
          </w:p>
        </w:tc>
      </w:tr>
      <w:tr w:rsidR="00EC5D5E" w:rsidRPr="002E71ED" w14:paraId="03800A21" w14:textId="77777777">
        <w:tc>
          <w:tcPr>
            <w:tcW w:w="1129" w:type="dxa"/>
          </w:tcPr>
          <w:p w14:paraId="0B1DE83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61263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Joista: arvopaperistamiset</w:t>
            </w:r>
          </w:p>
          <w:p w14:paraId="4B050A30"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bCs/>
              </w:rPr>
              <w:lastRenderedPageBreak/>
              <w:t>Asetuksen (EU) 2019/2</w:t>
            </w:r>
            <w:r w:rsidRPr="002E71ED">
              <w:rPr>
                <w:rFonts w:ascii="Times New Roman" w:hAnsi="Times New Roman"/>
                <w:bCs/>
              </w:rPr>
              <w:t>033 22 artiklan a alakohta ja 21 artiklan 3 kohta.</w:t>
            </w:r>
          </w:p>
          <w:p w14:paraId="1B64C25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337 artiklassa tarkoitettujen arvopaperistamisvälineiden positiot ja asetuksen (EU) N:o 575/2013 338 artiklassa tarkoitetun korrelaatiokaupankäyntisalkun positiot.</w:t>
            </w:r>
          </w:p>
        </w:tc>
      </w:tr>
      <w:tr w:rsidR="00EC5D5E" w:rsidRPr="002E71ED" w14:paraId="2F3CA302" w14:textId="77777777">
        <w:tc>
          <w:tcPr>
            <w:tcW w:w="1129" w:type="dxa"/>
            <w:tcBorders>
              <w:bottom w:val="single" w:sz="4" w:space="0" w:color="auto"/>
            </w:tcBorders>
          </w:tcPr>
          <w:p w14:paraId="62113FE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CD1EF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Yhteist</w:t>
            </w:r>
            <w:r w:rsidRPr="002E71ED">
              <w:rPr>
                <w:rFonts w:ascii="Times New Roman" w:hAnsi="Times New Roman"/>
                <w:b/>
                <w:bCs/>
                <w:u w:val="single"/>
              </w:rPr>
              <w:t>ä sijoitustoimintaa harjoittaviin yrityksiin liittyviin positioriskeihin sovellettava erityismenetelmä</w:t>
            </w:r>
          </w:p>
          <w:p w14:paraId="3A29BD5A"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bCs/>
              </w:rPr>
              <w:t>Asetuksen (EU) 2019/2033 22 artiklan a alakohta ja 21 artiklan 3 kohta.</w:t>
            </w:r>
          </w:p>
          <w:p w14:paraId="6E51F471"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Yhteistä sijoitustoimintaa harjoittavissa yrityksissä olevien positioiden kokonai</w:t>
            </w:r>
            <w:r w:rsidRPr="002E71ED">
              <w:rPr>
                <w:rFonts w:ascii="Times New Roman" w:hAnsi="Times New Roman"/>
              </w:rPr>
              <w:t>sriskin määrä, jos pääomavaatimukset lasketaan asetuksen (EU) N:o 575/2013 348 artiklan 1 kohdan mukaisesti joko välittömästi tai asetuksen (EU) N:o 575/2013 350 artiklan 3 kohdan c alakohdassa vahvistetun ylärajan seurauksena. Asetuksessa (EU) N:o 575/201</w:t>
            </w:r>
            <w:r w:rsidRPr="002E71ED">
              <w:rPr>
                <w:rFonts w:ascii="Times New Roman" w:hAnsi="Times New Roman"/>
              </w:rPr>
              <w:t>3 näitä positioita ei nimenomaisesti luokitella korkoriskin tai osakeriskin piiriin.</w:t>
            </w:r>
          </w:p>
          <w:p w14:paraId="591B8F95"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Jos sovelletaan asetuksen (EU) N:o 575/2013 348 artiklan 1 kohdan ensimmäisen virkkeen mukaista erityismenetelmää, ilmoitettava määrä on 32 prosenttia kyseisen yhteistä si</w:t>
            </w:r>
            <w:r w:rsidRPr="002E71ED">
              <w:rPr>
                <w:rFonts w:ascii="Times New Roman" w:hAnsi="Times New Roman"/>
              </w:rPr>
              <w:t>joitustoimintaa harjoittavaan yritykseen liittyvän vastuun nettopositiosta.</w:t>
            </w:r>
          </w:p>
          <w:p w14:paraId="11601CC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 xml:space="preserve">Jos sovelletaan asetuksen (EU) N:o 575/2013 348 artiklan 1 kohdan toisessa virkkeessä vahvistettua erityismenetelmää, ilmoitettava määrä on pienempi seuraavista kahdesta </w:t>
            </w:r>
            <w:r w:rsidRPr="002E71ED">
              <w:rPr>
                <w:rFonts w:ascii="Times New Roman" w:hAnsi="Times New Roman"/>
              </w:rPr>
              <w:t>luvusta: määrä, joka vastaa 32:ta prosenttia kyseisen yhteistä sijoitustoimintaa harjoittavaan yritykseen liittyvän vastuun nettopositiosta, tai määrä, joka saadaan vähentämällä 40 prosentin osuudesta kyseisessä nettopositiossa yhteistä sijoitustoimintaa h</w:t>
            </w:r>
            <w:r w:rsidRPr="002E71ED">
              <w:rPr>
                <w:rFonts w:ascii="Times New Roman" w:hAnsi="Times New Roman"/>
              </w:rPr>
              <w:t>arjoittavaan yritykseen liittyvään vastuuseen liittyvän valuuttakurssiriskin synnyttämien omien varojen vaatimusten määrä.</w:t>
            </w:r>
          </w:p>
        </w:tc>
      </w:tr>
      <w:tr w:rsidR="00EC5D5E" w:rsidRPr="002E71ED" w14:paraId="4D4DB7D0" w14:textId="77777777">
        <w:tc>
          <w:tcPr>
            <w:tcW w:w="1129" w:type="dxa"/>
            <w:tcBorders>
              <w:bottom w:val="single" w:sz="4" w:space="0" w:color="auto"/>
            </w:tcBorders>
          </w:tcPr>
          <w:p w14:paraId="44465DB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86151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Valuuttakurssiriski</w:t>
            </w:r>
          </w:p>
          <w:p w14:paraId="64E3E480"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Asetuksen (EU) 2019/2033 22 artiklan a alakohta ja 21 artiklan 3 ja 4 kohta.</w:t>
            </w:r>
          </w:p>
          <w:p w14:paraId="15C1F7D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Positiot, joihin kohdistuu val</w:t>
            </w:r>
            <w:r w:rsidRPr="002E71ED">
              <w:rPr>
                <w:rFonts w:ascii="Times New Roman" w:hAnsi="Times New Roman"/>
              </w:rPr>
              <w:t>uuttakurssiriski ja joiden osalta omien varojen vaatimus määritetään asetuksen (EU) N:o 575/2013 kolmannen osan IV osaston 3 luvun mukaisesti.</w:t>
            </w:r>
          </w:p>
        </w:tc>
      </w:tr>
      <w:tr w:rsidR="00EC5D5E" w:rsidRPr="002E71ED" w14:paraId="0EBAB56E" w14:textId="77777777">
        <w:tc>
          <w:tcPr>
            <w:tcW w:w="1129" w:type="dxa"/>
            <w:tcBorders>
              <w:top w:val="single" w:sz="4" w:space="0" w:color="auto"/>
            </w:tcBorders>
          </w:tcPr>
          <w:p w14:paraId="3991960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1367BB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Hyödykeriski</w:t>
            </w:r>
          </w:p>
          <w:p w14:paraId="4234F326"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bCs/>
              </w:rPr>
              <w:t>Asetuksen (EU) 2019/2033 22 artiklan a alakohta ja 21 artiklan 3 ja 4 kohta.</w:t>
            </w:r>
          </w:p>
          <w:p w14:paraId="0460C03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 xml:space="preserve">Positiot, joihin </w:t>
            </w:r>
            <w:r w:rsidRPr="002E71ED">
              <w:rPr>
                <w:rFonts w:ascii="Times New Roman" w:hAnsi="Times New Roman"/>
              </w:rPr>
              <w:t>kohdistuu hyödykeriski ja joiden osalta omien varojen vaatimus määritetään asetuksen (EU) N:o 575/2013 kolmannen osan IV osaston 4 luvun mukaisesti.</w:t>
            </w:r>
          </w:p>
        </w:tc>
      </w:tr>
      <w:tr w:rsidR="00EC5D5E" w:rsidRPr="002E71ED" w14:paraId="6A36045C" w14:textId="77777777">
        <w:tc>
          <w:tcPr>
            <w:tcW w:w="1129" w:type="dxa"/>
            <w:tcBorders>
              <w:top w:val="single" w:sz="4" w:space="0" w:color="auto"/>
              <w:left w:val="single" w:sz="4" w:space="0" w:color="auto"/>
              <w:bottom w:val="single" w:sz="4" w:space="0" w:color="auto"/>
              <w:right w:val="single" w:sz="4" w:space="0" w:color="auto"/>
            </w:tcBorders>
          </w:tcPr>
          <w:p w14:paraId="2BCF005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F4C2EF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Sisäisten mallien menetelmä</w:t>
            </w:r>
          </w:p>
          <w:p w14:paraId="68B1B5A1" w14:textId="77777777" w:rsidR="00EC5D5E" w:rsidRPr="002E71ED" w:rsidRDefault="002E71ED">
            <w:pPr>
              <w:spacing w:after="120" w:line="240" w:lineRule="auto"/>
              <w:jc w:val="both"/>
              <w:rPr>
                <w:rFonts w:ascii="Times New Roman" w:hAnsi="Times New Roman" w:cs="Times New Roman"/>
              </w:rPr>
            </w:pPr>
            <w:r w:rsidRPr="002E71ED">
              <w:rPr>
                <w:rFonts w:ascii="Times New Roman" w:hAnsi="Times New Roman"/>
              </w:rPr>
              <w:t xml:space="preserve">Asetuksen (EU) 2019/2033 57 artiklan 2 kohta ja 21 artiklan 3 ja 4 </w:t>
            </w:r>
            <w:r w:rsidRPr="002E71ED">
              <w:rPr>
                <w:rFonts w:ascii="Times New Roman" w:hAnsi="Times New Roman"/>
              </w:rPr>
              <w:t>kohta.</w:t>
            </w:r>
          </w:p>
          <w:p w14:paraId="0491D8C7" w14:textId="77777777" w:rsidR="00EC5D5E" w:rsidRPr="002E71ED" w:rsidRDefault="002E71ED">
            <w:pPr>
              <w:spacing w:after="120" w:line="240" w:lineRule="auto"/>
              <w:jc w:val="both"/>
              <w:rPr>
                <w:rFonts w:ascii="Times New Roman" w:eastAsia="Times New Roman" w:hAnsi="Times New Roman" w:cs="Times New Roman"/>
                <w:b/>
                <w:bCs/>
              </w:rPr>
            </w:pPr>
            <w:r w:rsidRPr="002E71ED">
              <w:rPr>
                <w:rFonts w:ascii="Times New Roman" w:hAnsi="Times New Roman"/>
              </w:rPr>
              <w:t>Kaupankäyntivaraston positiot ja kaupankäyntivaraston ulkopuoliset positiot, joihin kohdistuu valuuttakurssi- tai hyödykeriski ja joiden osalta omien varojen vaatimus määritetään asetuksen (EU) N:o 575/2013 kolmannen osan IV osaston 5 luvun mukaises</w:t>
            </w:r>
            <w:r w:rsidRPr="002E71ED">
              <w:rPr>
                <w:rFonts w:ascii="Times New Roman" w:hAnsi="Times New Roman"/>
              </w:rPr>
              <w:t>ti.</w:t>
            </w:r>
          </w:p>
        </w:tc>
      </w:tr>
    </w:tbl>
    <w:p w14:paraId="355234DC"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15132"/>
      <w:r w:rsidRPr="002E71ED">
        <w:rPr>
          <w:rFonts w:ascii="Times New Roman" w:hAnsi="Times New Roman"/>
          <w:sz w:val="24"/>
          <w:szCs w:val="24"/>
          <w:u w:val="single"/>
        </w:rPr>
        <w:t>3.11. I 06.10 – ANNETTU MÄÄRITYSMARGINAALI – LISÄTIEDOT (I 6.10)</w:t>
      </w:r>
      <w:bookmarkEnd w:id="74"/>
    </w:p>
    <w:p w14:paraId="2DC2A3EE" w14:textId="77777777" w:rsidR="00EC5D5E" w:rsidRPr="002E71ED" w:rsidRDefault="002E71ED">
      <w:pPr>
        <w:spacing w:line="256" w:lineRule="auto"/>
        <w:ind w:left="993" w:hanging="567"/>
        <w:jc w:val="both"/>
        <w:rPr>
          <w:rFonts w:ascii="Times New Roman" w:hAnsi="Times New Roman" w:cs="Times New Roman"/>
          <w:sz w:val="24"/>
        </w:rPr>
      </w:pPr>
      <w:r w:rsidRPr="002E71ED">
        <w:rPr>
          <w:rFonts w:ascii="Times New Roman" w:hAnsi="Times New Roman" w:cs="Times New Roman"/>
          <w:sz w:val="24"/>
        </w:rPr>
        <w:t>15.</w:t>
      </w:r>
      <w:r w:rsidRPr="002E71ED">
        <w:rPr>
          <w:rFonts w:ascii="Times New Roman" w:hAnsi="Times New Roman" w:cs="Times New Roman"/>
          <w:sz w:val="24"/>
        </w:rPr>
        <w:tab/>
      </w:r>
      <w:r w:rsidRPr="002E71ED">
        <w:rPr>
          <w:rFonts w:ascii="Times New Roman" w:hAnsi="Times New Roman"/>
          <w:sz w:val="24"/>
        </w:rPr>
        <w:t xml:space="preserve">Tässä lomakkeessa niiden yritysten, jotka käyvät kauppaa omaan lukuunsa, on ilmoitettava kaikki ehdot täyttävien keskusvastapuolten määritysosapuolet, joiden vastuulla </w:t>
      </w:r>
      <w:r w:rsidRPr="002E71ED">
        <w:rPr>
          <w:rFonts w:ascii="Times New Roman" w:hAnsi="Times New Roman"/>
          <w:sz w:val="24"/>
        </w:rPr>
        <w:t>yrityksen liiketoimien toteuttaminen ja selvittäminen tapahtuu.</w:t>
      </w:r>
    </w:p>
    <w:p w14:paraId="1F17AA4B"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15133"/>
      <w:r w:rsidRPr="002E71ED">
        <w:rPr>
          <w:rFonts w:ascii="Times New Roman" w:hAnsi="Times New Roman"/>
          <w:sz w:val="24"/>
          <w:szCs w:val="24"/>
        </w:rPr>
        <w:lastRenderedPageBreak/>
        <w:t xml:space="preserve">3.11.1. </w:t>
      </w:r>
      <w:r w:rsidRPr="002E71ED">
        <w:rPr>
          <w:rFonts w:ascii="Times New Roman" w:hAnsi="Times New Roman"/>
          <w:sz w:val="24"/>
          <w:szCs w:val="24"/>
          <w:u w:val="single"/>
        </w:rPr>
        <w:t>Positiokohtaiset ohjeet</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0BC3EE14" w14:textId="77777777">
        <w:tc>
          <w:tcPr>
            <w:tcW w:w="1129" w:type="dxa"/>
            <w:shd w:val="clear" w:color="auto" w:fill="D9D9D9"/>
          </w:tcPr>
          <w:p w14:paraId="69ECC80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Sarake</w:t>
            </w:r>
          </w:p>
        </w:tc>
        <w:tc>
          <w:tcPr>
            <w:tcW w:w="7620" w:type="dxa"/>
            <w:shd w:val="clear" w:color="auto" w:fill="D9D9D9"/>
          </w:tcPr>
          <w:p w14:paraId="3BC1902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04ED7FC8" w14:textId="77777777">
        <w:tc>
          <w:tcPr>
            <w:tcW w:w="1129" w:type="dxa"/>
          </w:tcPr>
          <w:p w14:paraId="76913AC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C89938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Määritysosapuoli</w:t>
            </w:r>
          </w:p>
        </w:tc>
      </w:tr>
      <w:tr w:rsidR="00EC5D5E" w:rsidRPr="002E71ED" w14:paraId="28FA1F65" w14:textId="77777777">
        <w:tc>
          <w:tcPr>
            <w:tcW w:w="1129" w:type="dxa"/>
          </w:tcPr>
          <w:p w14:paraId="264BD80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6AC2DA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Nimi</w:t>
            </w:r>
          </w:p>
          <w:p w14:paraId="565F818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Sijoituspalveluyritysten on ilmoitettava niiden ehdot täyttävien </w:t>
            </w:r>
            <w:r w:rsidRPr="002E71ED">
              <w:rPr>
                <w:rFonts w:ascii="Times New Roman" w:hAnsi="Times New Roman"/>
                <w:bCs/>
              </w:rPr>
              <w:t>keskusvastapuolten määritysosapuolten nimet, joiden vastuulla on omaan lukuunsa kauppaa käyvän yrityksen liiketoimien toteuttaminen ja selvittäminen.</w:t>
            </w:r>
          </w:p>
        </w:tc>
      </w:tr>
      <w:tr w:rsidR="00EC5D5E" w:rsidRPr="002E71ED" w14:paraId="4A5D0B0B" w14:textId="77777777">
        <w:tc>
          <w:tcPr>
            <w:tcW w:w="1129" w:type="dxa"/>
          </w:tcPr>
          <w:p w14:paraId="1E93345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04CC95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Tunnus</w:t>
            </w:r>
          </w:p>
          <w:p w14:paraId="6CD534F2" w14:textId="77777777" w:rsidR="00EC5D5E" w:rsidRPr="002E71ED" w:rsidRDefault="002E71ED">
            <w:pPr>
              <w:spacing w:after="120" w:line="240" w:lineRule="auto"/>
              <w:jc w:val="both"/>
              <w:rPr>
                <w:rFonts w:eastAsia="Times New Roman"/>
              </w:rPr>
            </w:pPr>
            <w:r w:rsidRPr="002E71ED">
              <w:rPr>
                <w:rFonts w:ascii="Times New Roman" w:hAnsi="Times New Roman"/>
              </w:rPr>
              <w:t>Tunnus on osa rivin tunnistetta, ja sen on oltava yksilöllinen kullekin ilmoitetulle yhteisöl</w:t>
            </w:r>
            <w:r w:rsidRPr="002E71ED">
              <w:rPr>
                <w:rFonts w:ascii="Times New Roman" w:hAnsi="Times New Roman"/>
              </w:rPr>
              <w:t>le. Sijoituspalveluyritysten osalta tunnus on oikeushenkilötunnus (LEI-tunnus). Muiden yhteisöjen osalta tunnus on LEI-tunnus, tai jos sellaista ei ole, kansallinen tunnus. Tunnuksen on oltava yksilöllinen, ja sitä on käytettävä johdonmukaisesti kaikissa l</w:t>
            </w:r>
            <w:r w:rsidRPr="002E71ED">
              <w:rPr>
                <w:rFonts w:ascii="Times New Roman" w:hAnsi="Times New Roman"/>
              </w:rPr>
              <w:t>omakkeissa koko ajan. Tunnuksella on aina oltava arvo.</w:t>
            </w:r>
          </w:p>
        </w:tc>
      </w:tr>
      <w:tr w:rsidR="00EC5D5E" w:rsidRPr="002E71ED" w14:paraId="2BD1C5F7" w14:textId="77777777">
        <w:tc>
          <w:tcPr>
            <w:tcW w:w="1129" w:type="dxa"/>
          </w:tcPr>
          <w:p w14:paraId="6E7D8AD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4394B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Tunnuksen tyyppi</w:t>
            </w:r>
          </w:p>
          <w:p w14:paraId="78AD4F8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On ilmoitettava, onko sarakkeessa 0020 ilmoitettu tunnus tyypiltään ”LEI-tunnus” vai ”kansallinen tunnus”.</w:t>
            </w:r>
          </w:p>
        </w:tc>
      </w:tr>
      <w:tr w:rsidR="00EC5D5E" w:rsidRPr="002E71ED" w14:paraId="6EB1FEE4" w14:textId="77777777">
        <w:tc>
          <w:tcPr>
            <w:tcW w:w="1129" w:type="dxa"/>
          </w:tcPr>
          <w:p w14:paraId="29A4646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2ABBA4D" w14:textId="77777777" w:rsidR="00EC5D5E" w:rsidRPr="002E71ED" w:rsidRDefault="002E71ED">
            <w:pPr>
              <w:spacing w:after="120" w:line="240" w:lineRule="auto"/>
              <w:rPr>
                <w:rFonts w:ascii="Times New Roman" w:eastAsia="Times New Roman" w:hAnsi="Times New Roman" w:cs="Times New Roman"/>
                <w:b/>
                <w:bCs/>
                <w:u w:val="single"/>
              </w:rPr>
            </w:pPr>
            <w:r w:rsidRPr="002E71ED">
              <w:rPr>
                <w:rFonts w:ascii="Times New Roman" w:hAnsi="Times New Roman"/>
                <w:b/>
                <w:bCs/>
                <w:u w:val="single"/>
              </w:rPr>
              <w:t>Osuus päivittäin edellytettyyn kokonaismarginaaliin</w:t>
            </w:r>
          </w:p>
          <w:p w14:paraId="3116E66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Sijoituspalveluyritysten on ilmoitettava tiedot edellisen kolmen kuukauden niiltä kolmelta päivältä, joina asetuksen (EU) 2019/2033 23 artiklan 2 kohdassa tarkoitettu suurin, toiseksi suurin ja kolmanneksi suurin päivittäin edellytetyn kokonaismarginaalin </w:t>
            </w:r>
            <w:r w:rsidRPr="002E71ED">
              <w:rPr>
                <w:rFonts w:ascii="Times New Roman" w:hAnsi="Times New Roman"/>
                <w:bCs/>
              </w:rPr>
              <w:t>määrä laskettiin.</w:t>
            </w:r>
          </w:p>
          <w:p w14:paraId="5690D8E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Sijoituspalveluyrityksen on sisällytettävä lomakkeeseen kaikki määritysosapuolet, joita on käytetty vähintään yhtenä kyseisistä päivistä.</w:t>
            </w:r>
          </w:p>
          <w:p w14:paraId="0DDCE7B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Osuus päivittäin edellytetystä kokonaismarginaalista on ilmoitettava määränä ennen sen kertomista asetuksen (EU) 2019/2033 23 artiklan 2 kohdassa tarkoitetulla kertoimella 1,3. </w:t>
            </w:r>
          </w:p>
        </w:tc>
      </w:tr>
      <w:tr w:rsidR="00EC5D5E" w:rsidRPr="002E71ED" w14:paraId="092A499D" w14:textId="77777777">
        <w:tc>
          <w:tcPr>
            <w:tcW w:w="1129" w:type="dxa"/>
          </w:tcPr>
          <w:p w14:paraId="3D8C5F7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386FE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Osuus päivittäin edellytettyyn kokonaismarginaaliin – päivänä, jona edel</w:t>
            </w:r>
            <w:r w:rsidRPr="002E71ED">
              <w:rPr>
                <w:rFonts w:ascii="Times New Roman" w:hAnsi="Times New Roman"/>
                <w:b/>
                <w:bCs/>
                <w:u w:val="single"/>
              </w:rPr>
              <w:t>lytetyn kokonaismarginaalin määrä on suurin</w:t>
            </w:r>
          </w:p>
        </w:tc>
      </w:tr>
      <w:tr w:rsidR="00EC5D5E" w:rsidRPr="002E71ED" w14:paraId="2FFA28AD" w14:textId="77777777">
        <w:tc>
          <w:tcPr>
            <w:tcW w:w="1129" w:type="dxa"/>
          </w:tcPr>
          <w:p w14:paraId="3656CB3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ABE421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Osuus päivittäin edellytettyyn kokonaismarginaaliin – päivänä, jona edellytetyn kokonaismarginaalin määrä on toiseksi suurin</w:t>
            </w:r>
          </w:p>
        </w:tc>
      </w:tr>
      <w:tr w:rsidR="00EC5D5E" w:rsidRPr="002E71ED" w14:paraId="6CAA3AAF" w14:textId="77777777">
        <w:tc>
          <w:tcPr>
            <w:tcW w:w="1129" w:type="dxa"/>
          </w:tcPr>
          <w:p w14:paraId="2AF730C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8179B3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Osuus päivittäin edellytettyyn kokonaismarginaaliin – päivänä, jona </w:t>
            </w:r>
            <w:r w:rsidRPr="002E71ED">
              <w:rPr>
                <w:rFonts w:ascii="Times New Roman" w:hAnsi="Times New Roman"/>
                <w:b/>
                <w:bCs/>
                <w:u w:val="single"/>
              </w:rPr>
              <w:t>edellytetyn kokonaismarginaalin määrä on kolmanneksi suurin</w:t>
            </w:r>
          </w:p>
        </w:tc>
      </w:tr>
    </w:tbl>
    <w:p w14:paraId="599A4422"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15134"/>
      <w:r w:rsidRPr="002E71ED">
        <w:rPr>
          <w:rFonts w:ascii="Times New Roman" w:hAnsi="Times New Roman"/>
          <w:sz w:val="24"/>
          <w:szCs w:val="24"/>
          <w:u w:val="single"/>
        </w:rPr>
        <w:t>3.12. I 06.11 KAUPAN VASTAPUOLEN MAKSUKYVYTTÖMYYS – TCD:TÄ KOSKEVAT LISÄTIEDOT (I 6.11)</w:t>
      </w:r>
      <w:bookmarkEnd w:id="76"/>
    </w:p>
    <w:p w14:paraId="0E34B03C"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15135"/>
      <w:r w:rsidRPr="002E71ED">
        <w:rPr>
          <w:rFonts w:ascii="Times New Roman" w:hAnsi="Times New Roman"/>
          <w:sz w:val="24"/>
          <w:szCs w:val="24"/>
        </w:rPr>
        <w:t>3.12.1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3F5FBDBA" w14:textId="77777777">
        <w:tc>
          <w:tcPr>
            <w:tcW w:w="1129" w:type="dxa"/>
            <w:shd w:val="clear" w:color="auto" w:fill="D9D9D9"/>
          </w:tcPr>
          <w:p w14:paraId="1659A62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0847A3B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2650A7BB" w14:textId="77777777">
        <w:tc>
          <w:tcPr>
            <w:tcW w:w="1129" w:type="dxa"/>
          </w:tcPr>
          <w:p w14:paraId="56FE6F2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9FAD1D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Vastuuarvon </w:t>
            </w:r>
            <w:r w:rsidRPr="002E71ED">
              <w:rPr>
                <w:rFonts w:ascii="Times New Roman" w:hAnsi="Times New Roman"/>
                <w:b/>
                <w:bCs/>
                <w:u w:val="single"/>
              </w:rPr>
              <w:t>määrittämismenetelmän mukainen erittely</w:t>
            </w:r>
          </w:p>
        </w:tc>
      </w:tr>
      <w:tr w:rsidR="00EC5D5E" w:rsidRPr="002E71ED" w14:paraId="3E432719" w14:textId="77777777">
        <w:tc>
          <w:tcPr>
            <w:tcW w:w="1129" w:type="dxa"/>
          </w:tcPr>
          <w:p w14:paraId="7F3F723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00CCA0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Asetuksen (EU) 2019/2033 soveltaminen: K-TCD</w:t>
            </w:r>
          </w:p>
          <w:p w14:paraId="45AF045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26 artikla.</w:t>
            </w:r>
          </w:p>
          <w:p w14:paraId="66469EB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Vastuut, joiden osalta omien varojen vaatimus lasketaan K-TCD:nä asetuksen (EU) 2019/2033 26 artiklan mukaisesti.</w:t>
            </w:r>
          </w:p>
        </w:tc>
      </w:tr>
      <w:tr w:rsidR="00EC5D5E" w:rsidRPr="002E71ED" w14:paraId="5013C502" w14:textId="77777777">
        <w:tc>
          <w:tcPr>
            <w:tcW w:w="1129" w:type="dxa"/>
          </w:tcPr>
          <w:p w14:paraId="313FBD6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51F1A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Vaihtoehtoiset menetelmät: asetuksen (EU) N:o 575/2013 mukaisesti määritetty vastuuarvo</w:t>
            </w:r>
          </w:p>
          <w:p w14:paraId="63B0A0A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25 artiklan 4 kohdan ensimmäinen alakohta.</w:t>
            </w:r>
          </w:p>
          <w:p w14:paraId="0A112DB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Vastuut, joiden vastuuarvo määritetään asetuksen (EU) N:o 575/2013 mukaisesti ja joihin liittyvät om</w:t>
            </w:r>
            <w:r w:rsidRPr="002E71ED">
              <w:rPr>
                <w:rFonts w:ascii="Times New Roman" w:hAnsi="Times New Roman"/>
                <w:bCs/>
              </w:rPr>
              <w:t>ien varojen vaatimukset lasketaan kertomalla vastuuarvo asetuksen (EU) 2019/2033 26 artiklan taulukossa 2 esitetyllä riskitekijällä.</w:t>
            </w:r>
          </w:p>
        </w:tc>
      </w:tr>
      <w:tr w:rsidR="00EC5D5E" w:rsidRPr="002E71ED" w14:paraId="2EBA8940" w14:textId="77777777">
        <w:tc>
          <w:tcPr>
            <w:tcW w:w="1129" w:type="dxa"/>
          </w:tcPr>
          <w:p w14:paraId="2179BD6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643D4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SA-CCR-menetelmä</w:t>
            </w:r>
          </w:p>
          <w:p w14:paraId="5E8EFE3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N:o 575/2013 274 artikla.</w:t>
            </w:r>
          </w:p>
        </w:tc>
      </w:tr>
      <w:tr w:rsidR="00EC5D5E" w:rsidRPr="002E71ED" w14:paraId="08D8AB4E" w14:textId="77777777">
        <w:tc>
          <w:tcPr>
            <w:tcW w:w="1129" w:type="dxa"/>
          </w:tcPr>
          <w:p w14:paraId="453021D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8FC4F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Yksinkertaistettu SA-CCR-menetelmä</w:t>
            </w:r>
          </w:p>
          <w:p w14:paraId="40835174" w14:textId="77777777" w:rsidR="00EC5D5E" w:rsidRPr="002E71ED" w:rsidRDefault="002E71ED">
            <w:pPr>
              <w:spacing w:after="120" w:line="240" w:lineRule="auto"/>
              <w:jc w:val="both"/>
              <w:rPr>
                <w:rFonts w:ascii="Times New Roman" w:eastAsia="Times New Roman" w:hAnsi="Times New Roman" w:cs="Times New Roman"/>
              </w:rPr>
            </w:pPr>
            <w:r w:rsidRPr="002E71ED">
              <w:rPr>
                <w:rFonts w:ascii="Times New Roman" w:hAnsi="Times New Roman"/>
                <w:bCs/>
              </w:rPr>
              <w:t xml:space="preserve">Asetuksen (EU) </w:t>
            </w:r>
            <w:r w:rsidRPr="002E71ED">
              <w:rPr>
                <w:rFonts w:ascii="Times New Roman" w:hAnsi="Times New Roman"/>
                <w:bCs/>
              </w:rPr>
              <w:t>N:o 575/2013 281 artikla.</w:t>
            </w:r>
          </w:p>
        </w:tc>
      </w:tr>
      <w:tr w:rsidR="00EC5D5E" w:rsidRPr="002E71ED" w14:paraId="778D550D" w14:textId="77777777">
        <w:tc>
          <w:tcPr>
            <w:tcW w:w="1129" w:type="dxa"/>
          </w:tcPr>
          <w:p w14:paraId="7B3092D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7E5B9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Alkuperäisen hankinta-arvon menetelmä</w:t>
            </w:r>
          </w:p>
          <w:p w14:paraId="378B56C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Asetuksen (EU) N:o 575/2013 282 artikla.</w:t>
            </w:r>
          </w:p>
        </w:tc>
      </w:tr>
      <w:tr w:rsidR="00EC5D5E" w:rsidRPr="002E71ED" w14:paraId="6130F22C" w14:textId="77777777">
        <w:tc>
          <w:tcPr>
            <w:tcW w:w="1129" w:type="dxa"/>
          </w:tcPr>
          <w:p w14:paraId="0404D37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31BD9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Vaihtoehtoiset menetelmät: asetuksen (EU) N:o 575/2013 kehyksen täysimittainen soveltaminen</w:t>
            </w:r>
          </w:p>
          <w:p w14:paraId="37444F7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25 artiklan 4 kohdan t</w:t>
            </w:r>
            <w:r w:rsidRPr="002E71ED">
              <w:rPr>
                <w:rFonts w:ascii="Times New Roman" w:hAnsi="Times New Roman"/>
                <w:bCs/>
              </w:rPr>
              <w:t>oinen alakohta.</w:t>
            </w:r>
          </w:p>
          <w:p w14:paraId="52AA0FE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Vastuut, joiden vastuuarvo ja omien varojen vaatimukset määritetään asetuksen (EU) N:o 575/2013 mukaisesti. </w:t>
            </w:r>
          </w:p>
        </w:tc>
      </w:tr>
      <w:tr w:rsidR="00EC5D5E" w:rsidRPr="002E71ED" w14:paraId="1027E47C" w14:textId="77777777">
        <w:tc>
          <w:tcPr>
            <w:tcW w:w="1129" w:type="dxa"/>
          </w:tcPr>
          <w:p w14:paraId="2DC7795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870C5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Lisätietoerä: CVA-komponentti</w:t>
            </w:r>
          </w:p>
          <w:p w14:paraId="4FF2657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25 artiklan 5 kohta ja 26 artikla.</w:t>
            </w:r>
          </w:p>
          <w:p w14:paraId="212B4E9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Jos laitos soveltaa </w:t>
            </w:r>
            <w:r w:rsidRPr="002E71ED">
              <w:rPr>
                <w:rFonts w:ascii="Times New Roman" w:hAnsi="Times New Roman"/>
                <w:bCs/>
              </w:rPr>
              <w:t>asetuksen (EU) 2019/2033 26 artiklan mukaista menetelmää tai asetuksen (EU) 2019/2033 26 artiklan 5 kohdan ensimmäisessä alakohdassa säädettyä poikkeusta, CVA-komponentti on CVA-tekijäkertoimen soveltamisen jälkeisen asiaankuuluvan määrän ja CVA-tekijäkert</w:t>
            </w:r>
            <w:r w:rsidRPr="002E71ED">
              <w:rPr>
                <w:rFonts w:ascii="Times New Roman" w:hAnsi="Times New Roman"/>
                <w:bCs/>
              </w:rPr>
              <w:t>oimen soveltamista edeltävän asiaankuuluvan määrän välinen erotus.</w:t>
            </w:r>
          </w:p>
          <w:p w14:paraId="1573A25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Jos laitos soveltaa asetuksen (EU) 2019/2033 25 artiklan 5 kohdan toisessa alakohdassa säädettyä poikkeusta, CVA-komponentti määritetään asetuksen (EU) N:o 575/2013 kolmannen osan VI osasto</w:t>
            </w:r>
            <w:r w:rsidRPr="002E71ED">
              <w:rPr>
                <w:rFonts w:ascii="Times New Roman" w:hAnsi="Times New Roman"/>
                <w:bCs/>
              </w:rPr>
              <w:t>n mukaisesti.</w:t>
            </w:r>
          </w:p>
        </w:tc>
      </w:tr>
      <w:tr w:rsidR="00EC5D5E" w:rsidRPr="002E71ED" w14:paraId="62952603" w14:textId="77777777">
        <w:tc>
          <w:tcPr>
            <w:tcW w:w="1129" w:type="dxa"/>
          </w:tcPr>
          <w:p w14:paraId="65752CB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B40F66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Josta: lasketaan asetuksen (EU) N:o 575/2013 kehyksen mukaisesti</w:t>
            </w:r>
          </w:p>
          <w:p w14:paraId="663A387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25 artiklan 5 kohdan toinen alakohta.</w:t>
            </w:r>
          </w:p>
        </w:tc>
      </w:tr>
      <w:tr w:rsidR="00EC5D5E" w:rsidRPr="002E71ED" w14:paraId="5E92C5C9" w14:textId="77777777">
        <w:tc>
          <w:tcPr>
            <w:tcW w:w="1129" w:type="dxa"/>
          </w:tcPr>
          <w:p w14:paraId="0EE039C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B1638D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Erittely vastapuolen tyypin mukaan</w:t>
            </w:r>
          </w:p>
          <w:p w14:paraId="2E8FD2B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Vastapuolen mukaan tehtävä erittely perustuu asetuksen (EU) 20</w:t>
            </w:r>
            <w:r w:rsidRPr="002E71ED">
              <w:rPr>
                <w:rFonts w:ascii="Times New Roman" w:hAnsi="Times New Roman"/>
                <w:bCs/>
              </w:rPr>
              <w:t>19/2033 26 artiklan taulukossa 2 tarkoitettuihin vastapuolityyppeihin.</w:t>
            </w:r>
          </w:p>
        </w:tc>
      </w:tr>
      <w:tr w:rsidR="00EC5D5E" w:rsidRPr="002E71ED" w14:paraId="70A2491F" w14:textId="77777777">
        <w:tc>
          <w:tcPr>
            <w:tcW w:w="1129" w:type="dxa"/>
          </w:tcPr>
          <w:p w14:paraId="3FBAA90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6F358C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Valtiot, keskuspankit sekä julkisyhteisöt ja julkisoikeudelliset laitokset</w:t>
            </w:r>
          </w:p>
        </w:tc>
      </w:tr>
      <w:tr w:rsidR="00EC5D5E" w:rsidRPr="002E71ED" w14:paraId="7E492884" w14:textId="77777777">
        <w:tc>
          <w:tcPr>
            <w:tcW w:w="1129" w:type="dxa"/>
          </w:tcPr>
          <w:p w14:paraId="1CDC215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F738C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Luottolaitokset ja sijoituspalveluyritykset</w:t>
            </w:r>
          </w:p>
        </w:tc>
      </w:tr>
      <w:tr w:rsidR="00EC5D5E" w:rsidRPr="002E71ED" w14:paraId="5E287DD3" w14:textId="77777777">
        <w:tc>
          <w:tcPr>
            <w:tcW w:w="1129" w:type="dxa"/>
          </w:tcPr>
          <w:p w14:paraId="57A4391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22E881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Muut vastapuolet</w:t>
            </w:r>
          </w:p>
        </w:tc>
      </w:tr>
    </w:tbl>
    <w:p w14:paraId="526FF7D2" w14:textId="77777777" w:rsidR="00EC5D5E" w:rsidRPr="002E71ED" w:rsidRDefault="00EC5D5E">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EC5D5E" w:rsidRPr="002E71ED" w14:paraId="74366F7C" w14:textId="77777777">
        <w:trPr>
          <w:trHeight w:val="382"/>
        </w:trPr>
        <w:tc>
          <w:tcPr>
            <w:tcW w:w="1140" w:type="dxa"/>
            <w:shd w:val="clear" w:color="auto" w:fill="D9D9D9"/>
          </w:tcPr>
          <w:p w14:paraId="2C8309E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Sarake</w:t>
            </w:r>
          </w:p>
        </w:tc>
        <w:tc>
          <w:tcPr>
            <w:tcW w:w="7700" w:type="dxa"/>
            <w:shd w:val="clear" w:color="auto" w:fill="D9D9D9"/>
          </w:tcPr>
          <w:p w14:paraId="3A1FE23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5F3943B7" w14:textId="77777777">
        <w:trPr>
          <w:trHeight w:val="1019"/>
        </w:trPr>
        <w:tc>
          <w:tcPr>
            <w:tcW w:w="1140" w:type="dxa"/>
          </w:tcPr>
          <w:p w14:paraId="675FCC8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13620D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K-tekijöiden mukainen vaatimus</w:t>
            </w:r>
          </w:p>
          <w:p w14:paraId="7496FB7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Omien varojen vaatimus on ilmoitettava asetuksen (EU) 2019/2033 26 artiklan mukaisesti tai asetuksen (EU) N:o 575/2013 sovellettavien säännösten mukaisesti laskettuna.</w:t>
            </w:r>
          </w:p>
        </w:tc>
      </w:tr>
      <w:tr w:rsidR="00EC5D5E" w:rsidRPr="002E71ED" w14:paraId="4F331D8A" w14:textId="77777777">
        <w:trPr>
          <w:trHeight w:val="764"/>
        </w:trPr>
        <w:tc>
          <w:tcPr>
            <w:tcW w:w="1140" w:type="dxa"/>
          </w:tcPr>
          <w:p w14:paraId="32E7B4B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E0BFC1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Vastuuarvo</w:t>
            </w:r>
          </w:p>
          <w:p w14:paraId="2CD3AA2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27 artiklan mukaisesti tai asetuksen (EU) N:o 575/2013 sovellettavien säännösten mukaisesti laskettu vastuuarvo.</w:t>
            </w:r>
          </w:p>
        </w:tc>
      </w:tr>
      <w:tr w:rsidR="00EC5D5E" w:rsidRPr="002E71ED" w14:paraId="4D3ADA74" w14:textId="77777777">
        <w:trPr>
          <w:trHeight w:val="764"/>
        </w:trPr>
        <w:tc>
          <w:tcPr>
            <w:tcW w:w="1140" w:type="dxa"/>
          </w:tcPr>
          <w:p w14:paraId="770117A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FF4C69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Jälleenhankinta-arvo (RC)</w:t>
            </w:r>
          </w:p>
          <w:p w14:paraId="6C7485B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28 artikla.</w:t>
            </w:r>
          </w:p>
        </w:tc>
      </w:tr>
      <w:tr w:rsidR="00EC5D5E" w:rsidRPr="002E71ED" w14:paraId="3989F177" w14:textId="77777777">
        <w:trPr>
          <w:trHeight w:val="764"/>
        </w:trPr>
        <w:tc>
          <w:tcPr>
            <w:tcW w:w="1140" w:type="dxa"/>
          </w:tcPr>
          <w:p w14:paraId="65DB82A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130642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Tulevaisuuden </w:t>
            </w:r>
            <w:r w:rsidRPr="002E71ED">
              <w:rPr>
                <w:rFonts w:ascii="Times New Roman" w:hAnsi="Times New Roman"/>
                <w:b/>
                <w:bCs/>
                <w:u w:val="single"/>
              </w:rPr>
              <w:t>potentiaalinen vastapuoliriski (PFE)</w:t>
            </w:r>
          </w:p>
          <w:p w14:paraId="287F5FC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29 artikla.</w:t>
            </w:r>
          </w:p>
        </w:tc>
      </w:tr>
      <w:tr w:rsidR="00EC5D5E" w:rsidRPr="002E71ED" w14:paraId="63CE4B43" w14:textId="77777777">
        <w:trPr>
          <w:trHeight w:val="810"/>
        </w:trPr>
        <w:tc>
          <w:tcPr>
            <w:tcW w:w="1140" w:type="dxa"/>
          </w:tcPr>
          <w:p w14:paraId="7C01477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81F3C8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Vakuus (C)</w:t>
            </w:r>
          </w:p>
          <w:p w14:paraId="4162E08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N:o 2019/2033 30 artiklan 2 ja 3 kohta.</w:t>
            </w:r>
          </w:p>
          <w:p w14:paraId="094CD68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Ilmoitettava arvo on vastuuarvon laskennassa käytettävän vakuuden arvo ja siten tarvittaessa asetuksen (EU) 20</w:t>
            </w:r>
            <w:r w:rsidRPr="002E71ED">
              <w:rPr>
                <w:rFonts w:ascii="Times New Roman" w:hAnsi="Times New Roman"/>
                <w:bCs/>
              </w:rPr>
              <w:t>19/2033 30 artiklan 1 ja 3 kohdan mukaisen volatiliteettikorjauksen ja valuuttaeroihin perustuvan volatiliteettikorjauksen soveltamisen jälkeinen arvo.</w:t>
            </w:r>
          </w:p>
        </w:tc>
      </w:tr>
    </w:tbl>
    <w:p w14:paraId="7C2A23DA" w14:textId="77777777" w:rsidR="00EC5D5E" w:rsidRPr="002E71ED" w:rsidRDefault="00EC5D5E">
      <w:pPr>
        <w:rPr>
          <w:sz w:val="10"/>
          <w:szCs w:val="10"/>
        </w:rPr>
      </w:pPr>
    </w:p>
    <w:p w14:paraId="77AE4C37"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15136"/>
      <w:r w:rsidRPr="002E71ED">
        <w:rPr>
          <w:rFonts w:ascii="Times New Roman" w:hAnsi="Times New Roman"/>
          <w:sz w:val="24"/>
          <w:szCs w:val="24"/>
          <w:u w:val="single"/>
        </w:rPr>
        <w:t>3.13. I 06.12 PÄIVITTÄINEN KAUPANKÄYNTIVIRTA – LISÄTIEDOT (I 6.12)</w:t>
      </w:r>
      <w:bookmarkEnd w:id="78"/>
    </w:p>
    <w:p w14:paraId="74AEDB14"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15137"/>
      <w:r w:rsidRPr="002E71ED">
        <w:rPr>
          <w:rFonts w:ascii="Times New Roman" w:hAnsi="Times New Roman"/>
          <w:sz w:val="24"/>
          <w:szCs w:val="24"/>
        </w:rPr>
        <w:t>3.13.1</w:t>
      </w:r>
      <w:r w:rsidRPr="002E71ED">
        <w:rPr>
          <w:rFonts w:ascii="Times New Roman" w:hAnsi="Times New Roman"/>
          <w:sz w:val="24"/>
          <w:szCs w:val="24"/>
        </w:rPr>
        <w:tab/>
      </w:r>
      <w:r w:rsidRPr="002E71ED">
        <w:rPr>
          <w:rFonts w:ascii="Times New Roman" w:hAnsi="Times New Roman"/>
          <w:sz w:val="24"/>
          <w:szCs w:val="24"/>
        </w:rPr>
        <w:t>Positiokohtaiset ohjeet</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56A642C9" w14:textId="77777777">
        <w:tc>
          <w:tcPr>
            <w:tcW w:w="1129" w:type="dxa"/>
            <w:shd w:val="clear" w:color="auto" w:fill="D9D9D9"/>
          </w:tcPr>
          <w:p w14:paraId="73178D4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6993656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1656198B" w14:textId="77777777">
        <w:tc>
          <w:tcPr>
            <w:tcW w:w="1129" w:type="dxa"/>
          </w:tcPr>
          <w:p w14:paraId="435D0A7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3672AD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DTF yhteensä – käteiskaupat (keskimääräiset määrät)</w:t>
            </w:r>
          </w:p>
          <w:p w14:paraId="07E3F32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Sijoituspalveluyritysten on ilmoitettava DTF-käteiskauppojen määrän kuuden jäljelle jäävän kuukauden aritmeettinen keskiarvo </w:t>
            </w:r>
            <w:r w:rsidRPr="002E71ED">
              <w:rPr>
                <w:rFonts w:ascii="Times New Roman" w:hAnsi="Times New Roman"/>
                <w:bCs/>
              </w:rPr>
              <w:t>asetuksen (EU) 2019/2033 33 artiklan 1 kohdan ensimmäisen alakohdan mukaisesti, ja keskiarvo on mitattava asetuksen (EU) 2019/2033 33 artiklan 2 kohdan a alakohdan mukaisesti.</w:t>
            </w:r>
          </w:p>
          <w:p w14:paraId="4EF489C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Tässä solussa ilmoitettavassa määrässä on otettava huomioon asetuksen (EU) 2019/</w:t>
            </w:r>
            <w:r w:rsidRPr="002E71ED">
              <w:rPr>
                <w:rFonts w:ascii="Times New Roman" w:hAnsi="Times New Roman"/>
                <w:bCs/>
              </w:rPr>
              <w:t>2033 33 artiklan 3 kohta.</w:t>
            </w:r>
          </w:p>
        </w:tc>
      </w:tr>
      <w:tr w:rsidR="00EC5D5E" w:rsidRPr="002E71ED" w14:paraId="1FE7AB04" w14:textId="77777777">
        <w:tc>
          <w:tcPr>
            <w:tcW w:w="1129" w:type="dxa"/>
          </w:tcPr>
          <w:p w14:paraId="001EAE3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0DF06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DTF yhteensä – johdannaiskaupat (keskimääräiset määrät)</w:t>
            </w:r>
          </w:p>
          <w:p w14:paraId="15CBC43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33 artiklan 2 kohdan b alakohta.</w:t>
            </w:r>
          </w:p>
          <w:p w14:paraId="4533F17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Sijoituspalveluyritysten on ilmoitettava DTF-johdannaiskauppojen määrän kuuden jäljelle jäävän </w:t>
            </w:r>
            <w:r w:rsidRPr="002E71ED">
              <w:rPr>
                <w:rFonts w:ascii="Times New Roman" w:hAnsi="Times New Roman"/>
                <w:bCs/>
              </w:rPr>
              <w:t>kuukauden aritmeettinen keskiarvo asetuksen (EU) 2019/2033 33 artiklan 1 kohdan ensimmäisen alakohdan mukaisesti, ja keskiarvo on mitattava asetuksen (EU) 2019/2033 33 artiklan 2 kohdan b alakohdan mukaisesti.</w:t>
            </w:r>
          </w:p>
          <w:p w14:paraId="74C40B05" w14:textId="77777777" w:rsidR="00EC5D5E" w:rsidRPr="002E71ED" w:rsidRDefault="002E71ED">
            <w:pPr>
              <w:spacing w:after="120" w:line="240" w:lineRule="auto"/>
              <w:jc w:val="both"/>
              <w:rPr>
                <w:rFonts w:ascii="Times New Roman" w:eastAsia="Times New Roman" w:hAnsi="Times New Roman" w:cs="Times New Roman"/>
                <w:bCs/>
                <w:u w:val="single"/>
              </w:rPr>
            </w:pPr>
            <w:r w:rsidRPr="002E71ED">
              <w:rPr>
                <w:rFonts w:ascii="Times New Roman" w:hAnsi="Times New Roman"/>
                <w:bCs/>
              </w:rPr>
              <w:t>Tässä solussa ilmoitettavassa määrässä on otet</w:t>
            </w:r>
            <w:r w:rsidRPr="002E71ED">
              <w:rPr>
                <w:rFonts w:ascii="Times New Roman" w:hAnsi="Times New Roman"/>
                <w:bCs/>
              </w:rPr>
              <w:t>tava huomioon asetuksen (EU) 2019/2033 33 artiklan 3 kohta.</w:t>
            </w:r>
          </w:p>
        </w:tc>
      </w:tr>
    </w:tbl>
    <w:p w14:paraId="15987705" w14:textId="77777777" w:rsidR="00EC5D5E" w:rsidRPr="002E71ED" w:rsidRDefault="00EC5D5E">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5BC1A542" w14:textId="77777777">
        <w:tc>
          <w:tcPr>
            <w:tcW w:w="1129" w:type="dxa"/>
            <w:shd w:val="clear" w:color="auto" w:fill="D9D9D9"/>
          </w:tcPr>
          <w:p w14:paraId="151AC7F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Sarakkeet</w:t>
            </w:r>
          </w:p>
        </w:tc>
        <w:tc>
          <w:tcPr>
            <w:tcW w:w="7620" w:type="dxa"/>
            <w:shd w:val="clear" w:color="auto" w:fill="D9D9D9"/>
          </w:tcPr>
          <w:p w14:paraId="3F77388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Lainsäädäntöviittaukset ja ohjeet</w:t>
            </w:r>
          </w:p>
        </w:tc>
      </w:tr>
      <w:tr w:rsidR="00EC5D5E" w:rsidRPr="002E71ED" w14:paraId="22CF72A0" w14:textId="77777777">
        <w:tc>
          <w:tcPr>
            <w:tcW w:w="1129" w:type="dxa"/>
          </w:tcPr>
          <w:p w14:paraId="2EEDB09D"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0010</w:t>
            </w:r>
          </w:p>
        </w:tc>
        <w:tc>
          <w:tcPr>
            <w:tcW w:w="7620" w:type="dxa"/>
          </w:tcPr>
          <w:p w14:paraId="6F9D567E"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Keskimääräinen tekijän määrä – kuukausi t</w:t>
            </w:r>
          </w:p>
          <w:p w14:paraId="020C095A"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lastRenderedPageBreak/>
              <w:t xml:space="preserve">DTF:n arvo sen vuosineljänneksen kolmannen (eli viimeisimmän) kuukauden lopussa, johon </w:t>
            </w:r>
            <w:r w:rsidRPr="002E71ED">
              <w:rPr>
                <w:rFonts w:ascii="Times New Roman" w:hAnsi="Times New Roman"/>
                <w:bCs/>
                <w:szCs w:val="24"/>
              </w:rPr>
              <w:t>raportissa viitataan.</w:t>
            </w:r>
          </w:p>
        </w:tc>
      </w:tr>
      <w:tr w:rsidR="00EC5D5E" w:rsidRPr="002E71ED" w14:paraId="3C6C0D95" w14:textId="77777777">
        <w:tc>
          <w:tcPr>
            <w:tcW w:w="1129" w:type="dxa"/>
          </w:tcPr>
          <w:p w14:paraId="0B6D2F0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lastRenderedPageBreak/>
              <w:t>0020</w:t>
            </w:r>
          </w:p>
        </w:tc>
        <w:tc>
          <w:tcPr>
            <w:tcW w:w="7620" w:type="dxa"/>
          </w:tcPr>
          <w:p w14:paraId="76B30F23"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Keskimääräinen tekijän määrä – kuukausi t–1</w:t>
            </w:r>
          </w:p>
          <w:p w14:paraId="4E58B6DD"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Cs/>
                <w:szCs w:val="24"/>
              </w:rPr>
              <w:t>DTF:n arvo sen vuosineljänneksen toisen kuukauden lopussa, johon raportissa viitataan.</w:t>
            </w:r>
          </w:p>
        </w:tc>
      </w:tr>
      <w:tr w:rsidR="00EC5D5E" w:rsidRPr="002E71ED" w14:paraId="51D956C2" w14:textId="77777777">
        <w:tc>
          <w:tcPr>
            <w:tcW w:w="1129" w:type="dxa"/>
          </w:tcPr>
          <w:p w14:paraId="1851EA0B"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0030</w:t>
            </w:r>
          </w:p>
        </w:tc>
        <w:tc>
          <w:tcPr>
            <w:tcW w:w="7620" w:type="dxa"/>
          </w:tcPr>
          <w:p w14:paraId="198C6477"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Keskimääräinen tekijän määrä – kuukausi t–2</w:t>
            </w:r>
          </w:p>
          <w:p w14:paraId="39F6F31C"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Cs/>
                <w:szCs w:val="24"/>
              </w:rPr>
              <w:t xml:space="preserve">DTF:n arvo sen </w:t>
            </w:r>
            <w:r w:rsidRPr="002E71ED">
              <w:rPr>
                <w:rFonts w:ascii="Times New Roman" w:hAnsi="Times New Roman"/>
                <w:bCs/>
                <w:szCs w:val="24"/>
              </w:rPr>
              <w:t>vuosineljänneksen ensimmäisen kuukauden lopussa, johon raportissa viitataan.</w:t>
            </w:r>
          </w:p>
        </w:tc>
      </w:tr>
    </w:tbl>
    <w:p w14:paraId="19E2254C" w14:textId="77777777" w:rsidR="00EC5D5E" w:rsidRPr="002E71ED" w:rsidRDefault="00EC5D5E">
      <w:pPr>
        <w:rPr>
          <w:rFonts w:ascii="Times New Roman" w:eastAsia="Arial" w:hAnsi="Times New Roman" w:cs="Times New Roman"/>
          <w:sz w:val="24"/>
          <w:szCs w:val="24"/>
          <w:u w:val="single"/>
        </w:rPr>
      </w:pPr>
    </w:p>
    <w:p w14:paraId="13BD9FC4" w14:textId="77777777" w:rsidR="00EC5D5E" w:rsidRPr="002E71ED" w:rsidRDefault="002E71ED">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15138"/>
      <w:r w:rsidRPr="002E71ED">
        <w:rPr>
          <w:rFonts w:ascii="Times New Roman" w:hAnsi="Times New Roman"/>
          <w:sz w:val="24"/>
          <w:szCs w:val="24"/>
          <w:u w:val="single"/>
        </w:rPr>
        <w:t>3.14. I 06.13 – KOKO PÄIVITTÄISEN KAUPANKÄYNTIVIRRAN KESKIARVO (I 6.13)</w:t>
      </w:r>
      <w:bookmarkEnd w:id="80"/>
    </w:p>
    <w:p w14:paraId="6CA6DCCB" w14:textId="77777777" w:rsidR="00EC5D5E" w:rsidRPr="002E71ED" w:rsidRDefault="002E71ED">
      <w:pPr>
        <w:pStyle w:val="Instructionsberschrift2"/>
        <w:ind w:left="357" w:hanging="215"/>
        <w:rPr>
          <w:rFonts w:ascii="Times New Roman" w:hAnsi="Times New Roman" w:cs="Times New Roman"/>
          <w:sz w:val="24"/>
        </w:rPr>
      </w:pPr>
      <w:bookmarkStart w:id="81" w:name="_Toc88215139"/>
      <w:r w:rsidRPr="002E71ED">
        <w:rPr>
          <w:rFonts w:ascii="Times New Roman" w:hAnsi="Times New Roman"/>
          <w:sz w:val="24"/>
          <w:u w:val="none"/>
        </w:rPr>
        <w:t xml:space="preserve">3.14.1. </w:t>
      </w:r>
      <w:r w:rsidRPr="002E71ED">
        <w:rPr>
          <w:rFonts w:ascii="Times New Roman" w:hAnsi="Times New Roman"/>
          <w:sz w:val="24"/>
        </w:rPr>
        <w:t>Positiokohtaiset ohjeet</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4C1DFB22" w14:textId="77777777">
        <w:tc>
          <w:tcPr>
            <w:tcW w:w="1129" w:type="dxa"/>
            <w:shd w:val="clear" w:color="auto" w:fill="D9D9D9"/>
          </w:tcPr>
          <w:p w14:paraId="58715998"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Rivi</w:t>
            </w:r>
          </w:p>
        </w:tc>
        <w:tc>
          <w:tcPr>
            <w:tcW w:w="7620" w:type="dxa"/>
            <w:shd w:val="clear" w:color="auto" w:fill="D9D9D9"/>
          </w:tcPr>
          <w:p w14:paraId="0F87142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Lainsäädäntöviittaukset ja ohjeet</w:t>
            </w:r>
          </w:p>
        </w:tc>
      </w:tr>
      <w:tr w:rsidR="00EC5D5E" w:rsidRPr="002E71ED" w14:paraId="17C7D549" w14:textId="77777777">
        <w:tc>
          <w:tcPr>
            <w:tcW w:w="1129" w:type="dxa"/>
          </w:tcPr>
          <w:p w14:paraId="353819B3"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43EB368"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 xml:space="preserve">Päivittäinen </w:t>
            </w:r>
            <w:r w:rsidRPr="002E71ED">
              <w:rPr>
                <w:rFonts w:ascii="Times New Roman" w:hAnsi="Times New Roman"/>
                <w:b/>
                <w:bCs/>
                <w:szCs w:val="24"/>
                <w:u w:val="single"/>
              </w:rPr>
              <w:t>kaupankäyntivirta – käteiskaupat</w:t>
            </w:r>
          </w:p>
          <w:p w14:paraId="34756C48"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rPr>
              <w:t>Asetuksen (EU) 2019/2033 33 artiklan 1 kohdassa tarkoitettu koko päivittäisen kaupankäyntivirran (käteisarvo) asianomaisen kuukauden keskiarvo, joka on mitattava asetuksen (EU) 2019/2033 33 artiklan 2 kohdan a alakohdan muk</w:t>
            </w:r>
            <w:r w:rsidRPr="002E71ED">
              <w:rPr>
                <w:rFonts w:ascii="Times New Roman" w:hAnsi="Times New Roman"/>
                <w:bCs/>
              </w:rPr>
              <w:t>aisesti.</w:t>
            </w:r>
          </w:p>
        </w:tc>
      </w:tr>
      <w:tr w:rsidR="00EC5D5E" w:rsidRPr="002E71ED" w14:paraId="2929791E" w14:textId="77777777">
        <w:tc>
          <w:tcPr>
            <w:tcW w:w="1129" w:type="dxa"/>
          </w:tcPr>
          <w:p w14:paraId="684DFDCD"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0E88BA"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Päivittäinen kaupankäyntivirta – johdannaiskaupat</w:t>
            </w:r>
          </w:p>
          <w:p w14:paraId="2FA00696" w14:textId="77777777" w:rsidR="00EC5D5E" w:rsidRPr="002E71ED" w:rsidRDefault="002E71ED">
            <w:pPr>
              <w:spacing w:after="120" w:line="240" w:lineRule="auto"/>
              <w:jc w:val="both"/>
              <w:rPr>
                <w:rFonts w:ascii="Times New Roman" w:eastAsia="Times New Roman" w:hAnsi="Times New Roman" w:cs="Times New Roman"/>
                <w:bCs/>
                <w:szCs w:val="24"/>
                <w:u w:val="single"/>
              </w:rPr>
            </w:pPr>
            <w:r w:rsidRPr="002E71ED">
              <w:rPr>
                <w:rFonts w:ascii="Times New Roman" w:hAnsi="Times New Roman"/>
                <w:bCs/>
              </w:rPr>
              <w:t>Asetuksen (EU) 2019/2033 33 artiklan 1 kohdassa tarkoitettu koko päivittäisen kaupankäyntivirran (johdannaiskaupat) asianomaisen kuukauden keskiarvo, joka on mitattava asetuksen (EU) 2019/203</w:t>
            </w:r>
            <w:r w:rsidRPr="002E71ED">
              <w:rPr>
                <w:rFonts w:ascii="Times New Roman" w:hAnsi="Times New Roman"/>
                <w:bCs/>
              </w:rPr>
              <w:t>3 33 artiklan 2 kohdan b alakohdan mukaisesti.</w:t>
            </w:r>
          </w:p>
        </w:tc>
      </w:tr>
    </w:tbl>
    <w:p w14:paraId="37183875" w14:textId="77777777" w:rsidR="00EC5D5E" w:rsidRPr="002E71ED" w:rsidRDefault="00EC5D5E">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2C806EB5" w14:textId="77777777">
        <w:tc>
          <w:tcPr>
            <w:tcW w:w="1129" w:type="dxa"/>
            <w:shd w:val="clear" w:color="auto" w:fill="D9D9D9"/>
          </w:tcPr>
          <w:p w14:paraId="373AC21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6433A65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3D080AC0" w14:textId="77777777">
        <w:tc>
          <w:tcPr>
            <w:tcW w:w="1129" w:type="dxa"/>
          </w:tcPr>
          <w:p w14:paraId="5623E43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0010–0080</w:t>
            </w:r>
          </w:p>
        </w:tc>
        <w:tc>
          <w:tcPr>
            <w:tcW w:w="7620" w:type="dxa"/>
          </w:tcPr>
          <w:p w14:paraId="39F67F8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Koko päivittäisten kaupankäyntivirtojen arvojen kuukausittaiset keskiarvot</w:t>
            </w:r>
          </w:p>
          <w:p w14:paraId="408803D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Sijoituspalveluyritysten on ilmoitettava kunkin asiaankuuluvan </w:t>
            </w:r>
            <w:r w:rsidRPr="002E71ED">
              <w:rPr>
                <w:rFonts w:ascii="Times New Roman" w:hAnsi="Times New Roman"/>
                <w:bCs/>
              </w:rPr>
              <w:t>kuukauden sarakkeessa asetuksen (EU) 2019/2033 33 artiklan 1 kohdan mukainen jokaisen pankkipäivän aikana mitatun koko päivittäisen kaupankäyntivirran kuukausittainen keskiarvo.</w:t>
            </w:r>
          </w:p>
        </w:tc>
      </w:tr>
    </w:tbl>
    <w:p w14:paraId="789131B3" w14:textId="77777777" w:rsidR="00EC5D5E" w:rsidRPr="002E71ED" w:rsidRDefault="00EC5D5E">
      <w:pPr>
        <w:rPr>
          <w:rFonts w:ascii="Times New Roman" w:eastAsia="Arial" w:hAnsi="Times New Roman" w:cs="Times New Roman"/>
          <w:sz w:val="24"/>
          <w:szCs w:val="24"/>
          <w:u w:val="single"/>
        </w:rPr>
      </w:pPr>
    </w:p>
    <w:p w14:paraId="752CAAF1" w14:textId="77777777" w:rsidR="00EC5D5E" w:rsidRPr="002E71ED" w:rsidRDefault="002E71ED">
      <w:pPr>
        <w:pStyle w:val="Instructionsberschrift2"/>
        <w:ind w:left="357" w:hanging="357"/>
        <w:rPr>
          <w:rFonts w:ascii="Times New Roman" w:hAnsi="Times New Roman" w:cs="Times New Roman"/>
          <w:b/>
          <w:sz w:val="24"/>
        </w:rPr>
      </w:pPr>
      <w:bookmarkStart w:id="82" w:name="_Toc88215140"/>
      <w:r w:rsidRPr="002E71ED">
        <w:rPr>
          <w:rFonts w:ascii="Times New Roman" w:hAnsi="Times New Roman"/>
          <w:b/>
          <w:sz w:val="24"/>
        </w:rPr>
        <w:t>4. KESKITTYMÄRISKIÄ KOSKEVA RAPORTOINTI</w:t>
      </w:r>
      <w:bookmarkEnd w:id="82"/>
    </w:p>
    <w:p w14:paraId="4DA6D6C3" w14:textId="77777777" w:rsidR="00EC5D5E" w:rsidRPr="002E71ED" w:rsidRDefault="002E71ED">
      <w:pPr>
        <w:pStyle w:val="Instructionsberschrift2"/>
        <w:ind w:left="357" w:hanging="357"/>
        <w:rPr>
          <w:rFonts w:ascii="Times New Roman" w:hAnsi="Times New Roman" w:cs="Times New Roman"/>
          <w:sz w:val="24"/>
        </w:rPr>
      </w:pPr>
      <w:bookmarkStart w:id="83" w:name="_Toc88215141"/>
      <w:r w:rsidRPr="002E71ED">
        <w:rPr>
          <w:rFonts w:ascii="Times New Roman" w:hAnsi="Times New Roman"/>
          <w:sz w:val="24"/>
        </w:rPr>
        <w:t>4.1. Yleiset huomiot</w:t>
      </w:r>
      <w:bookmarkEnd w:id="83"/>
    </w:p>
    <w:p w14:paraId="1489D062" w14:textId="77777777" w:rsidR="00EC5D5E" w:rsidRPr="002E71ED" w:rsidRDefault="002E71ED">
      <w:pPr>
        <w:spacing w:line="256" w:lineRule="auto"/>
        <w:ind w:left="993" w:hanging="567"/>
        <w:jc w:val="both"/>
        <w:rPr>
          <w:rFonts w:ascii="Times New Roman" w:hAnsi="Times New Roman" w:cs="Times New Roman"/>
          <w:sz w:val="24"/>
        </w:rPr>
      </w:pPr>
      <w:r w:rsidRPr="002E71ED">
        <w:rPr>
          <w:rFonts w:ascii="Times New Roman" w:hAnsi="Times New Roman" w:cs="Times New Roman"/>
          <w:sz w:val="24"/>
        </w:rPr>
        <w:t>16.</w:t>
      </w:r>
      <w:r w:rsidRPr="002E71ED">
        <w:rPr>
          <w:rFonts w:ascii="Times New Roman" w:hAnsi="Times New Roman" w:cs="Times New Roman"/>
          <w:sz w:val="24"/>
        </w:rPr>
        <w:tab/>
      </w:r>
      <w:r w:rsidRPr="002E71ED">
        <w:rPr>
          <w:rFonts w:ascii="Times New Roman" w:hAnsi="Times New Roman"/>
          <w:sz w:val="24"/>
        </w:rPr>
        <w:t>Keskittymär</w:t>
      </w:r>
      <w:r w:rsidRPr="002E71ED">
        <w:rPr>
          <w:rFonts w:ascii="Times New Roman" w:hAnsi="Times New Roman"/>
          <w:sz w:val="24"/>
        </w:rPr>
        <w:t>iskiä koskeva raportointi sisältää tietoja keskittymäriskeistä, joille sijoituspalveluyritys altistuu kaupankäyntivaraston positioidensa kautta vastapuolten maksukyvyttömyyden vuoksi. Tämän vuoksi K-CON:n laskemiseen sisältyy omien varojen lisävaatimus, jo</w:t>
      </w:r>
      <w:r w:rsidRPr="002E71ED">
        <w:rPr>
          <w:rFonts w:ascii="Times New Roman" w:hAnsi="Times New Roman"/>
          <w:sz w:val="24"/>
        </w:rPr>
        <w:t xml:space="preserve">ka johtuu sijoituspalveluyrityksen taseessa olevista vastuista. </w:t>
      </w:r>
      <w:r w:rsidRPr="002E71ED">
        <w:rPr>
          <w:rFonts w:ascii="Times New Roman" w:hAnsi="Times New Roman"/>
        </w:rPr>
        <w:t>Tämä on asetuksen (EU) 2019/2033 4 artiklan 1 kohdan 31 alakohdan keskittymäriskin määritelmän mukainen, jossa</w:t>
      </w:r>
      <w:r w:rsidRPr="002E71ED">
        <w:rPr>
          <w:rFonts w:ascii="Times New Roman" w:hAnsi="Times New Roman"/>
          <w:sz w:val="24"/>
        </w:rPr>
        <w:t xml:space="preserve"> ’keskittymäriskillä’ tai ’CON:llä’ (concentration risk) tarkoitetaan sijoituspalv</w:t>
      </w:r>
      <w:r w:rsidRPr="002E71ED">
        <w:rPr>
          <w:rFonts w:ascii="Times New Roman" w:hAnsi="Times New Roman"/>
          <w:sz w:val="24"/>
        </w:rPr>
        <w:t>eluyrityksen kaupankäyntivarastoon sisältyviä, asiakkaaseen tai asiakaskokonaisuuteen liittyviä vastuita, joiden arvo ylittää 37 artiklan 1 kohdassa säädetyt rajat.</w:t>
      </w:r>
    </w:p>
    <w:p w14:paraId="060BF567" w14:textId="77777777" w:rsidR="00EC5D5E" w:rsidRPr="002E71ED" w:rsidRDefault="002E71ED">
      <w:pPr>
        <w:spacing w:line="256" w:lineRule="auto"/>
        <w:ind w:left="993" w:hanging="567"/>
        <w:jc w:val="both"/>
        <w:rPr>
          <w:rFonts w:ascii="Times New Roman" w:hAnsi="Times New Roman" w:cs="Times New Roman"/>
          <w:sz w:val="24"/>
        </w:rPr>
      </w:pPr>
      <w:r w:rsidRPr="002E71ED">
        <w:rPr>
          <w:rFonts w:ascii="Times New Roman" w:hAnsi="Times New Roman" w:cs="Times New Roman"/>
          <w:sz w:val="24"/>
        </w:rPr>
        <w:lastRenderedPageBreak/>
        <w:t>17.</w:t>
      </w:r>
      <w:r w:rsidRPr="002E71ED">
        <w:rPr>
          <w:rFonts w:ascii="Times New Roman" w:hAnsi="Times New Roman" w:cs="Times New Roman"/>
          <w:sz w:val="24"/>
        </w:rPr>
        <w:tab/>
      </w:r>
      <w:r w:rsidRPr="002E71ED">
        <w:rPr>
          <w:rFonts w:ascii="Times New Roman" w:hAnsi="Times New Roman"/>
          <w:sz w:val="24"/>
        </w:rPr>
        <w:t>Keskittymäriskiä koskevaan raportointiin sisältyvät myös seuraavat tiedot:</w:t>
      </w:r>
    </w:p>
    <w:p w14:paraId="13D233EE" w14:textId="77777777" w:rsidR="00EC5D5E" w:rsidRPr="002E71ED" w:rsidRDefault="002E71ED">
      <w:pPr>
        <w:spacing w:after="0" w:line="276" w:lineRule="auto"/>
        <w:ind w:left="2160" w:hanging="180"/>
        <w:jc w:val="both"/>
        <w:rPr>
          <w:rFonts w:ascii="Times New Roman" w:hAnsi="Times New Roman" w:cs="Times New Roman"/>
          <w:sz w:val="24"/>
        </w:rPr>
      </w:pPr>
      <w:r w:rsidRPr="002E71ED">
        <w:rPr>
          <w:rFonts w:ascii="Times New Roman" w:hAnsi="Times New Roman" w:cs="Times New Roman"/>
          <w:sz w:val="24"/>
        </w:rPr>
        <w:t>i.</w:t>
      </w:r>
      <w:r w:rsidRPr="002E71ED">
        <w:rPr>
          <w:rFonts w:ascii="Times New Roman" w:hAnsi="Times New Roman" w:cs="Times New Roman"/>
          <w:sz w:val="24"/>
        </w:rPr>
        <w:tab/>
      </w:r>
      <w:r w:rsidRPr="002E71ED">
        <w:rPr>
          <w:rFonts w:ascii="Times New Roman" w:hAnsi="Times New Roman"/>
          <w:sz w:val="24"/>
        </w:rPr>
        <w:t>asiakasra</w:t>
      </w:r>
      <w:r w:rsidRPr="002E71ED">
        <w:rPr>
          <w:rFonts w:ascii="Times New Roman" w:hAnsi="Times New Roman"/>
          <w:sz w:val="24"/>
        </w:rPr>
        <w:t>hat</w:t>
      </w:r>
    </w:p>
    <w:p w14:paraId="021EFE31" w14:textId="77777777" w:rsidR="00EC5D5E" w:rsidRPr="002E71ED" w:rsidRDefault="002E71ED">
      <w:pPr>
        <w:spacing w:after="0" w:line="276" w:lineRule="auto"/>
        <w:ind w:left="2160" w:hanging="180"/>
        <w:jc w:val="both"/>
        <w:rPr>
          <w:rFonts w:ascii="Times New Roman" w:hAnsi="Times New Roman" w:cs="Times New Roman"/>
          <w:sz w:val="24"/>
        </w:rPr>
      </w:pPr>
      <w:r w:rsidRPr="002E71ED">
        <w:rPr>
          <w:rFonts w:ascii="Times New Roman" w:hAnsi="Times New Roman" w:cs="Times New Roman"/>
          <w:sz w:val="24"/>
        </w:rPr>
        <w:t>ii.</w:t>
      </w:r>
      <w:r w:rsidRPr="002E71ED">
        <w:rPr>
          <w:rFonts w:ascii="Times New Roman" w:hAnsi="Times New Roman" w:cs="Times New Roman"/>
          <w:sz w:val="24"/>
        </w:rPr>
        <w:tab/>
      </w:r>
      <w:r w:rsidRPr="002E71ED">
        <w:rPr>
          <w:rFonts w:ascii="Times New Roman" w:hAnsi="Times New Roman"/>
          <w:sz w:val="24"/>
        </w:rPr>
        <w:t>asiakkaan varat</w:t>
      </w:r>
    </w:p>
    <w:p w14:paraId="7A0A5146" w14:textId="77777777" w:rsidR="00EC5D5E" w:rsidRPr="002E71ED" w:rsidRDefault="002E71ED">
      <w:pPr>
        <w:spacing w:after="0" w:line="276" w:lineRule="auto"/>
        <w:ind w:left="2160" w:hanging="180"/>
        <w:jc w:val="both"/>
        <w:rPr>
          <w:rFonts w:ascii="Times New Roman" w:hAnsi="Times New Roman" w:cs="Times New Roman"/>
          <w:sz w:val="24"/>
        </w:rPr>
      </w:pPr>
      <w:r w:rsidRPr="002E71ED">
        <w:rPr>
          <w:rFonts w:ascii="Times New Roman" w:hAnsi="Times New Roman" w:cs="Times New Roman"/>
          <w:sz w:val="24"/>
        </w:rPr>
        <w:t>iii.</w:t>
      </w:r>
      <w:r w:rsidRPr="002E71ED">
        <w:rPr>
          <w:rFonts w:ascii="Times New Roman" w:hAnsi="Times New Roman" w:cs="Times New Roman"/>
          <w:sz w:val="24"/>
        </w:rPr>
        <w:tab/>
      </w:r>
      <w:r w:rsidRPr="002E71ED">
        <w:rPr>
          <w:rFonts w:ascii="Times New Roman" w:hAnsi="Times New Roman"/>
          <w:sz w:val="24"/>
        </w:rPr>
        <w:t>yrityksen omat käteisvarat</w:t>
      </w:r>
    </w:p>
    <w:p w14:paraId="78DCE277" w14:textId="77777777" w:rsidR="00EC5D5E" w:rsidRPr="002E71ED" w:rsidRDefault="002E71ED">
      <w:pPr>
        <w:spacing w:after="0" w:line="276" w:lineRule="auto"/>
        <w:ind w:left="2160" w:hanging="180"/>
        <w:jc w:val="both"/>
        <w:rPr>
          <w:rFonts w:ascii="Times New Roman" w:hAnsi="Times New Roman" w:cs="Times New Roman"/>
          <w:sz w:val="24"/>
        </w:rPr>
      </w:pPr>
      <w:r w:rsidRPr="002E71ED">
        <w:rPr>
          <w:rFonts w:ascii="Times New Roman" w:hAnsi="Times New Roman" w:cs="Times New Roman"/>
          <w:sz w:val="24"/>
        </w:rPr>
        <w:t>iv.</w:t>
      </w:r>
      <w:r w:rsidRPr="002E71ED">
        <w:rPr>
          <w:rFonts w:ascii="Times New Roman" w:hAnsi="Times New Roman" w:cs="Times New Roman"/>
          <w:sz w:val="24"/>
        </w:rPr>
        <w:tab/>
      </w:r>
      <w:r w:rsidRPr="002E71ED">
        <w:rPr>
          <w:rFonts w:ascii="Times New Roman" w:hAnsi="Times New Roman"/>
          <w:sz w:val="24"/>
        </w:rPr>
        <w:t>asiakkailta saatavat tuotot</w:t>
      </w:r>
    </w:p>
    <w:p w14:paraId="4CE8DFB3" w14:textId="77777777" w:rsidR="00EC5D5E" w:rsidRPr="002E71ED" w:rsidRDefault="002E71ED">
      <w:pPr>
        <w:spacing w:after="0" w:line="276" w:lineRule="auto"/>
        <w:ind w:left="2160" w:hanging="180"/>
        <w:jc w:val="both"/>
        <w:rPr>
          <w:rFonts w:ascii="Times New Roman" w:hAnsi="Times New Roman" w:cs="Times New Roman"/>
          <w:sz w:val="24"/>
        </w:rPr>
      </w:pPr>
      <w:r w:rsidRPr="002E71ED">
        <w:rPr>
          <w:rFonts w:ascii="Times New Roman" w:hAnsi="Times New Roman" w:cs="Times New Roman"/>
          <w:sz w:val="24"/>
        </w:rPr>
        <w:t>v.</w:t>
      </w:r>
      <w:r w:rsidRPr="002E71ED">
        <w:rPr>
          <w:rFonts w:ascii="Times New Roman" w:hAnsi="Times New Roman" w:cs="Times New Roman"/>
          <w:sz w:val="24"/>
        </w:rPr>
        <w:tab/>
      </w:r>
      <w:r w:rsidRPr="002E71ED">
        <w:rPr>
          <w:rFonts w:ascii="Times New Roman" w:hAnsi="Times New Roman"/>
          <w:sz w:val="24"/>
        </w:rPr>
        <w:t>kaupankäyntivaraston positiot</w:t>
      </w:r>
    </w:p>
    <w:p w14:paraId="1CDAA23B" w14:textId="77777777" w:rsidR="00EC5D5E" w:rsidRPr="002E71ED" w:rsidRDefault="002E71ED">
      <w:pPr>
        <w:spacing w:after="0" w:line="276" w:lineRule="auto"/>
        <w:ind w:left="2160" w:hanging="180"/>
        <w:jc w:val="both"/>
        <w:rPr>
          <w:rFonts w:ascii="Times New Roman" w:hAnsi="Times New Roman" w:cs="Times New Roman"/>
          <w:sz w:val="24"/>
        </w:rPr>
      </w:pPr>
      <w:r w:rsidRPr="002E71ED">
        <w:rPr>
          <w:rFonts w:ascii="Times New Roman" w:hAnsi="Times New Roman" w:cs="Times New Roman"/>
          <w:sz w:val="24"/>
        </w:rPr>
        <w:t>vi.</w:t>
      </w:r>
      <w:r w:rsidRPr="002E71ED">
        <w:rPr>
          <w:rFonts w:ascii="Times New Roman" w:hAnsi="Times New Roman" w:cs="Times New Roman"/>
          <w:sz w:val="24"/>
        </w:rPr>
        <w:tab/>
      </w:r>
      <w:r w:rsidRPr="002E71ED">
        <w:rPr>
          <w:rFonts w:ascii="Times New Roman" w:hAnsi="Times New Roman"/>
          <w:sz w:val="24"/>
        </w:rPr>
        <w:t>vastuut, joiden laskennassa otetaan huomioon sellaiset varat ja taseen ulkopuoliset erät, joita ei ole kirjattu kaupankäyntivarasto</w:t>
      </w:r>
      <w:r w:rsidRPr="002E71ED">
        <w:rPr>
          <w:rFonts w:ascii="Times New Roman" w:hAnsi="Times New Roman"/>
          <w:sz w:val="24"/>
        </w:rPr>
        <w:t>on.</w:t>
      </w:r>
    </w:p>
    <w:p w14:paraId="0A8E80DC" w14:textId="77777777" w:rsidR="00EC5D5E" w:rsidRPr="002E71ED" w:rsidRDefault="002E71ED">
      <w:pPr>
        <w:spacing w:line="256" w:lineRule="auto"/>
        <w:ind w:left="993" w:hanging="567"/>
        <w:jc w:val="both"/>
        <w:rPr>
          <w:rFonts w:ascii="Times New Roman" w:hAnsi="Times New Roman" w:cs="Times New Roman"/>
          <w:sz w:val="24"/>
        </w:rPr>
      </w:pPr>
      <w:r w:rsidRPr="002E71ED">
        <w:rPr>
          <w:rFonts w:ascii="Times New Roman" w:hAnsi="Times New Roman" w:cs="Times New Roman"/>
          <w:sz w:val="24"/>
        </w:rPr>
        <w:t>18.</w:t>
      </w:r>
      <w:r w:rsidRPr="002E71ED">
        <w:rPr>
          <w:rFonts w:ascii="Times New Roman" w:hAnsi="Times New Roman" w:cs="Times New Roman"/>
          <w:sz w:val="24"/>
        </w:rPr>
        <w:tab/>
      </w:r>
      <w:r w:rsidRPr="002E71ED">
        <w:rPr>
          <w:rFonts w:ascii="Times New Roman" w:hAnsi="Times New Roman"/>
        </w:rPr>
        <w:t xml:space="preserve">Vaikka asetuksen (EU) 2019/2033 54 artiklan 2 kohdan sanamuodossa viitataan myös keskittymäriskiin, asetuksen (EU) 2019/2033 4 artiklan 1 kohdan 31 alakohtaan sisältyvä määritelmä ja 37 artiklan 1 kohdassa vahvistetut rajat eivät ole yhteensopivia </w:t>
      </w:r>
      <w:r w:rsidRPr="002E71ED">
        <w:rPr>
          <w:rFonts w:ascii="Times New Roman" w:hAnsi="Times New Roman"/>
        </w:rPr>
        <w:t>asetuksen (EU) 2019/2033 54 artiklan 2 kohdan b–e alakohdassa kuvattujen erien kanssa.</w:t>
      </w:r>
      <w:r w:rsidRPr="002E71ED">
        <w:rPr>
          <w:rFonts w:ascii="Times New Roman" w:hAnsi="Times New Roman"/>
          <w:sz w:val="24"/>
        </w:rPr>
        <w:t xml:space="preserve"> Tästä syystä vaadittavassa raportoinnissa keskitytään, jos ne ovat saatavilla, kappaleen 19 kunkin kohdan i–vi erän osalta viiteen suurimpaan positioon, jotka ovat tiety</w:t>
      </w:r>
      <w:r w:rsidRPr="002E71ED">
        <w:rPr>
          <w:rFonts w:ascii="Times New Roman" w:hAnsi="Times New Roman"/>
          <w:sz w:val="24"/>
        </w:rPr>
        <w:t>n laitoksen, asiakkaan tai muun yhteisön hallussa tai jotka liittyvät tiettyyn laitokseen, asiakkaaseen tai muuhun yhteisöön. Tämän raportoinnin avulla toimivaltaiset viranomaiset saavat paremman käsityksen näistä aiheutuvista riskeistä, joita sijoituspalv</w:t>
      </w:r>
      <w:r w:rsidRPr="002E71ED">
        <w:rPr>
          <w:rFonts w:ascii="Times New Roman" w:hAnsi="Times New Roman"/>
          <w:sz w:val="24"/>
        </w:rPr>
        <w:t>eluyritykset saattavat kohdata.</w:t>
      </w:r>
    </w:p>
    <w:p w14:paraId="17F24015" w14:textId="77777777" w:rsidR="00EC5D5E" w:rsidRPr="002E71ED" w:rsidRDefault="002E71ED">
      <w:pPr>
        <w:spacing w:line="256" w:lineRule="auto"/>
        <w:ind w:left="993" w:hanging="567"/>
        <w:jc w:val="both"/>
        <w:rPr>
          <w:rFonts w:ascii="Times New Roman" w:hAnsi="Times New Roman" w:cs="Times New Roman"/>
          <w:sz w:val="24"/>
        </w:rPr>
      </w:pPr>
      <w:r w:rsidRPr="002E71ED">
        <w:rPr>
          <w:rFonts w:ascii="Times New Roman" w:hAnsi="Times New Roman" w:cs="Times New Roman"/>
          <w:sz w:val="24"/>
        </w:rPr>
        <w:t>19.</w:t>
      </w:r>
      <w:r w:rsidRPr="002E71ED">
        <w:rPr>
          <w:rFonts w:ascii="Times New Roman" w:hAnsi="Times New Roman" w:cs="Times New Roman"/>
          <w:sz w:val="24"/>
        </w:rPr>
        <w:tab/>
      </w:r>
      <w:r w:rsidRPr="002E71ED">
        <w:rPr>
          <w:rFonts w:ascii="Times New Roman" w:hAnsi="Times New Roman"/>
          <w:sz w:val="24"/>
        </w:rPr>
        <w:t xml:space="preserve">Keskittymäriskiä koskeva raportointi koostuu lomakkeista I 07.00 ja I 08.00, ja asetuksen (EU) 2019/2033 54 artiklan 2 kohdan mukaisesti niiden yritysten, jotka täyttävät asetuksen (EU) 2019/2033 12 artiklan 1 </w:t>
      </w:r>
      <w:r w:rsidRPr="002E71ED">
        <w:rPr>
          <w:rFonts w:ascii="Times New Roman" w:hAnsi="Times New Roman"/>
          <w:sz w:val="24"/>
        </w:rPr>
        <w:t>kohdassa säädetyt pienen ja ilman sidossuhteita olevan sijoituspalveluyrityksen edellytykset, ei tarvitse ilmoittaa tätä koskevia tietoja.</w:t>
      </w:r>
    </w:p>
    <w:p w14:paraId="43911608" w14:textId="77777777" w:rsidR="00EC5D5E" w:rsidRPr="002E71ED" w:rsidRDefault="002E71ED">
      <w:pPr>
        <w:pStyle w:val="Instructionsberschrift2"/>
        <w:ind w:left="0"/>
        <w:rPr>
          <w:rFonts w:ascii="Times New Roman" w:hAnsi="Times New Roman" w:cs="Times New Roman"/>
          <w:sz w:val="24"/>
        </w:rPr>
      </w:pPr>
      <w:bookmarkStart w:id="84" w:name="_Toc88215142"/>
      <w:r w:rsidRPr="002E71ED">
        <w:rPr>
          <w:rFonts w:ascii="Times New Roman" w:hAnsi="Times New Roman"/>
          <w:sz w:val="24"/>
        </w:rPr>
        <w:t>4.2. I 07.00 – K-CON:ÄÄ KOSKEVAT LISÄTIEDOT (I7)</w:t>
      </w:r>
      <w:bookmarkEnd w:id="84"/>
    </w:p>
    <w:p w14:paraId="300717C9" w14:textId="77777777" w:rsidR="00EC5D5E" w:rsidRPr="002E71ED" w:rsidRDefault="002E71ED">
      <w:pPr>
        <w:pStyle w:val="Instructionsberschrift2"/>
        <w:ind w:left="0"/>
        <w:rPr>
          <w:rFonts w:ascii="Times New Roman" w:hAnsi="Times New Roman" w:cs="Times New Roman"/>
        </w:rPr>
      </w:pPr>
      <w:bookmarkStart w:id="85" w:name="_Toc88215143"/>
      <w:r w:rsidRPr="002E71ED">
        <w:rPr>
          <w:rFonts w:ascii="Times New Roman" w:hAnsi="Times New Roman"/>
          <w:sz w:val="24"/>
          <w:u w:val="none"/>
        </w:rPr>
        <w:t>4.2.1</w:t>
      </w:r>
      <w:r w:rsidRPr="002E71ED">
        <w:rPr>
          <w:rFonts w:ascii="Times New Roman" w:hAnsi="Times New Roman"/>
          <w:sz w:val="24"/>
          <w:u w:val="none"/>
        </w:rPr>
        <w:tab/>
      </w:r>
      <w:r w:rsidRPr="002E71ED">
        <w:rPr>
          <w:rFonts w:ascii="Times New Roman" w:hAnsi="Times New Roman"/>
          <w:sz w:val="24"/>
        </w:rPr>
        <w:t>Positiokohtaiset ohjeet</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C5D5E" w:rsidRPr="002E71ED" w14:paraId="54012C9C" w14:textId="77777777">
        <w:tc>
          <w:tcPr>
            <w:tcW w:w="1389" w:type="dxa"/>
            <w:shd w:val="clear" w:color="auto" w:fill="D9D9D9"/>
          </w:tcPr>
          <w:p w14:paraId="1B283C8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71A7F8D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w:t>
            </w:r>
            <w:r w:rsidRPr="002E71ED">
              <w:rPr>
                <w:rFonts w:ascii="Times New Roman" w:hAnsi="Times New Roman"/>
              </w:rPr>
              <w:t>hjeet</w:t>
            </w:r>
          </w:p>
        </w:tc>
      </w:tr>
      <w:tr w:rsidR="00EC5D5E" w:rsidRPr="002E71ED" w14:paraId="78952919" w14:textId="77777777">
        <w:tc>
          <w:tcPr>
            <w:tcW w:w="1389" w:type="dxa"/>
          </w:tcPr>
          <w:p w14:paraId="4C194FF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0010–0060</w:t>
            </w:r>
          </w:p>
        </w:tc>
        <w:tc>
          <w:tcPr>
            <w:tcW w:w="7620" w:type="dxa"/>
          </w:tcPr>
          <w:p w14:paraId="021E654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Vastapuolen tunnistetiedot</w:t>
            </w:r>
          </w:p>
          <w:p w14:paraId="6320B38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Sijoituspalveluyrityksen on ilmoitettava niiden vastapuolten tai sen asiakaskokonaisuuden tunnistetiedot, joiden vastuu ylittää asetuksen (EU) 2019/2033 37 artiklan 1 kohdassa säädetyt rajat.</w:t>
            </w:r>
          </w:p>
        </w:tc>
      </w:tr>
      <w:tr w:rsidR="00EC5D5E" w:rsidRPr="002E71ED" w14:paraId="1E36BF0A" w14:textId="77777777">
        <w:tc>
          <w:tcPr>
            <w:tcW w:w="1389" w:type="dxa"/>
          </w:tcPr>
          <w:p w14:paraId="0D56A51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5008F4EB"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Tunnus</w:t>
            </w:r>
          </w:p>
          <w:p w14:paraId="02A8BBB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Tunnus on osa rivin tunnistetta, ja sen on oltava yksilöllinen kullekin ilmoitetulle yhteisölle. Sijoituspalveluyritysten ja vakuutusyritysten osalta tunnus on oikeushenkilötunnus (LEI-tunnus). Muiden yhteisöjen osalta tunnus on LEI-tunnus, tai jos sellais</w:t>
            </w:r>
            <w:r w:rsidRPr="002E71ED">
              <w:rPr>
                <w:rStyle w:val="FormatvorlageInstructionsTabelleText"/>
                <w:rFonts w:ascii="Times New Roman" w:hAnsi="Times New Roman"/>
                <w:sz w:val="22"/>
              </w:rPr>
              <w:t>ta ei ole, kansallinen tunnus. Tunnuksen on oltava yksilöllinen, ja sitä on käytettävä johdonmukaisesti kaikissa lomakkeissa koko ajan. Tunnuksella on aina oltava arvo.</w:t>
            </w:r>
          </w:p>
        </w:tc>
      </w:tr>
      <w:tr w:rsidR="00EC5D5E" w:rsidRPr="002E71ED" w14:paraId="77281634" w14:textId="77777777">
        <w:tc>
          <w:tcPr>
            <w:tcW w:w="1389" w:type="dxa"/>
          </w:tcPr>
          <w:p w14:paraId="354BAEC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337C4E4D"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Tunnuksen tyyppi</w:t>
            </w:r>
          </w:p>
          <w:p w14:paraId="42D4A32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Sijoituspalveluyritysten on ilmoitettava, onko sarakkeessa 0010 </w:t>
            </w:r>
            <w:r w:rsidRPr="002E71ED">
              <w:rPr>
                <w:rFonts w:ascii="Times New Roman" w:hAnsi="Times New Roman"/>
                <w:bCs/>
              </w:rPr>
              <w:t>ilmoitettu tunnus tyypiltään ”LEI-tunnus” vai ”kansallinen tunnus”.</w:t>
            </w:r>
          </w:p>
          <w:p w14:paraId="7285194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Tunnuksen tyyppi on ilmoitettava aina.</w:t>
            </w:r>
          </w:p>
        </w:tc>
      </w:tr>
      <w:tr w:rsidR="00EC5D5E" w:rsidRPr="002E71ED" w14:paraId="11BA3902" w14:textId="77777777">
        <w:tc>
          <w:tcPr>
            <w:tcW w:w="1389" w:type="dxa"/>
          </w:tcPr>
          <w:p w14:paraId="57E8BF8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1707800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Nimi</w:t>
            </w:r>
          </w:p>
          <w:p w14:paraId="15C7169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lastRenderedPageBreak/>
              <w:t>Nimen on vastattava emoyrityksen nimeä, jos ilmoitus koskee asiakaskokonaisuutta. Muussa tapauksessa nimen on vastattava yksittäistä vasta</w:t>
            </w:r>
            <w:r w:rsidRPr="002E71ED">
              <w:rPr>
                <w:rFonts w:ascii="Times New Roman" w:hAnsi="Times New Roman"/>
              </w:rPr>
              <w:t>puolta.</w:t>
            </w:r>
          </w:p>
        </w:tc>
      </w:tr>
      <w:tr w:rsidR="00EC5D5E" w:rsidRPr="002E71ED" w14:paraId="3D555E5F" w14:textId="77777777">
        <w:tc>
          <w:tcPr>
            <w:tcW w:w="1389" w:type="dxa"/>
          </w:tcPr>
          <w:p w14:paraId="3029C44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0040</w:t>
            </w:r>
          </w:p>
        </w:tc>
        <w:tc>
          <w:tcPr>
            <w:tcW w:w="7620" w:type="dxa"/>
          </w:tcPr>
          <w:p w14:paraId="4D5B239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Ryhmä / yksittäinen yritys</w:t>
            </w:r>
          </w:p>
          <w:p w14:paraId="3C705AB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Jos kyseessä on yksittäisen asiakkaan vastuu, sijoituspalveluyritys merkitsee ”1”, ja jos kyseessä on asiakaskokonaisuuden vastuu, sijoituspalveluyritys merkitsee ”2”.</w:t>
            </w:r>
          </w:p>
        </w:tc>
      </w:tr>
      <w:tr w:rsidR="00EC5D5E" w:rsidRPr="002E71ED" w14:paraId="2D36454B" w14:textId="77777777">
        <w:tc>
          <w:tcPr>
            <w:tcW w:w="1389" w:type="dxa"/>
          </w:tcPr>
          <w:p w14:paraId="0F12435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4AAD6E5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Vastapuolityyppi</w:t>
            </w:r>
          </w:p>
          <w:p w14:paraId="7A6ED95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Sijoituspalveluyrityksen on raportoitava kustakin vastuusta, jos se liittyy</w:t>
            </w:r>
          </w:p>
          <w:p w14:paraId="0995DC3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1. luottolaitokseen tai asiakaskokonaisuuteen, johon kuuluu luottolaitos;</w:t>
            </w:r>
          </w:p>
          <w:p w14:paraId="552E079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2. sijoituspalveluyritykseen tai asiakaskokonaisuuteen, johon kuuluu sijoituspalveluyritys;</w:t>
            </w:r>
          </w:p>
          <w:p w14:paraId="61E51A7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3. muihin kuin</w:t>
            </w:r>
            <w:r w:rsidRPr="002E71ED">
              <w:rPr>
                <w:rFonts w:ascii="Times New Roman" w:hAnsi="Times New Roman"/>
                <w:bCs/>
              </w:rPr>
              <w:t xml:space="preserve"> luottolaitoksiin, sijoituspalveluyrityksiin tai asiakaskokonaisuuteen, joihin kuuluu sijoituspalveluyritys tai laitos.</w:t>
            </w:r>
          </w:p>
        </w:tc>
      </w:tr>
      <w:tr w:rsidR="00EC5D5E" w:rsidRPr="002E71ED" w14:paraId="3E938F7A" w14:textId="77777777">
        <w:tc>
          <w:tcPr>
            <w:tcW w:w="1389" w:type="dxa"/>
          </w:tcPr>
          <w:p w14:paraId="160D08D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0060–0110</w:t>
            </w:r>
          </w:p>
        </w:tc>
        <w:tc>
          <w:tcPr>
            <w:tcW w:w="7620" w:type="dxa"/>
          </w:tcPr>
          <w:p w14:paraId="0D18FB9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Kaupankäyntivarastoon kuuluvat vastuut, jotka ylittävät asetuksen (EU) 2019/2033 37 artiklan 1 kohdassa vahvistetut rajat</w:t>
            </w:r>
          </w:p>
          <w:p w14:paraId="1278C7B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Sij</w:t>
            </w:r>
            <w:r w:rsidRPr="002E71ED">
              <w:rPr>
                <w:rFonts w:ascii="Times New Roman" w:hAnsi="Times New Roman"/>
                <w:bCs/>
              </w:rPr>
              <w:t>oituspalveluyrityksen on ilmoitettava tiedot kustakin vastuusta, joka ylittää asetuksen (EU) 2019/2033 37 artiklan 1 kohdassa säädetyt rajat, asetuksen (EU) 2019/2033 36 ja 39 artiklan mukaisesti.</w:t>
            </w:r>
          </w:p>
        </w:tc>
      </w:tr>
      <w:tr w:rsidR="00EC5D5E" w:rsidRPr="002E71ED" w14:paraId="04DA9448" w14:textId="77777777">
        <w:tc>
          <w:tcPr>
            <w:tcW w:w="1389" w:type="dxa"/>
          </w:tcPr>
          <w:p w14:paraId="3DF411C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Pr>
          <w:p w14:paraId="575B3D6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Vastuuarvo (EV)</w:t>
            </w:r>
          </w:p>
          <w:p w14:paraId="624ED1F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36 artikla.</w:t>
            </w:r>
          </w:p>
        </w:tc>
      </w:tr>
      <w:tr w:rsidR="00EC5D5E" w:rsidRPr="002E71ED" w14:paraId="353C2B3B" w14:textId="77777777">
        <w:tc>
          <w:tcPr>
            <w:tcW w:w="1389" w:type="dxa"/>
          </w:tcPr>
          <w:p w14:paraId="5077389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0070</w:t>
            </w:r>
          </w:p>
        </w:tc>
        <w:tc>
          <w:tcPr>
            <w:tcW w:w="7620" w:type="dxa"/>
          </w:tcPr>
          <w:p w14:paraId="08C1E52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Vastuuarvo (% omista varoista)</w:t>
            </w:r>
          </w:p>
          <w:p w14:paraId="1181A24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Vastuut, jotka lasketaan asetuksen (EU) 2019/2033 36 artiklan mukaisesti ja ilmaistaan prosenttiosuutena yrityksen omista varoista.</w:t>
            </w:r>
          </w:p>
        </w:tc>
      </w:tr>
      <w:tr w:rsidR="00EC5D5E" w:rsidRPr="002E71ED" w14:paraId="0990D201" w14:textId="77777777">
        <w:tc>
          <w:tcPr>
            <w:tcW w:w="1389" w:type="dxa"/>
          </w:tcPr>
          <w:p w14:paraId="6053464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0080</w:t>
            </w:r>
          </w:p>
        </w:tc>
        <w:tc>
          <w:tcPr>
            <w:tcW w:w="7620" w:type="dxa"/>
          </w:tcPr>
          <w:p w14:paraId="75BD104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Vastuiden kokonaismäärää koskeva omien varojen vaatimus (OFR)</w:t>
            </w:r>
          </w:p>
          <w:p w14:paraId="71273E60" w14:textId="77777777" w:rsidR="00EC5D5E" w:rsidRPr="002E71ED" w:rsidRDefault="002E71ED">
            <w:pPr>
              <w:autoSpaceDE w:val="0"/>
              <w:autoSpaceDN w:val="0"/>
              <w:adjustRightInd w:val="0"/>
              <w:spacing w:after="120" w:line="240" w:lineRule="auto"/>
              <w:rPr>
                <w:rFonts w:ascii="Times New Roman" w:eastAsia="Times New Roman" w:hAnsi="Times New Roman" w:cs="Times New Roman"/>
                <w:bCs/>
              </w:rPr>
            </w:pPr>
            <w:r w:rsidRPr="002E71ED">
              <w:rPr>
                <w:rFonts w:ascii="Times New Roman" w:hAnsi="Times New Roman"/>
              </w:rPr>
              <w:t>Yksittäiseen vastapuoleen tai asiakaskokonaisuuteen kohdistuvan vastuiden kokonaismäärää koskevan omien varojen vaatimus, joka lasketaan K-TCD:n ja K-NPR:n erityisen riskivaatimuksen kokonaismääränä kyseisen vastuun osalta.</w:t>
            </w:r>
          </w:p>
        </w:tc>
      </w:tr>
      <w:tr w:rsidR="00EC5D5E" w:rsidRPr="002E71ED" w14:paraId="53B2D6A7" w14:textId="77777777">
        <w:tc>
          <w:tcPr>
            <w:tcW w:w="1389" w:type="dxa"/>
          </w:tcPr>
          <w:p w14:paraId="13D51DD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0090</w:t>
            </w:r>
          </w:p>
        </w:tc>
        <w:tc>
          <w:tcPr>
            <w:tcW w:w="7620" w:type="dxa"/>
          </w:tcPr>
          <w:p w14:paraId="71E6CB1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Vastuuarvon ylitys (EVE)</w:t>
            </w:r>
          </w:p>
          <w:p w14:paraId="3E0B546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w:t>
            </w:r>
            <w:r w:rsidRPr="002E71ED">
              <w:rPr>
                <w:rFonts w:ascii="Times New Roman" w:hAnsi="Times New Roman"/>
                <w:bCs/>
              </w:rPr>
              <w:t>setuksen (EU) 2019/2033 37 artiklan 2 kohdan toisen alakohdan mukaisesti asianomaisen vastuun osalta laskettava määrä.</w:t>
            </w:r>
          </w:p>
        </w:tc>
      </w:tr>
      <w:tr w:rsidR="00EC5D5E" w:rsidRPr="002E71ED" w14:paraId="2CB64491" w14:textId="77777777">
        <w:tc>
          <w:tcPr>
            <w:tcW w:w="1389" w:type="dxa"/>
          </w:tcPr>
          <w:p w14:paraId="0EE1A49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0100</w:t>
            </w:r>
          </w:p>
        </w:tc>
        <w:tc>
          <w:tcPr>
            <w:tcW w:w="7620" w:type="dxa"/>
          </w:tcPr>
          <w:p w14:paraId="0173886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Ylityksen kesto (päivinä)</w:t>
            </w:r>
          </w:p>
          <w:p w14:paraId="48457C1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Niiden päivien lukumäärä, jotka ovat kuluneet siitä, kun vastuun ylitys on tapahtunut ensimmäisen kerran.</w:t>
            </w:r>
          </w:p>
        </w:tc>
      </w:tr>
      <w:tr w:rsidR="00EC5D5E" w:rsidRPr="002E71ED" w14:paraId="7DEDF1F0" w14:textId="77777777">
        <w:tc>
          <w:tcPr>
            <w:tcW w:w="1389" w:type="dxa"/>
          </w:tcPr>
          <w:p w14:paraId="6771352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0110</w:t>
            </w:r>
          </w:p>
        </w:tc>
        <w:tc>
          <w:tcPr>
            <w:tcW w:w="7620" w:type="dxa"/>
          </w:tcPr>
          <w:p w14:paraId="7D1222F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K-CON:n ylityksen omien varojen vaatimus (OFRE)</w:t>
            </w:r>
          </w:p>
          <w:p w14:paraId="3BD538B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39 artiklan 2 kohdan mukaisesti asianomaisen vastuun osalta laskettava määrä.</w:t>
            </w:r>
          </w:p>
        </w:tc>
      </w:tr>
    </w:tbl>
    <w:p w14:paraId="2C677123" w14:textId="77777777" w:rsidR="00EC5D5E" w:rsidRPr="002E71ED" w:rsidRDefault="002E71ED">
      <w:pPr>
        <w:pStyle w:val="Instructionsberschrift2"/>
        <w:ind w:left="357" w:hanging="357"/>
        <w:rPr>
          <w:rFonts w:ascii="Times New Roman" w:hAnsi="Times New Roman" w:cs="Times New Roman"/>
          <w:sz w:val="24"/>
        </w:rPr>
      </w:pPr>
      <w:bookmarkStart w:id="86" w:name="_Toc88215144"/>
      <w:r w:rsidRPr="002E71ED">
        <w:rPr>
          <w:rFonts w:ascii="Times New Roman" w:hAnsi="Times New Roman"/>
          <w:sz w:val="24"/>
        </w:rPr>
        <w:t>4.3. I 08.01 – KESKITTYMÄRISKIN TASO – HALLUSSA OLEVAT ASIAKASRAHAT (I 8.1)</w:t>
      </w:r>
      <w:bookmarkEnd w:id="86"/>
    </w:p>
    <w:p w14:paraId="176C0364" w14:textId="77777777" w:rsidR="00EC5D5E" w:rsidRPr="002E71ED" w:rsidRDefault="002E71ED">
      <w:pPr>
        <w:pStyle w:val="Instructionsberschrift2"/>
        <w:ind w:left="357" w:hanging="357"/>
        <w:rPr>
          <w:rFonts w:ascii="Times New Roman" w:hAnsi="Times New Roman" w:cs="Times New Roman"/>
          <w:sz w:val="24"/>
          <w:u w:val="none"/>
        </w:rPr>
      </w:pPr>
      <w:bookmarkStart w:id="87" w:name="_Toc88215145"/>
      <w:r w:rsidRPr="002E71ED">
        <w:rPr>
          <w:rFonts w:ascii="Times New Roman" w:hAnsi="Times New Roman"/>
          <w:sz w:val="24"/>
          <w:u w:val="none"/>
        </w:rPr>
        <w:t>4.3.1</w:t>
      </w:r>
      <w:r w:rsidRPr="002E71ED">
        <w:rPr>
          <w:rFonts w:ascii="Times New Roman" w:hAnsi="Times New Roman"/>
          <w:sz w:val="24"/>
          <w:u w:val="none"/>
        </w:rPr>
        <w:tab/>
      </w:r>
      <w:r w:rsidRPr="002E71ED">
        <w:rPr>
          <w:rFonts w:ascii="Times New Roman" w:hAnsi="Times New Roman"/>
          <w:sz w:val="24"/>
        </w:rPr>
        <w:t>Yksittäisiä sarakkeita koskevat ohjeet</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C5D5E" w:rsidRPr="002E71ED" w14:paraId="04BC0AEB" w14:textId="77777777">
        <w:tc>
          <w:tcPr>
            <w:tcW w:w="1389" w:type="dxa"/>
            <w:shd w:val="clear" w:color="auto" w:fill="D9D9D9"/>
          </w:tcPr>
          <w:p w14:paraId="25CAC53B"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Sarakkeet</w:t>
            </w:r>
          </w:p>
        </w:tc>
        <w:tc>
          <w:tcPr>
            <w:tcW w:w="7620" w:type="dxa"/>
            <w:shd w:val="clear" w:color="auto" w:fill="D9D9D9"/>
          </w:tcPr>
          <w:p w14:paraId="6EFD4139"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Lainsäädäntöviittaukset ja ohjeet</w:t>
            </w:r>
          </w:p>
        </w:tc>
      </w:tr>
      <w:tr w:rsidR="00EC5D5E" w:rsidRPr="002E71ED" w14:paraId="43A2DEEB" w14:textId="77777777">
        <w:tc>
          <w:tcPr>
            <w:tcW w:w="1389" w:type="dxa"/>
          </w:tcPr>
          <w:p w14:paraId="3CFB795E"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0010–0060</w:t>
            </w:r>
          </w:p>
        </w:tc>
        <w:tc>
          <w:tcPr>
            <w:tcW w:w="7620" w:type="dxa"/>
          </w:tcPr>
          <w:p w14:paraId="166BD422"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CMH yhteensä</w:t>
            </w:r>
          </w:p>
          <w:p w14:paraId="41B5CCAE"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rPr>
              <w:lastRenderedPageBreak/>
              <w:t>Asetuksen (EU) 2019/2033 54 artiklan 2 kohdan b alakohta.</w:t>
            </w:r>
          </w:p>
          <w:p w14:paraId="767A0F1E"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 xml:space="preserve">Sijoituspalveluyrityksen on ilmoitettava niiden viiden vastapuolen tai vastapuolikokonaisuuden tunnistetiedot, joiden hallussa ovat suurimmat asiakasrahojen määrät, jos ne ovat saatavilla. </w:t>
            </w:r>
          </w:p>
        </w:tc>
      </w:tr>
      <w:tr w:rsidR="00EC5D5E" w:rsidRPr="002E71ED" w14:paraId="0A795DAB" w14:textId="77777777">
        <w:tc>
          <w:tcPr>
            <w:tcW w:w="1389" w:type="dxa"/>
          </w:tcPr>
          <w:p w14:paraId="5A4EC24C"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lastRenderedPageBreak/>
              <w:t>0010</w:t>
            </w:r>
          </w:p>
        </w:tc>
        <w:tc>
          <w:tcPr>
            <w:tcW w:w="7620" w:type="dxa"/>
          </w:tcPr>
          <w:p w14:paraId="1A80D127" w14:textId="77777777" w:rsidR="00EC5D5E" w:rsidRPr="002E71ED" w:rsidRDefault="002E71ED">
            <w:pPr>
              <w:pStyle w:val="InstructionsText"/>
              <w:rPr>
                <w:rStyle w:val="InstructionsTabelleberschrift"/>
                <w:rFonts w:ascii="Times New Roman" w:hAnsi="Times New Roman"/>
                <w:sz w:val="22"/>
              </w:rPr>
            </w:pPr>
            <w:r w:rsidRPr="002E71ED">
              <w:rPr>
                <w:rStyle w:val="InstructionsTabelleberschrift"/>
                <w:rFonts w:ascii="Times New Roman" w:hAnsi="Times New Roman"/>
                <w:sz w:val="22"/>
              </w:rPr>
              <w:t>Tunnus</w:t>
            </w:r>
          </w:p>
          <w:p w14:paraId="5AE47C17"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Style w:val="FormatvorlageInstructionsTabelleText"/>
                <w:rFonts w:ascii="Times New Roman" w:hAnsi="Times New Roman"/>
                <w:sz w:val="22"/>
                <w:szCs w:val="24"/>
              </w:rPr>
              <w:t xml:space="preserve">Tunnus on osa rivin tunnistetta, ja sen on </w:t>
            </w:r>
            <w:r w:rsidRPr="002E71ED">
              <w:rPr>
                <w:rStyle w:val="FormatvorlageInstructionsTabelleText"/>
                <w:rFonts w:ascii="Times New Roman" w:hAnsi="Times New Roman"/>
                <w:sz w:val="22"/>
                <w:szCs w:val="24"/>
              </w:rPr>
              <w:t>oltava yksilöllinen kullekin ilmoitetulle yhteisölle. Sijoituspalveluyritysten ja vakuutusyritysten osalta tunnus on oikeushenkilötunnus (LEI-tunnus). Muiden yhteisöjen osalta tunnus on LEI-tunnus, tai jos sellaista ei ole, kansallinen tunnus. Tunnuksen on</w:t>
            </w:r>
            <w:r w:rsidRPr="002E71ED">
              <w:rPr>
                <w:rStyle w:val="FormatvorlageInstructionsTabelleText"/>
                <w:rFonts w:ascii="Times New Roman" w:hAnsi="Times New Roman"/>
                <w:sz w:val="22"/>
                <w:szCs w:val="24"/>
              </w:rPr>
              <w:t xml:space="preserve"> oltava yksilöllinen, ja sitä on käytettävä johdonmukaisesti kaikissa lomakkeissa koko ajan. Tunnuksella on aina oltava arvo.</w:t>
            </w:r>
          </w:p>
        </w:tc>
      </w:tr>
      <w:tr w:rsidR="00EC5D5E" w:rsidRPr="002E71ED" w14:paraId="33049733" w14:textId="77777777">
        <w:tc>
          <w:tcPr>
            <w:tcW w:w="1389" w:type="dxa"/>
          </w:tcPr>
          <w:p w14:paraId="6D0B1E65"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0020</w:t>
            </w:r>
          </w:p>
        </w:tc>
        <w:tc>
          <w:tcPr>
            <w:tcW w:w="7620" w:type="dxa"/>
          </w:tcPr>
          <w:p w14:paraId="5E99E826" w14:textId="77777777" w:rsidR="00EC5D5E" w:rsidRPr="002E71ED" w:rsidRDefault="002E71ED">
            <w:pPr>
              <w:pStyle w:val="InstructionsText"/>
              <w:rPr>
                <w:rStyle w:val="InstructionsTabelleberschrift"/>
                <w:rFonts w:ascii="Times New Roman" w:hAnsi="Times New Roman"/>
                <w:sz w:val="22"/>
              </w:rPr>
            </w:pPr>
            <w:r w:rsidRPr="002E71ED">
              <w:rPr>
                <w:rStyle w:val="InstructionsTabelleberschrift"/>
                <w:rFonts w:ascii="Times New Roman" w:hAnsi="Times New Roman"/>
                <w:sz w:val="22"/>
              </w:rPr>
              <w:t>Tunnuksen tyyppi</w:t>
            </w:r>
          </w:p>
          <w:p w14:paraId="516BE387"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Sijoituspalveluyritysten on ilmoitettava, onko sarakkeessa 0010 ilmoitettu tunnus tyypiltään ”LEI-tunnus” v</w:t>
            </w:r>
            <w:r w:rsidRPr="002E71ED">
              <w:rPr>
                <w:rFonts w:ascii="Times New Roman" w:hAnsi="Times New Roman"/>
                <w:bCs/>
                <w:szCs w:val="24"/>
              </w:rPr>
              <w:t>ai ”kansallinen tunnus”.</w:t>
            </w:r>
          </w:p>
        </w:tc>
      </w:tr>
      <w:tr w:rsidR="00EC5D5E" w:rsidRPr="002E71ED" w14:paraId="217178ED" w14:textId="77777777">
        <w:tc>
          <w:tcPr>
            <w:tcW w:w="1389" w:type="dxa"/>
          </w:tcPr>
          <w:p w14:paraId="52293B3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0030</w:t>
            </w:r>
          </w:p>
        </w:tc>
        <w:tc>
          <w:tcPr>
            <w:tcW w:w="7620" w:type="dxa"/>
          </w:tcPr>
          <w:p w14:paraId="12D2B0D0"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Nimi</w:t>
            </w:r>
          </w:p>
          <w:p w14:paraId="37D5D5A2" w14:textId="77777777" w:rsidR="00EC5D5E" w:rsidRPr="002E71ED" w:rsidRDefault="002E71ED">
            <w:pPr>
              <w:pStyle w:val="Default"/>
              <w:spacing w:after="120"/>
              <w:jc w:val="both"/>
              <w:rPr>
                <w:sz w:val="22"/>
                <w:szCs w:val="23"/>
              </w:rPr>
            </w:pPr>
            <w:r w:rsidRPr="002E71ED">
              <w:rPr>
                <w:sz w:val="22"/>
                <w:szCs w:val="23"/>
              </w:rPr>
              <w:t xml:space="preserve">Nimen on vastattava emoyrityksen nimeä, jos ilmoitus koskee vastapuolikokonaisuutta. Muussa tapauksessa nimen on vastattava yksittäistä vastapuolta. </w:t>
            </w:r>
          </w:p>
        </w:tc>
      </w:tr>
      <w:tr w:rsidR="00EC5D5E" w:rsidRPr="002E71ED" w14:paraId="384AF908" w14:textId="77777777">
        <w:tc>
          <w:tcPr>
            <w:tcW w:w="1389" w:type="dxa"/>
          </w:tcPr>
          <w:p w14:paraId="1938E41B"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0040</w:t>
            </w:r>
          </w:p>
        </w:tc>
        <w:tc>
          <w:tcPr>
            <w:tcW w:w="7620" w:type="dxa"/>
          </w:tcPr>
          <w:p w14:paraId="3693A8A4"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Ryhmä / yksittäinen yritys</w:t>
            </w:r>
          </w:p>
          <w:p w14:paraId="59B96455" w14:textId="77777777" w:rsidR="00EC5D5E" w:rsidRPr="002E71ED" w:rsidRDefault="002E71ED">
            <w:pPr>
              <w:pStyle w:val="Default"/>
              <w:jc w:val="both"/>
              <w:rPr>
                <w:sz w:val="22"/>
              </w:rPr>
            </w:pPr>
            <w:r w:rsidRPr="002E71ED">
              <w:rPr>
                <w:sz w:val="22"/>
                <w:szCs w:val="23"/>
              </w:rPr>
              <w:t>Jos kyseessä on yksittäisen asiakkaan</w:t>
            </w:r>
            <w:r w:rsidRPr="002E71ED">
              <w:rPr>
                <w:sz w:val="22"/>
                <w:szCs w:val="23"/>
              </w:rPr>
              <w:t xml:space="preserve"> vastuu, yritys merkitsee ”1”, ja jos kyseessä on asiakaskokonaisuuden vastuu, yritys merkitsee ”2”. </w:t>
            </w:r>
          </w:p>
        </w:tc>
      </w:tr>
      <w:tr w:rsidR="00EC5D5E" w:rsidRPr="002E71ED" w14:paraId="1EEEA666" w14:textId="77777777">
        <w:tc>
          <w:tcPr>
            <w:tcW w:w="1389" w:type="dxa"/>
          </w:tcPr>
          <w:p w14:paraId="2F406DD1"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0050</w:t>
            </w:r>
          </w:p>
        </w:tc>
        <w:tc>
          <w:tcPr>
            <w:tcW w:w="7620" w:type="dxa"/>
          </w:tcPr>
          <w:p w14:paraId="55C1B075"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CMH yhteensä raportointipäivänä</w:t>
            </w:r>
          </w:p>
          <w:p w14:paraId="029B67ED"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Yrityksen on ilmoitettava asiakasrahan kokonaismäärä raportointipäivänä.</w:t>
            </w:r>
          </w:p>
        </w:tc>
      </w:tr>
      <w:tr w:rsidR="00EC5D5E" w:rsidRPr="002E71ED" w14:paraId="58EC121C" w14:textId="77777777">
        <w:tc>
          <w:tcPr>
            <w:tcW w:w="1389" w:type="dxa"/>
          </w:tcPr>
          <w:p w14:paraId="44724C7B"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0060</w:t>
            </w:r>
          </w:p>
        </w:tc>
        <w:tc>
          <w:tcPr>
            <w:tcW w:w="7620" w:type="dxa"/>
          </w:tcPr>
          <w:p w14:paraId="6FECE8B7"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 xml:space="preserve">Tämän laitoksen hallussa </w:t>
            </w:r>
            <w:r w:rsidRPr="002E71ED">
              <w:rPr>
                <w:rFonts w:ascii="Times New Roman" w:hAnsi="Times New Roman"/>
                <w:b/>
                <w:bCs/>
                <w:szCs w:val="24"/>
                <w:u w:val="single"/>
              </w:rPr>
              <w:t>olevien asiakasrahojen prosenttiosuus</w:t>
            </w:r>
          </w:p>
          <w:p w14:paraId="6EA8B31B"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Yrityksen on ilmoitettava kunkin raportoinnin kohteena olevan vastapuolen tai vastapuolikokonaisuuden hallussa olevien asiakasrahojen määrä raportointipäivänä prosenttiosuutena kokonaismäärästä (ilmoitetaan sarakkeessa</w:t>
            </w:r>
            <w:r w:rsidRPr="002E71ED">
              <w:rPr>
                <w:rFonts w:ascii="Times New Roman" w:hAnsi="Times New Roman"/>
                <w:bCs/>
                <w:szCs w:val="24"/>
              </w:rPr>
              <w:t xml:space="preserve"> 0050).</w:t>
            </w:r>
          </w:p>
        </w:tc>
      </w:tr>
    </w:tbl>
    <w:p w14:paraId="737FAD63" w14:textId="77777777" w:rsidR="00EC5D5E" w:rsidRPr="002E71ED" w:rsidRDefault="00EC5D5E">
      <w:pPr>
        <w:spacing w:after="0"/>
        <w:rPr>
          <w:rFonts w:ascii="Times New Roman" w:hAnsi="Times New Roman" w:cs="Times New Roman"/>
          <w:u w:val="single"/>
        </w:rPr>
      </w:pPr>
    </w:p>
    <w:p w14:paraId="042B9A6A" w14:textId="77777777" w:rsidR="00EC5D5E" w:rsidRPr="002E71ED" w:rsidRDefault="002E71ED">
      <w:pPr>
        <w:pStyle w:val="Instructionsberschrift2"/>
        <w:ind w:left="357" w:hanging="357"/>
        <w:rPr>
          <w:rFonts w:ascii="Times New Roman" w:hAnsi="Times New Roman" w:cs="Times New Roman"/>
          <w:sz w:val="24"/>
        </w:rPr>
      </w:pPr>
      <w:bookmarkStart w:id="88" w:name="_Toc88215146"/>
      <w:r w:rsidRPr="002E71ED">
        <w:rPr>
          <w:rFonts w:ascii="Times New Roman" w:hAnsi="Times New Roman"/>
          <w:sz w:val="24"/>
        </w:rPr>
        <w:t>4.4. I 08.02 – KESKITTYMÄRISKIN TASO – SÄILYTETTÄVINÄ JA HALLINNOITAVINA OLEVAT VARAT (I 8.2)</w:t>
      </w:r>
      <w:bookmarkEnd w:id="88"/>
    </w:p>
    <w:p w14:paraId="17CF9A45" w14:textId="77777777" w:rsidR="00EC5D5E" w:rsidRPr="002E71ED" w:rsidRDefault="002E71ED">
      <w:pPr>
        <w:pStyle w:val="Instructionsberschrift2"/>
        <w:ind w:left="357" w:hanging="357"/>
        <w:rPr>
          <w:rFonts w:ascii="Times New Roman" w:hAnsi="Times New Roman" w:cs="Times New Roman"/>
          <w:sz w:val="24"/>
          <w:u w:val="none"/>
        </w:rPr>
      </w:pPr>
      <w:bookmarkStart w:id="89" w:name="_Toc88215147"/>
      <w:r w:rsidRPr="002E71ED">
        <w:rPr>
          <w:rFonts w:ascii="Times New Roman" w:hAnsi="Times New Roman"/>
          <w:sz w:val="24"/>
          <w:u w:val="none"/>
        </w:rPr>
        <w:t>4.4.1</w:t>
      </w:r>
      <w:r w:rsidRPr="002E71ED">
        <w:rPr>
          <w:rFonts w:ascii="Times New Roman" w:hAnsi="Times New Roman"/>
          <w:sz w:val="24"/>
          <w:u w:val="none"/>
        </w:rPr>
        <w:tab/>
      </w:r>
      <w:r w:rsidRPr="002E71ED">
        <w:rPr>
          <w:rFonts w:ascii="Times New Roman" w:hAnsi="Times New Roman"/>
          <w:sz w:val="24"/>
        </w:rPr>
        <w:t>Yksittäisiä sarakkeita koskevat ohjeet</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C5D5E" w:rsidRPr="002E71ED" w14:paraId="78E834FE" w14:textId="77777777">
        <w:tc>
          <w:tcPr>
            <w:tcW w:w="1389" w:type="dxa"/>
            <w:shd w:val="clear" w:color="auto" w:fill="D9D9D9"/>
          </w:tcPr>
          <w:p w14:paraId="125E00A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3B4C4B0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7705AAAB" w14:textId="77777777">
        <w:tc>
          <w:tcPr>
            <w:tcW w:w="1389" w:type="dxa"/>
          </w:tcPr>
          <w:p w14:paraId="7F45FD7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0010–0060</w:t>
            </w:r>
          </w:p>
        </w:tc>
        <w:tc>
          <w:tcPr>
            <w:tcW w:w="7620" w:type="dxa"/>
          </w:tcPr>
          <w:p w14:paraId="3B19AE8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ASA yhteensä</w:t>
            </w:r>
          </w:p>
          <w:p w14:paraId="634A157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54 </w:t>
            </w:r>
            <w:r w:rsidRPr="002E71ED">
              <w:rPr>
                <w:rFonts w:ascii="Times New Roman" w:hAnsi="Times New Roman"/>
                <w:bCs/>
              </w:rPr>
              <w:t>artiklan 2 kohdan c alakohta.</w:t>
            </w:r>
          </w:p>
          <w:p w14:paraId="2C27341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Yrityksen on ilmoitettava niiden viiden vastapuolen tai vastapuolikokonaisuuden tunnistetiedot, jotka säilyttävät suurimpia määriä asiakkaiden arvopapereita, jos ne ovat saatavilla. </w:t>
            </w:r>
          </w:p>
        </w:tc>
      </w:tr>
      <w:tr w:rsidR="00EC5D5E" w:rsidRPr="002E71ED" w14:paraId="756A99F7" w14:textId="77777777">
        <w:tc>
          <w:tcPr>
            <w:tcW w:w="1389" w:type="dxa"/>
          </w:tcPr>
          <w:p w14:paraId="2F71664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2C6E34F9"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Tunnus</w:t>
            </w:r>
          </w:p>
          <w:p w14:paraId="1AF2F34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Tunnus on osa rivin tunnistett</w:t>
            </w:r>
            <w:r w:rsidRPr="002E71ED">
              <w:rPr>
                <w:rStyle w:val="FormatvorlageInstructionsTabelleText"/>
                <w:rFonts w:ascii="Times New Roman" w:hAnsi="Times New Roman"/>
                <w:sz w:val="22"/>
              </w:rPr>
              <w:t>a, ja sen on oltava yksilöllinen kullekin ilmoitetulle yhteisölle. Sijoituspalveluyritysten ja vakuutusyritysten osalta tunnus on oikeushenkilötunnus (LEI-tunnus). Muiden yhteisöjen osalta tunnus on LEI-tunnus, tai jos sellaista ei ole, kansallinen tunnus.</w:t>
            </w:r>
            <w:r w:rsidRPr="002E71ED">
              <w:rPr>
                <w:rStyle w:val="FormatvorlageInstructionsTabelleText"/>
                <w:rFonts w:ascii="Times New Roman" w:hAnsi="Times New Roman"/>
                <w:sz w:val="22"/>
              </w:rPr>
              <w:t xml:space="preserve"> Tunnuksen on oltava yksilöllinen, ja sitä </w:t>
            </w:r>
            <w:r w:rsidRPr="002E71ED">
              <w:rPr>
                <w:rStyle w:val="FormatvorlageInstructionsTabelleText"/>
                <w:rFonts w:ascii="Times New Roman" w:hAnsi="Times New Roman"/>
                <w:sz w:val="22"/>
              </w:rPr>
              <w:lastRenderedPageBreak/>
              <w:t>on käytettävä johdonmukaisesti kaikissa lomakkeissa koko ajan. Tunnuksella on aina oltava arvo.</w:t>
            </w:r>
          </w:p>
        </w:tc>
      </w:tr>
      <w:tr w:rsidR="00EC5D5E" w:rsidRPr="002E71ED" w14:paraId="3A53A84A" w14:textId="77777777">
        <w:tc>
          <w:tcPr>
            <w:tcW w:w="1389" w:type="dxa"/>
          </w:tcPr>
          <w:p w14:paraId="15A1900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0020</w:t>
            </w:r>
          </w:p>
        </w:tc>
        <w:tc>
          <w:tcPr>
            <w:tcW w:w="7620" w:type="dxa"/>
          </w:tcPr>
          <w:p w14:paraId="721EC9E2"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Tunnuksen tyyppi</w:t>
            </w:r>
          </w:p>
          <w:p w14:paraId="2233DA8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Sijoituspalveluyritysten on ilmoitettava, onko sarakkeessa 0010 ilmoitettu tunnus </w:t>
            </w:r>
            <w:r w:rsidRPr="002E71ED">
              <w:rPr>
                <w:rFonts w:ascii="Times New Roman" w:hAnsi="Times New Roman"/>
                <w:bCs/>
              </w:rPr>
              <w:t>tyypiltään ”LEI-tunnus” vai ”kansallinen tunnus”.</w:t>
            </w:r>
          </w:p>
        </w:tc>
      </w:tr>
      <w:tr w:rsidR="00EC5D5E" w:rsidRPr="002E71ED" w14:paraId="65DBC6E6" w14:textId="77777777">
        <w:tc>
          <w:tcPr>
            <w:tcW w:w="1389" w:type="dxa"/>
          </w:tcPr>
          <w:p w14:paraId="366BF5A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66BBC82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Nimi</w:t>
            </w:r>
          </w:p>
          <w:p w14:paraId="4CFB759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Nimen on vastattava emoyrityksen nimeä, jos ilmoitus koskee vastapuolikokonaisuutta. Muussa tapauksessa nimen on vastattava yksittäistä vastapuolta.</w:t>
            </w:r>
          </w:p>
        </w:tc>
      </w:tr>
      <w:tr w:rsidR="00EC5D5E" w:rsidRPr="002E71ED" w14:paraId="1A89F9BD" w14:textId="77777777">
        <w:tc>
          <w:tcPr>
            <w:tcW w:w="1389" w:type="dxa"/>
          </w:tcPr>
          <w:p w14:paraId="3B6A4E9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Pr>
          <w:p w14:paraId="78565D1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Ryhmä / yksittäinen yritys</w:t>
            </w:r>
          </w:p>
          <w:p w14:paraId="243EDBFB" w14:textId="77777777" w:rsidR="00EC5D5E" w:rsidRPr="002E71ED" w:rsidRDefault="002E71ED">
            <w:pPr>
              <w:pStyle w:val="Default"/>
              <w:jc w:val="both"/>
              <w:rPr>
                <w:sz w:val="22"/>
                <w:szCs w:val="22"/>
              </w:rPr>
            </w:pPr>
            <w:r w:rsidRPr="002E71ED">
              <w:rPr>
                <w:sz w:val="22"/>
                <w:szCs w:val="22"/>
              </w:rPr>
              <w:t xml:space="preserve">Jos kyseessä </w:t>
            </w:r>
            <w:r w:rsidRPr="002E71ED">
              <w:rPr>
                <w:sz w:val="22"/>
                <w:szCs w:val="22"/>
              </w:rPr>
              <w:t xml:space="preserve">on yksittäisen asiakkaan vastuu, yritys merkitsee ”1”, ja jos kyseessä on asiakaskokonaisuuden vastuu, yritys merkitsee ”2”. </w:t>
            </w:r>
          </w:p>
        </w:tc>
      </w:tr>
      <w:tr w:rsidR="00EC5D5E" w:rsidRPr="002E71ED" w14:paraId="6825AB14" w14:textId="77777777">
        <w:tc>
          <w:tcPr>
            <w:tcW w:w="1389" w:type="dxa"/>
          </w:tcPr>
          <w:p w14:paraId="3A3E7B1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0A03DF8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ASA yhteensä raportointipäivänä</w:t>
            </w:r>
          </w:p>
          <w:p w14:paraId="51A2A87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Yrityksen on ilmoitettava kussakin laitoksessa raportointipäivänä </w:t>
            </w:r>
            <w:r w:rsidRPr="002E71ED">
              <w:rPr>
                <w:rFonts w:ascii="Times New Roman" w:hAnsi="Times New Roman"/>
                <w:bCs/>
              </w:rPr>
              <w:t>säilytettävien asiakkaiden arvopapereiden kokonaismäärä.</w:t>
            </w:r>
          </w:p>
        </w:tc>
      </w:tr>
      <w:tr w:rsidR="00EC5D5E" w:rsidRPr="002E71ED" w14:paraId="4A80675A" w14:textId="77777777">
        <w:tc>
          <w:tcPr>
            <w:tcW w:w="1389" w:type="dxa"/>
          </w:tcPr>
          <w:p w14:paraId="082113E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Pr>
          <w:p w14:paraId="7805657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Tässä laitoksessa säilytettävien asiakkaiden arvopaperien prosenttiosuus</w:t>
            </w:r>
          </w:p>
          <w:p w14:paraId="0213BE8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Yrityksen on ilmoitettava kunkin raportoinnin kohteena olevan vastapuolen tai </w:t>
            </w:r>
            <w:r w:rsidRPr="002E71ED">
              <w:rPr>
                <w:rFonts w:ascii="Times New Roman" w:hAnsi="Times New Roman"/>
                <w:bCs/>
              </w:rPr>
              <w:t>vastapuolikokonaisuuden säilyttämien asiakkaiden arvopaperien määrä raportointipäivänä prosenttiosuutena kokonaismäärästä (ilmoitetaan sarakkeessa 0050).</w:t>
            </w:r>
          </w:p>
        </w:tc>
      </w:tr>
    </w:tbl>
    <w:p w14:paraId="3B09D7A4" w14:textId="77777777" w:rsidR="00EC5D5E" w:rsidRPr="002E71ED" w:rsidRDefault="00EC5D5E">
      <w:pPr>
        <w:spacing w:after="0"/>
        <w:rPr>
          <w:rFonts w:ascii="Times New Roman" w:hAnsi="Times New Roman" w:cs="Times New Roman"/>
          <w:u w:val="single"/>
        </w:rPr>
      </w:pPr>
    </w:p>
    <w:p w14:paraId="03A2874C" w14:textId="77777777" w:rsidR="00EC5D5E" w:rsidRPr="002E71ED" w:rsidRDefault="002E71ED">
      <w:pPr>
        <w:pStyle w:val="Instructionsberschrift2"/>
        <w:ind w:left="357" w:hanging="357"/>
        <w:rPr>
          <w:rFonts w:ascii="Times New Roman" w:hAnsi="Times New Roman" w:cs="Times New Roman"/>
          <w:sz w:val="24"/>
        </w:rPr>
      </w:pPr>
      <w:bookmarkStart w:id="90" w:name="_Toc88215148"/>
      <w:r w:rsidRPr="002E71ED">
        <w:rPr>
          <w:rFonts w:ascii="Times New Roman" w:hAnsi="Times New Roman"/>
          <w:sz w:val="24"/>
        </w:rPr>
        <w:t>4.5. I 08.03 – KESKITTYMÄRISKIN TASO – OMAT KÄTEISTALLETUKSET YHTEENSÄ (I 8.3)</w:t>
      </w:r>
      <w:bookmarkEnd w:id="90"/>
    </w:p>
    <w:p w14:paraId="0D2D247C" w14:textId="77777777" w:rsidR="00EC5D5E" w:rsidRPr="002E71ED" w:rsidRDefault="002E71ED">
      <w:pPr>
        <w:pStyle w:val="Instructionsberschrift2"/>
        <w:ind w:left="357" w:hanging="357"/>
        <w:rPr>
          <w:rFonts w:ascii="Times New Roman" w:hAnsi="Times New Roman" w:cs="Times New Roman"/>
          <w:sz w:val="24"/>
          <w:u w:val="none"/>
        </w:rPr>
      </w:pPr>
      <w:bookmarkStart w:id="91" w:name="_Toc88215149"/>
      <w:r w:rsidRPr="002E71ED">
        <w:rPr>
          <w:rFonts w:ascii="Times New Roman" w:hAnsi="Times New Roman"/>
          <w:sz w:val="24"/>
          <w:u w:val="none"/>
        </w:rPr>
        <w:t>4.5.1</w:t>
      </w:r>
      <w:r w:rsidRPr="002E71ED">
        <w:rPr>
          <w:rFonts w:ascii="Times New Roman" w:hAnsi="Times New Roman"/>
          <w:sz w:val="24"/>
          <w:u w:val="none"/>
        </w:rPr>
        <w:tab/>
      </w:r>
      <w:r w:rsidRPr="002E71ED">
        <w:rPr>
          <w:rFonts w:ascii="Times New Roman" w:hAnsi="Times New Roman"/>
          <w:sz w:val="24"/>
        </w:rPr>
        <w:t>Yksittäisiä sar</w:t>
      </w:r>
      <w:r w:rsidRPr="002E71ED">
        <w:rPr>
          <w:rFonts w:ascii="Times New Roman" w:hAnsi="Times New Roman"/>
          <w:sz w:val="24"/>
        </w:rPr>
        <w:t>akkeita koskevat ohjeet</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C5D5E" w:rsidRPr="002E71ED" w14:paraId="645C1C84" w14:textId="77777777">
        <w:tc>
          <w:tcPr>
            <w:tcW w:w="1389" w:type="dxa"/>
            <w:shd w:val="clear" w:color="auto" w:fill="D9D9D9"/>
          </w:tcPr>
          <w:p w14:paraId="17DD738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25A5CAA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5B7294CB" w14:textId="77777777">
        <w:tc>
          <w:tcPr>
            <w:tcW w:w="1389" w:type="dxa"/>
          </w:tcPr>
          <w:p w14:paraId="3CBEE87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0010–0060</w:t>
            </w:r>
          </w:p>
        </w:tc>
        <w:tc>
          <w:tcPr>
            <w:tcW w:w="7620" w:type="dxa"/>
          </w:tcPr>
          <w:p w14:paraId="02E9086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Omat käteistalletukset yhteensä</w:t>
            </w:r>
          </w:p>
          <w:p w14:paraId="40F3415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2 kohdan d ja f alakohta.</w:t>
            </w:r>
          </w:p>
          <w:p w14:paraId="4F1E60C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Yrityksen on ilmoitettava niiden viiden vastapuolen tai vastapuolikokonaisuuden tunnistetiedot, jotka säilyttävät suurimpia määriä yrityksen omia käteisvaroja, jos ne ovat saatavilla. </w:t>
            </w:r>
          </w:p>
        </w:tc>
      </w:tr>
      <w:tr w:rsidR="00EC5D5E" w:rsidRPr="002E71ED" w14:paraId="14524F67" w14:textId="77777777">
        <w:tc>
          <w:tcPr>
            <w:tcW w:w="1389" w:type="dxa"/>
          </w:tcPr>
          <w:p w14:paraId="55C310E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376D447E"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Tunnus</w:t>
            </w:r>
          </w:p>
          <w:p w14:paraId="75E95AE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Tunnus on osa rivin tunnistetta, ja sen on oltava yksilöll</w:t>
            </w:r>
            <w:r w:rsidRPr="002E71ED">
              <w:rPr>
                <w:rStyle w:val="FormatvorlageInstructionsTabelleText"/>
                <w:rFonts w:ascii="Times New Roman" w:hAnsi="Times New Roman"/>
                <w:sz w:val="22"/>
              </w:rPr>
              <w:t>inen kullekin ilmoitetulle yhteisölle. Sijoituspalveluyritysten ja vakuutusyritysten osalta tunnus on oikeushenkilötunnus (LEI-tunnus). Muiden yhteisöjen osalta tunnus on LEI-tunnus, tai jos sellaista ei ole, kansallinen tunnus. Tunnuksen on oltava yksilöl</w:t>
            </w:r>
            <w:r w:rsidRPr="002E71ED">
              <w:rPr>
                <w:rStyle w:val="FormatvorlageInstructionsTabelleText"/>
                <w:rFonts w:ascii="Times New Roman" w:hAnsi="Times New Roman"/>
                <w:sz w:val="22"/>
              </w:rPr>
              <w:t>linen, ja sitä on käytettävä johdonmukaisesti kaikissa lomakkeissa koko ajan. Tunnuksella on aina oltava arvo.</w:t>
            </w:r>
          </w:p>
        </w:tc>
      </w:tr>
      <w:tr w:rsidR="00EC5D5E" w:rsidRPr="002E71ED" w14:paraId="267E1395" w14:textId="77777777">
        <w:tc>
          <w:tcPr>
            <w:tcW w:w="1389" w:type="dxa"/>
          </w:tcPr>
          <w:p w14:paraId="34BCEE7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4F155972" w14:textId="77777777" w:rsidR="00EC5D5E" w:rsidRPr="002E71ED" w:rsidRDefault="002E71ED">
            <w:pPr>
              <w:pStyle w:val="InstructionsText"/>
              <w:rPr>
                <w:rStyle w:val="InstructionsTabelleberschrift"/>
                <w:rFonts w:ascii="Times New Roman" w:eastAsiaTheme="minorHAnsi" w:hAnsi="Times New Roman"/>
                <w:bCs/>
                <w:sz w:val="22"/>
                <w:szCs w:val="22"/>
              </w:rPr>
            </w:pPr>
            <w:r w:rsidRPr="002E71ED">
              <w:rPr>
                <w:rStyle w:val="InstructionsTabelleberschrift"/>
                <w:rFonts w:ascii="Times New Roman" w:hAnsi="Times New Roman"/>
                <w:sz w:val="22"/>
                <w:szCs w:val="22"/>
              </w:rPr>
              <w:t>Tunnuksen tyyppi</w:t>
            </w:r>
          </w:p>
          <w:p w14:paraId="01153AD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Sijoituspalveluyritysten on ilmoitettava, onko sarakkeessa 0010 ilmoitettu tunnus tyypiltään ”LEI-tunnus” vai </w:t>
            </w:r>
            <w:r w:rsidRPr="002E71ED">
              <w:rPr>
                <w:rFonts w:ascii="Times New Roman" w:hAnsi="Times New Roman"/>
                <w:bCs/>
              </w:rPr>
              <w:t>”kansallinen tunnus”.</w:t>
            </w:r>
          </w:p>
        </w:tc>
      </w:tr>
      <w:tr w:rsidR="00EC5D5E" w:rsidRPr="002E71ED" w14:paraId="5E3C0140" w14:textId="77777777">
        <w:tc>
          <w:tcPr>
            <w:tcW w:w="1389" w:type="dxa"/>
          </w:tcPr>
          <w:p w14:paraId="4DC202B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26EDEAD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Nimi</w:t>
            </w:r>
          </w:p>
          <w:p w14:paraId="10566A6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lastRenderedPageBreak/>
              <w:t>Nimen on vastattava emoyrityksen nimeä, jos ilmoitus koskee vastapuolikokonaisuutta. Muussa tapauksessa nimen on vastattava yksittäistä vastapuolta.</w:t>
            </w:r>
          </w:p>
        </w:tc>
      </w:tr>
      <w:tr w:rsidR="00EC5D5E" w:rsidRPr="002E71ED" w14:paraId="7121B2C4" w14:textId="77777777">
        <w:tc>
          <w:tcPr>
            <w:tcW w:w="1389" w:type="dxa"/>
          </w:tcPr>
          <w:p w14:paraId="3F08D15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0040</w:t>
            </w:r>
          </w:p>
        </w:tc>
        <w:tc>
          <w:tcPr>
            <w:tcW w:w="7620" w:type="dxa"/>
          </w:tcPr>
          <w:p w14:paraId="5052B47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Ryhmä / yksittäinen yritys</w:t>
            </w:r>
          </w:p>
          <w:p w14:paraId="0FE2213C" w14:textId="77777777" w:rsidR="00EC5D5E" w:rsidRPr="002E71ED" w:rsidRDefault="002E71ED">
            <w:pPr>
              <w:pStyle w:val="Default"/>
              <w:spacing w:after="120"/>
              <w:jc w:val="both"/>
              <w:rPr>
                <w:sz w:val="22"/>
                <w:szCs w:val="22"/>
              </w:rPr>
            </w:pPr>
            <w:r w:rsidRPr="002E71ED">
              <w:rPr>
                <w:sz w:val="22"/>
                <w:szCs w:val="22"/>
              </w:rPr>
              <w:t>Jos kyseessä on yksittäisen asiakkaan vas</w:t>
            </w:r>
            <w:r w:rsidRPr="002E71ED">
              <w:rPr>
                <w:sz w:val="22"/>
                <w:szCs w:val="22"/>
              </w:rPr>
              <w:t xml:space="preserve">tuu, yritys merkitsee ”1”, ja jos kyseessä on asiakaskokonaisuuden vastuu, yritys merkitsee ”2”. </w:t>
            </w:r>
          </w:p>
        </w:tc>
      </w:tr>
      <w:tr w:rsidR="00EC5D5E" w:rsidRPr="002E71ED" w14:paraId="6FF10DC4" w14:textId="77777777">
        <w:tc>
          <w:tcPr>
            <w:tcW w:w="1389" w:type="dxa"/>
          </w:tcPr>
          <w:p w14:paraId="34D3FD5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43AAE16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Yrityksen käteistalletusten määrä laitoksessa</w:t>
            </w:r>
          </w:p>
          <w:p w14:paraId="0D96DEE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Yrityksen on ilmoitettava kunkin laitoksen hallussa olevien omien käteisvarojen kokonaismäärä viitepäivänä</w:t>
            </w:r>
            <w:r w:rsidRPr="002E71ED">
              <w:rPr>
                <w:rFonts w:ascii="Times New Roman" w:hAnsi="Times New Roman"/>
                <w:bCs/>
              </w:rPr>
              <w:t>.</w:t>
            </w:r>
          </w:p>
        </w:tc>
      </w:tr>
      <w:tr w:rsidR="00EC5D5E" w:rsidRPr="002E71ED" w14:paraId="3B89CAA1" w14:textId="77777777">
        <w:tc>
          <w:tcPr>
            <w:tcW w:w="1389" w:type="dxa"/>
          </w:tcPr>
          <w:p w14:paraId="0DAA029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Pr>
          <w:p w14:paraId="4E32A51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Yrityksen laitoksessa olevien omien käteistalletusten prosenttiosuus</w:t>
            </w:r>
          </w:p>
          <w:p w14:paraId="07F4205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Yrityksen on ilmoitettava kunkin raportoinnin kohteena olevan vastapuolen tai vastapuolikokonaisuuden säilyttämien omien käteisvarojen määrä raportointipäivänä </w:t>
            </w:r>
            <w:r w:rsidRPr="002E71ED">
              <w:rPr>
                <w:rFonts w:ascii="Times New Roman" w:hAnsi="Times New Roman"/>
                <w:bCs/>
              </w:rPr>
              <w:t>prosenttiosuutena sijoituspalveluyrityksen omien käteisvarojen kokonaismäärästä.</w:t>
            </w:r>
          </w:p>
        </w:tc>
      </w:tr>
    </w:tbl>
    <w:p w14:paraId="302F433A" w14:textId="77777777" w:rsidR="00EC5D5E" w:rsidRPr="002E71ED" w:rsidRDefault="00EC5D5E">
      <w:pPr>
        <w:spacing w:after="0"/>
        <w:rPr>
          <w:rFonts w:ascii="Times New Roman" w:hAnsi="Times New Roman" w:cs="Times New Roman"/>
          <w:u w:val="single"/>
        </w:rPr>
      </w:pPr>
    </w:p>
    <w:p w14:paraId="2032DF84" w14:textId="77777777" w:rsidR="00EC5D5E" w:rsidRPr="002E71ED" w:rsidRDefault="002E71ED">
      <w:pPr>
        <w:pStyle w:val="Instructionsberschrift2"/>
        <w:ind w:left="357" w:hanging="357"/>
        <w:rPr>
          <w:rFonts w:ascii="Times New Roman" w:hAnsi="Times New Roman" w:cs="Times New Roman"/>
          <w:sz w:val="24"/>
        </w:rPr>
      </w:pPr>
      <w:bookmarkStart w:id="92" w:name="_Toc88215150"/>
      <w:r w:rsidRPr="002E71ED">
        <w:rPr>
          <w:rFonts w:ascii="Times New Roman" w:hAnsi="Times New Roman"/>
          <w:sz w:val="24"/>
        </w:rPr>
        <w:t>4.6.</w:t>
      </w:r>
      <w:r w:rsidRPr="002E71ED">
        <w:rPr>
          <w:rFonts w:ascii="Times New Roman" w:hAnsi="Times New Roman"/>
          <w:sz w:val="24"/>
          <w:u w:val="none"/>
        </w:rPr>
        <w:t xml:space="preserve"> </w:t>
      </w:r>
      <w:r w:rsidRPr="002E71ED">
        <w:rPr>
          <w:rFonts w:ascii="Times New Roman" w:hAnsi="Times New Roman"/>
          <w:sz w:val="24"/>
        </w:rPr>
        <w:t>I 08.04 – KESKITTYMÄRISKIN TASO – KOKONAISTULOS (I 8.4)</w:t>
      </w:r>
      <w:bookmarkEnd w:id="92"/>
    </w:p>
    <w:p w14:paraId="5AB57D74" w14:textId="77777777" w:rsidR="00EC5D5E" w:rsidRPr="002E71ED" w:rsidRDefault="002E71ED">
      <w:pPr>
        <w:pStyle w:val="Instructionsberschrift2"/>
        <w:ind w:left="357" w:hanging="357"/>
        <w:rPr>
          <w:rFonts w:ascii="Times New Roman" w:hAnsi="Times New Roman" w:cs="Times New Roman"/>
        </w:rPr>
      </w:pPr>
      <w:bookmarkStart w:id="93" w:name="_Toc88215151"/>
      <w:r w:rsidRPr="002E71ED">
        <w:rPr>
          <w:rFonts w:ascii="Times New Roman" w:hAnsi="Times New Roman"/>
          <w:sz w:val="24"/>
          <w:u w:val="none"/>
        </w:rPr>
        <w:t>4.6.1</w:t>
      </w:r>
      <w:r w:rsidRPr="002E71ED">
        <w:rPr>
          <w:rFonts w:ascii="Times New Roman" w:hAnsi="Times New Roman"/>
          <w:sz w:val="24"/>
          <w:u w:val="none"/>
        </w:rPr>
        <w:tab/>
      </w:r>
      <w:r w:rsidRPr="002E71ED">
        <w:rPr>
          <w:rFonts w:ascii="Times New Roman" w:hAnsi="Times New Roman"/>
          <w:sz w:val="24"/>
        </w:rPr>
        <w:t>Yksittäisiä sarakkeita koskevat ohjeet</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C5D5E" w:rsidRPr="002E71ED" w14:paraId="1848911E" w14:textId="77777777">
        <w:tc>
          <w:tcPr>
            <w:tcW w:w="1389" w:type="dxa"/>
            <w:shd w:val="clear" w:color="auto" w:fill="D9D9D9"/>
          </w:tcPr>
          <w:p w14:paraId="7F9AB54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6D2AA6A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2D03439A" w14:textId="77777777">
        <w:tc>
          <w:tcPr>
            <w:tcW w:w="1389" w:type="dxa"/>
          </w:tcPr>
          <w:p w14:paraId="32F3D8C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0010–0080</w:t>
            </w:r>
          </w:p>
        </w:tc>
        <w:tc>
          <w:tcPr>
            <w:tcW w:w="7620" w:type="dxa"/>
          </w:tcPr>
          <w:p w14:paraId="4FD042ED"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Kokonaistulos</w:t>
            </w:r>
          </w:p>
          <w:p w14:paraId="03A468E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2 kohdan e ja f alakohta.</w:t>
            </w:r>
          </w:p>
          <w:p w14:paraId="555806A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Yrityksen on ilmoitettava niiden viiden asiakkaan tai asiakaskokonaisuuden tunnistetiedot, joilta saadaan suurin osa yrityksen tuloista, jos ne ovat saatavilla.</w:t>
            </w:r>
          </w:p>
        </w:tc>
      </w:tr>
      <w:tr w:rsidR="00EC5D5E" w:rsidRPr="002E71ED" w14:paraId="26572177" w14:textId="77777777">
        <w:tc>
          <w:tcPr>
            <w:tcW w:w="1389" w:type="dxa"/>
          </w:tcPr>
          <w:p w14:paraId="7145411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08DFCB08"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Tunnus</w:t>
            </w:r>
          </w:p>
          <w:p w14:paraId="0C7CAF20" w14:textId="77777777" w:rsidR="00EC5D5E" w:rsidRPr="002E71ED" w:rsidRDefault="002E71ED">
            <w:pPr>
              <w:spacing w:after="120" w:line="240" w:lineRule="auto"/>
              <w:jc w:val="both"/>
              <w:rPr>
                <w:rFonts w:ascii="Times New Roman" w:eastAsia="Times New Roman" w:hAnsi="Times New Roman" w:cs="Times New Roman"/>
                <w:bCs/>
              </w:rPr>
            </w:pPr>
            <w:r w:rsidRPr="002E71ED">
              <w:rPr>
                <w:rStyle w:val="FormatvorlageInstructionsTabelleText"/>
                <w:rFonts w:ascii="Times New Roman" w:hAnsi="Times New Roman"/>
                <w:sz w:val="22"/>
              </w:rPr>
              <w:t>Tunnu</w:t>
            </w:r>
            <w:r w:rsidRPr="002E71ED">
              <w:rPr>
                <w:rStyle w:val="FormatvorlageInstructionsTabelleText"/>
                <w:rFonts w:ascii="Times New Roman" w:hAnsi="Times New Roman"/>
                <w:sz w:val="22"/>
              </w:rPr>
              <w:t>s on osa rivin tunnistetta, ja sen on oltava yksilöllinen kullekin ilmoitetulle yhteisölle. Sijoituspalveluyritysten ja vakuutusyritysten osalta tunnus on oikeushenkilötunnus (LEI-tunnus). Muiden yhteisöjen osalta tunnus on LEI-tunnus, tai jos sellaista ei</w:t>
            </w:r>
            <w:r w:rsidRPr="002E71ED">
              <w:rPr>
                <w:rStyle w:val="FormatvorlageInstructionsTabelleText"/>
                <w:rFonts w:ascii="Times New Roman" w:hAnsi="Times New Roman"/>
                <w:sz w:val="22"/>
              </w:rPr>
              <w:t xml:space="preserve"> ole, kansallinen tunnus. Tunnuksen on oltava yksilöllinen, ja sitä on käytettävä johdonmukaisesti kaikissa lomakkeissa koko ajan. Tunnuksella on aina oltava arvo.</w:t>
            </w:r>
          </w:p>
        </w:tc>
      </w:tr>
      <w:tr w:rsidR="00EC5D5E" w:rsidRPr="002E71ED" w14:paraId="04C4C250" w14:textId="77777777">
        <w:tc>
          <w:tcPr>
            <w:tcW w:w="1389" w:type="dxa"/>
          </w:tcPr>
          <w:p w14:paraId="77AB869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0A57C0E1"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Tunnuksen tyyppi</w:t>
            </w:r>
          </w:p>
          <w:p w14:paraId="638F1FD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Sijoituspalveluyritysten on ilmoitettava, onko sarakkeessa 0010 </w:t>
            </w:r>
            <w:r w:rsidRPr="002E71ED">
              <w:rPr>
                <w:rFonts w:ascii="Times New Roman" w:hAnsi="Times New Roman"/>
                <w:bCs/>
              </w:rPr>
              <w:t>ilmoitettu tunnus tyypiltään ”LEI-tunnus” vai ”kansallinen tunnus”.</w:t>
            </w:r>
          </w:p>
        </w:tc>
      </w:tr>
      <w:tr w:rsidR="00EC5D5E" w:rsidRPr="002E71ED" w14:paraId="064DA126" w14:textId="77777777">
        <w:tc>
          <w:tcPr>
            <w:tcW w:w="1389" w:type="dxa"/>
          </w:tcPr>
          <w:p w14:paraId="0B5F36A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5EC16CD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Nimi</w:t>
            </w:r>
          </w:p>
          <w:p w14:paraId="3D79D78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Nimen on vastattava emoyrityksen nimeä, jos ilmoitus koskee asiakaskokonaisuutta. Muussa tapauksessa nimen on vastattava yksittäistä asiakasta.</w:t>
            </w:r>
          </w:p>
        </w:tc>
      </w:tr>
      <w:tr w:rsidR="00EC5D5E" w:rsidRPr="002E71ED" w14:paraId="05CAAE46" w14:textId="77777777">
        <w:tc>
          <w:tcPr>
            <w:tcW w:w="1389" w:type="dxa"/>
          </w:tcPr>
          <w:p w14:paraId="6B2BD92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Pr>
          <w:p w14:paraId="0C36059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Ryhmä / yksittäinen yritys</w:t>
            </w:r>
          </w:p>
          <w:p w14:paraId="0F81E8B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t>Jos kyseessä on yksittäisen asiakkaan vastuu, yritys merkitsee ”1”, ja jos kyseessä on asiakaskokonaisuuden vastuu, yritys merkitsee ”2”.</w:t>
            </w:r>
          </w:p>
        </w:tc>
      </w:tr>
      <w:tr w:rsidR="00EC5D5E" w:rsidRPr="002E71ED" w14:paraId="15E58CB2" w14:textId="77777777">
        <w:tc>
          <w:tcPr>
            <w:tcW w:w="1389" w:type="dxa"/>
          </w:tcPr>
          <w:p w14:paraId="4B8C607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635D6F1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Tästä asiakkaasta saatu kokonaistulos</w:t>
            </w:r>
          </w:p>
          <w:p w14:paraId="127B0E7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Yrityksen on ilmoitettava tilikauden alusta lähtien kertyneet kokonaistuot</w:t>
            </w:r>
            <w:r w:rsidRPr="002E71ED">
              <w:rPr>
                <w:rFonts w:ascii="Times New Roman" w:hAnsi="Times New Roman"/>
                <w:bCs/>
              </w:rPr>
              <w:t>ot asiakasta tai kokonaisuutta kohden. Tuotot on eriteltävä yhtäältä korko- ja osinkotulojen ja toisaalta palkkiotulojen ja muiden tulojen mukaan.</w:t>
            </w:r>
          </w:p>
        </w:tc>
      </w:tr>
      <w:tr w:rsidR="00EC5D5E" w:rsidRPr="002E71ED" w14:paraId="1DB5079F" w14:textId="77777777">
        <w:tc>
          <w:tcPr>
            <w:tcW w:w="1389" w:type="dxa"/>
          </w:tcPr>
          <w:p w14:paraId="2253505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0060–0090</w:t>
            </w:r>
          </w:p>
        </w:tc>
        <w:tc>
          <w:tcPr>
            <w:tcW w:w="7620" w:type="dxa"/>
          </w:tcPr>
          <w:p w14:paraId="713F1FD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Korko- ja osinkotulot</w:t>
            </w:r>
          </w:p>
        </w:tc>
      </w:tr>
      <w:tr w:rsidR="00EC5D5E" w:rsidRPr="002E71ED" w14:paraId="68B421AA" w14:textId="77777777">
        <w:tc>
          <w:tcPr>
            <w:tcW w:w="1389" w:type="dxa"/>
          </w:tcPr>
          <w:p w14:paraId="44F21F2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 xml:space="preserve">0060 </w:t>
            </w:r>
          </w:p>
        </w:tc>
        <w:tc>
          <w:tcPr>
            <w:tcW w:w="7620" w:type="dxa"/>
          </w:tcPr>
          <w:p w14:paraId="17A0E99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Korko- ja osinkotulot – kaupankäyntivarastoon kuuluvista </w:t>
            </w:r>
            <w:r w:rsidRPr="002E71ED">
              <w:rPr>
                <w:rFonts w:ascii="Times New Roman" w:hAnsi="Times New Roman"/>
                <w:b/>
                <w:bCs/>
                <w:u w:val="single"/>
              </w:rPr>
              <w:t>positioista saatu määrä</w:t>
            </w:r>
          </w:p>
          <w:p w14:paraId="132E0CF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Kaupankäyntivarasto sellaisena kuin se on määritelty asetuksen (EU) 2019/2033 4 artiklan 1 kohdan 54 alakohdassa. </w:t>
            </w:r>
          </w:p>
        </w:tc>
      </w:tr>
      <w:tr w:rsidR="00EC5D5E" w:rsidRPr="002E71ED" w14:paraId="5DEA7AC5" w14:textId="77777777">
        <w:tc>
          <w:tcPr>
            <w:tcW w:w="1389" w:type="dxa"/>
          </w:tcPr>
          <w:p w14:paraId="617C70F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0070</w:t>
            </w:r>
          </w:p>
        </w:tc>
        <w:tc>
          <w:tcPr>
            <w:tcW w:w="7620" w:type="dxa"/>
          </w:tcPr>
          <w:p w14:paraId="7E06976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Korko- ja osinkotulot – kaupankäyntivarastoon kuulumattomista positioista saatu määrä</w:t>
            </w:r>
          </w:p>
        </w:tc>
      </w:tr>
      <w:tr w:rsidR="00EC5D5E" w:rsidRPr="002E71ED" w14:paraId="24784020" w14:textId="77777777">
        <w:tc>
          <w:tcPr>
            <w:tcW w:w="1389" w:type="dxa"/>
          </w:tcPr>
          <w:p w14:paraId="0774AE4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0080</w:t>
            </w:r>
          </w:p>
        </w:tc>
        <w:tc>
          <w:tcPr>
            <w:tcW w:w="7620" w:type="dxa"/>
          </w:tcPr>
          <w:p w14:paraId="224DF9E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Korko- ja </w:t>
            </w:r>
            <w:r w:rsidRPr="002E71ED">
              <w:rPr>
                <w:rFonts w:ascii="Times New Roman" w:hAnsi="Times New Roman"/>
                <w:b/>
                <w:bCs/>
                <w:u w:val="single"/>
              </w:rPr>
              <w:t>osinkotulot – joista: taseen ulkopuolisista eristä saatu määrä</w:t>
            </w:r>
          </w:p>
        </w:tc>
      </w:tr>
      <w:tr w:rsidR="00EC5D5E" w:rsidRPr="002E71ED" w14:paraId="0FFD54EB" w14:textId="77777777">
        <w:tc>
          <w:tcPr>
            <w:tcW w:w="1389" w:type="dxa"/>
          </w:tcPr>
          <w:p w14:paraId="3440CA1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0090</w:t>
            </w:r>
          </w:p>
        </w:tc>
        <w:tc>
          <w:tcPr>
            <w:tcW w:w="7620" w:type="dxa"/>
          </w:tcPr>
          <w:p w14:paraId="3496A71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Tästä asiakkaasta saatujen korko- ja osinkotulojen prosenttiosuus</w:t>
            </w:r>
          </w:p>
          <w:p w14:paraId="1295983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Yrityksen on ilmoitettava kustakin asiakkaasta tai asiakaskokonaisuudesta kertyneet korko- ja osinkotulot prosenttiosuute</w:t>
            </w:r>
            <w:r w:rsidRPr="002E71ED">
              <w:rPr>
                <w:rFonts w:ascii="Times New Roman" w:hAnsi="Times New Roman"/>
                <w:bCs/>
              </w:rPr>
              <w:t>na sijoituspalveluyrityksen kaikista korko- ja osinkotuloista.</w:t>
            </w:r>
          </w:p>
        </w:tc>
      </w:tr>
      <w:tr w:rsidR="00EC5D5E" w:rsidRPr="002E71ED" w14:paraId="0ED7287E" w14:textId="77777777">
        <w:tc>
          <w:tcPr>
            <w:tcW w:w="1389" w:type="dxa"/>
          </w:tcPr>
          <w:p w14:paraId="04AF742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0100–0110</w:t>
            </w:r>
          </w:p>
        </w:tc>
        <w:tc>
          <w:tcPr>
            <w:tcW w:w="7620" w:type="dxa"/>
          </w:tcPr>
          <w:p w14:paraId="5A08635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Palkkiotulot ja muut tulot</w:t>
            </w:r>
          </w:p>
        </w:tc>
      </w:tr>
      <w:tr w:rsidR="00EC5D5E" w:rsidRPr="002E71ED" w14:paraId="0E077E69" w14:textId="77777777">
        <w:tc>
          <w:tcPr>
            <w:tcW w:w="1389" w:type="dxa"/>
          </w:tcPr>
          <w:p w14:paraId="6F392C3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0100 </w:t>
            </w:r>
          </w:p>
        </w:tc>
        <w:tc>
          <w:tcPr>
            <w:tcW w:w="7620" w:type="dxa"/>
          </w:tcPr>
          <w:p w14:paraId="7F62D80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Palkkiotulot ja muut tulot – määrä </w:t>
            </w:r>
          </w:p>
        </w:tc>
      </w:tr>
      <w:tr w:rsidR="00EC5D5E" w:rsidRPr="002E71ED" w14:paraId="5B2F0154" w14:textId="77777777">
        <w:tc>
          <w:tcPr>
            <w:tcW w:w="1389" w:type="dxa"/>
          </w:tcPr>
          <w:p w14:paraId="5089363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0110</w:t>
            </w:r>
          </w:p>
        </w:tc>
        <w:tc>
          <w:tcPr>
            <w:tcW w:w="7620" w:type="dxa"/>
          </w:tcPr>
          <w:p w14:paraId="3AF1E56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Tästä asiakkaasta saatujen palkkiotuottojen ja muiden tulojen prosenttiosuus</w:t>
            </w:r>
          </w:p>
          <w:p w14:paraId="6CFA58D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Yrityksen on </w:t>
            </w:r>
            <w:r w:rsidRPr="002E71ED">
              <w:rPr>
                <w:rFonts w:ascii="Times New Roman" w:hAnsi="Times New Roman"/>
                <w:bCs/>
              </w:rPr>
              <w:t>ilmoitettava kustakin asiakkaasta tai asiakaskokonaisuudesta kertyneet palkkiotulot ja muut tulot prosenttiosuutena sijoituspalveluyrityksen kaikista palkkiotuloista ja muista tuloista.</w:t>
            </w:r>
          </w:p>
        </w:tc>
      </w:tr>
    </w:tbl>
    <w:p w14:paraId="3552C976" w14:textId="77777777" w:rsidR="00EC5D5E" w:rsidRPr="002E71ED" w:rsidRDefault="00EC5D5E">
      <w:pPr>
        <w:spacing w:after="0"/>
        <w:rPr>
          <w:rFonts w:ascii="Times New Roman" w:hAnsi="Times New Roman" w:cs="Times New Roman"/>
          <w:u w:val="single"/>
        </w:rPr>
      </w:pPr>
    </w:p>
    <w:p w14:paraId="44077475" w14:textId="77777777" w:rsidR="00EC5D5E" w:rsidRPr="002E71ED" w:rsidRDefault="002E71ED">
      <w:pPr>
        <w:pStyle w:val="Instructionsberschrift2"/>
        <w:ind w:left="357" w:hanging="357"/>
        <w:rPr>
          <w:rFonts w:ascii="Times New Roman" w:hAnsi="Times New Roman" w:cs="Times New Roman"/>
          <w:sz w:val="24"/>
        </w:rPr>
      </w:pPr>
      <w:bookmarkStart w:id="94" w:name="_Toc88215152"/>
      <w:r w:rsidRPr="002E71ED">
        <w:rPr>
          <w:rFonts w:ascii="Times New Roman" w:hAnsi="Times New Roman"/>
          <w:sz w:val="24"/>
        </w:rPr>
        <w:t>4.7.</w:t>
      </w:r>
      <w:r w:rsidRPr="002E71ED">
        <w:rPr>
          <w:rFonts w:ascii="Times New Roman" w:hAnsi="Times New Roman"/>
          <w:sz w:val="24"/>
          <w:u w:val="none"/>
        </w:rPr>
        <w:t xml:space="preserve"> </w:t>
      </w:r>
      <w:r w:rsidRPr="002E71ED">
        <w:rPr>
          <w:rFonts w:ascii="Times New Roman" w:hAnsi="Times New Roman"/>
          <w:sz w:val="24"/>
        </w:rPr>
        <w:t>I 08.05 – KAUPANKÄYNTIVARASTOON KUULUVAT VASTUUT (I 8.5)</w:t>
      </w:r>
      <w:bookmarkEnd w:id="94"/>
    </w:p>
    <w:p w14:paraId="6D0B7602" w14:textId="77777777" w:rsidR="00EC5D5E" w:rsidRPr="002E71ED" w:rsidRDefault="002E71ED">
      <w:pPr>
        <w:pStyle w:val="Instructionsberschrift2"/>
        <w:ind w:left="357" w:hanging="357"/>
        <w:rPr>
          <w:rFonts w:ascii="Times New Roman" w:hAnsi="Times New Roman" w:cs="Times New Roman"/>
        </w:rPr>
      </w:pPr>
      <w:bookmarkStart w:id="95" w:name="_Toc88215153"/>
      <w:r w:rsidRPr="002E71ED">
        <w:rPr>
          <w:rFonts w:ascii="Times New Roman" w:hAnsi="Times New Roman"/>
          <w:sz w:val="24"/>
          <w:u w:val="none"/>
        </w:rPr>
        <w:t>4.7.1</w:t>
      </w:r>
      <w:r w:rsidRPr="002E71ED">
        <w:rPr>
          <w:rFonts w:ascii="Times New Roman" w:hAnsi="Times New Roman"/>
          <w:sz w:val="24"/>
          <w:u w:val="none"/>
        </w:rPr>
        <w:tab/>
      </w:r>
      <w:r w:rsidRPr="002E71ED">
        <w:rPr>
          <w:rFonts w:ascii="Times New Roman" w:hAnsi="Times New Roman"/>
          <w:sz w:val="24"/>
        </w:rPr>
        <w:t>Yksittäisiä sarakkeita koskevat ohjeet</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C5D5E" w:rsidRPr="002E71ED" w14:paraId="03E74F32" w14:textId="77777777">
        <w:tc>
          <w:tcPr>
            <w:tcW w:w="1389" w:type="dxa"/>
            <w:shd w:val="clear" w:color="auto" w:fill="D9D9D9"/>
          </w:tcPr>
          <w:p w14:paraId="6BBB0BD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Sarakkeet</w:t>
            </w:r>
          </w:p>
        </w:tc>
        <w:tc>
          <w:tcPr>
            <w:tcW w:w="7620" w:type="dxa"/>
            <w:shd w:val="clear" w:color="auto" w:fill="D9D9D9"/>
          </w:tcPr>
          <w:p w14:paraId="01C1D3C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1C475144" w14:textId="77777777">
        <w:tc>
          <w:tcPr>
            <w:tcW w:w="1389" w:type="dxa"/>
          </w:tcPr>
          <w:p w14:paraId="5BD5DDF9"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0010–0050</w:t>
            </w:r>
          </w:p>
        </w:tc>
        <w:tc>
          <w:tcPr>
            <w:tcW w:w="7620" w:type="dxa"/>
          </w:tcPr>
          <w:p w14:paraId="36B17BC1"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Kaupankäyntivarastoon kuuluvat vastuut</w:t>
            </w:r>
          </w:p>
          <w:p w14:paraId="51E571A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54 artiklan 2 kohdan a alakohta.</w:t>
            </w:r>
          </w:p>
          <w:p w14:paraId="6A460C0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 xml:space="preserve">Yrityksen on ilmoitettava tiedot viidestä suurimmasta </w:t>
            </w:r>
            <w:r w:rsidRPr="002E71ED">
              <w:rPr>
                <w:rFonts w:ascii="Times New Roman" w:hAnsi="Times New Roman"/>
                <w:bCs/>
              </w:rPr>
              <w:t>kaupankäyntivarastoon kuuluvasta vastuusta, jos ne ovat saatavilla.</w:t>
            </w:r>
          </w:p>
        </w:tc>
      </w:tr>
      <w:tr w:rsidR="00EC5D5E" w:rsidRPr="002E71ED" w14:paraId="25778D26" w14:textId="77777777">
        <w:tc>
          <w:tcPr>
            <w:tcW w:w="1389" w:type="dxa"/>
          </w:tcPr>
          <w:p w14:paraId="77055B7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2391F1AB"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Tunnus</w:t>
            </w:r>
          </w:p>
          <w:p w14:paraId="30F0EB1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Style w:val="FormatvorlageInstructionsTabelleText"/>
                <w:rFonts w:ascii="Times New Roman" w:hAnsi="Times New Roman"/>
                <w:sz w:val="22"/>
              </w:rPr>
              <w:t xml:space="preserve">Tunnus on osa rivin tunnistetta, ja sen on oltava yksilöllinen kullekin ilmoitetulle yhteisölle. Sijoituspalveluyritysten ja vakuutusyritysten osalta tunnus on </w:t>
            </w:r>
            <w:r w:rsidRPr="002E71ED">
              <w:rPr>
                <w:rStyle w:val="FormatvorlageInstructionsTabelleText"/>
                <w:rFonts w:ascii="Times New Roman" w:hAnsi="Times New Roman"/>
                <w:sz w:val="22"/>
              </w:rPr>
              <w:t>oikeushenkilötunnus (LEI-tunnus). Muiden yhteisöjen osalta tunnus on LEI-tunnus, tai jos sellaista ei ole, kansallinen tunnus. Tunnuksen on oltava yksilöllinen, ja sitä on käytettävä johdonmukaisesti kaikissa lomakkeissa koko ajan. Tunnuksella on aina olta</w:t>
            </w:r>
            <w:r w:rsidRPr="002E71ED">
              <w:rPr>
                <w:rStyle w:val="FormatvorlageInstructionsTabelleText"/>
                <w:rFonts w:ascii="Times New Roman" w:hAnsi="Times New Roman"/>
                <w:sz w:val="22"/>
              </w:rPr>
              <w:t>va arvo.</w:t>
            </w:r>
          </w:p>
        </w:tc>
      </w:tr>
      <w:tr w:rsidR="00EC5D5E" w:rsidRPr="002E71ED" w14:paraId="2A36D58D" w14:textId="77777777">
        <w:tc>
          <w:tcPr>
            <w:tcW w:w="1389" w:type="dxa"/>
          </w:tcPr>
          <w:p w14:paraId="766EC2B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123002FB" w14:textId="77777777" w:rsidR="00EC5D5E" w:rsidRPr="002E71ED" w:rsidRDefault="002E71ED">
            <w:pPr>
              <w:pStyle w:val="InstructionsText"/>
              <w:rPr>
                <w:rStyle w:val="InstructionsTabelleberschrift"/>
                <w:rFonts w:ascii="Times New Roman" w:hAnsi="Times New Roman"/>
                <w:sz w:val="22"/>
                <w:szCs w:val="22"/>
              </w:rPr>
            </w:pPr>
            <w:r w:rsidRPr="002E71ED">
              <w:rPr>
                <w:rStyle w:val="InstructionsTabelleberschrift"/>
                <w:rFonts w:ascii="Times New Roman" w:hAnsi="Times New Roman"/>
                <w:sz w:val="22"/>
                <w:szCs w:val="22"/>
              </w:rPr>
              <w:t>Tunnuksen tyyppi</w:t>
            </w:r>
          </w:p>
          <w:p w14:paraId="56EF024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Sijoituspalveluyritysten on ilmoitettava, onko sarakkeessa 0010 ilmoitettu tunnus tyypiltään ”LEI-tunnus” vai ”kansallinen tunnus”.</w:t>
            </w:r>
          </w:p>
        </w:tc>
      </w:tr>
      <w:tr w:rsidR="00EC5D5E" w:rsidRPr="002E71ED" w14:paraId="5F9DA9F0" w14:textId="77777777">
        <w:tc>
          <w:tcPr>
            <w:tcW w:w="1389" w:type="dxa"/>
          </w:tcPr>
          <w:p w14:paraId="14AB5CD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0D14623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Nimi</w:t>
            </w:r>
          </w:p>
          <w:p w14:paraId="6207C85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 xml:space="preserve">Nimen on vastattava emoyrityksen nimeä, jos ilmoitus koskee </w:t>
            </w:r>
            <w:r w:rsidRPr="002E71ED">
              <w:rPr>
                <w:rFonts w:ascii="Times New Roman" w:hAnsi="Times New Roman"/>
              </w:rPr>
              <w:t>vastapuolikokonaisuutta. Muussa tapauksessa nimen on vastattava yksittäistä vastapuolta.</w:t>
            </w:r>
          </w:p>
        </w:tc>
      </w:tr>
      <w:tr w:rsidR="00EC5D5E" w:rsidRPr="002E71ED" w14:paraId="74046BF2" w14:textId="77777777">
        <w:tc>
          <w:tcPr>
            <w:tcW w:w="1389" w:type="dxa"/>
          </w:tcPr>
          <w:p w14:paraId="3E8D5173"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Pr>
          <w:p w14:paraId="4E7A8CE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Ryhmä / yksittäinen yritys</w:t>
            </w:r>
          </w:p>
          <w:p w14:paraId="4E7B875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rPr>
              <w:lastRenderedPageBreak/>
              <w:t>Jos kyseessä on yksittäisen asiakkaan vastuu, yritys merkitsee ”1”, ja jos kyseessä on asiakaskokonaisuuden vastuu, yritys merkitsee ”</w:t>
            </w:r>
            <w:r w:rsidRPr="002E71ED">
              <w:rPr>
                <w:rFonts w:ascii="Times New Roman" w:hAnsi="Times New Roman"/>
              </w:rPr>
              <w:t>2”.</w:t>
            </w:r>
          </w:p>
        </w:tc>
      </w:tr>
      <w:tr w:rsidR="00EC5D5E" w:rsidRPr="002E71ED" w14:paraId="706168B9" w14:textId="77777777">
        <w:tc>
          <w:tcPr>
            <w:tcW w:w="1389" w:type="dxa"/>
          </w:tcPr>
          <w:p w14:paraId="68AE247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0050</w:t>
            </w:r>
          </w:p>
        </w:tc>
        <w:tc>
          <w:tcPr>
            <w:tcW w:w="7620" w:type="dxa"/>
          </w:tcPr>
          <w:p w14:paraId="7BB9C55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Tähän vastapuoleen liittyvän vastuun prosenttiosuus yrityksen omista varoista (vain kaupankäyntivarastoon kuuluvat positiot)</w:t>
            </w:r>
          </w:p>
          <w:p w14:paraId="20D3975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Yrityksen on ilmoitettava kaupankäyntivarastoon kuuluvat vastuut raportointipäivänä kaikille vastapuolille tai vastapuoli</w:t>
            </w:r>
            <w:r w:rsidRPr="002E71ED">
              <w:rPr>
                <w:rFonts w:ascii="Times New Roman" w:hAnsi="Times New Roman"/>
                <w:bCs/>
              </w:rPr>
              <w:t>kokonaisuuksille, joiden osalta raportointi tehdään, ilmaistuna prosenttiosuutena omista varoista.</w:t>
            </w:r>
          </w:p>
        </w:tc>
      </w:tr>
    </w:tbl>
    <w:p w14:paraId="63FB8108" w14:textId="77777777" w:rsidR="00EC5D5E" w:rsidRPr="002E71ED" w:rsidRDefault="00EC5D5E">
      <w:pPr>
        <w:spacing w:after="0"/>
        <w:rPr>
          <w:rFonts w:ascii="Times New Roman" w:hAnsi="Times New Roman" w:cs="Times New Roman"/>
          <w:u w:val="single"/>
        </w:rPr>
      </w:pPr>
    </w:p>
    <w:p w14:paraId="42920B9D" w14:textId="77777777" w:rsidR="00EC5D5E" w:rsidRPr="002E71ED" w:rsidRDefault="002E71ED">
      <w:pPr>
        <w:pStyle w:val="Instructionsberschrift2"/>
        <w:ind w:left="357" w:hanging="357"/>
        <w:rPr>
          <w:rFonts w:ascii="Times New Roman" w:hAnsi="Times New Roman" w:cs="Times New Roman"/>
          <w:sz w:val="24"/>
        </w:rPr>
      </w:pPr>
      <w:bookmarkStart w:id="96" w:name="_Toc88215154"/>
      <w:r w:rsidRPr="002E71ED">
        <w:rPr>
          <w:rFonts w:ascii="Times New Roman" w:hAnsi="Times New Roman"/>
          <w:sz w:val="24"/>
        </w:rPr>
        <w:t>4.8. I 08.06 – KAUPANKÄYNTIVARASTOON KUULUMATTOMAT JA TASEEN ULKOPUOLISET ERÄT (I 8.6)</w:t>
      </w:r>
      <w:bookmarkEnd w:id="96"/>
    </w:p>
    <w:p w14:paraId="77D45B9A" w14:textId="77777777" w:rsidR="00EC5D5E" w:rsidRPr="002E71ED" w:rsidRDefault="002E71ED">
      <w:pPr>
        <w:pStyle w:val="Instructionsberschrift2"/>
        <w:ind w:left="357" w:hanging="357"/>
        <w:rPr>
          <w:rFonts w:ascii="Times New Roman" w:hAnsi="Times New Roman" w:cs="Times New Roman"/>
        </w:rPr>
      </w:pPr>
      <w:bookmarkStart w:id="97" w:name="_Toc88215155"/>
      <w:r w:rsidRPr="002E71ED">
        <w:rPr>
          <w:rFonts w:ascii="Times New Roman" w:hAnsi="Times New Roman"/>
          <w:sz w:val="24"/>
          <w:u w:val="none"/>
        </w:rPr>
        <w:t>4.8.1</w:t>
      </w:r>
      <w:r w:rsidRPr="002E71ED">
        <w:rPr>
          <w:rFonts w:ascii="Times New Roman" w:hAnsi="Times New Roman"/>
          <w:sz w:val="24"/>
          <w:u w:val="none"/>
        </w:rPr>
        <w:tab/>
      </w:r>
      <w:r w:rsidRPr="002E71ED">
        <w:rPr>
          <w:rFonts w:ascii="Times New Roman" w:hAnsi="Times New Roman"/>
          <w:sz w:val="24"/>
        </w:rPr>
        <w:t>Yksittäisiä sarakkeita koskevat ohjeet</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C5D5E" w:rsidRPr="002E71ED" w14:paraId="61DF1F49" w14:textId="77777777">
        <w:tc>
          <w:tcPr>
            <w:tcW w:w="1389" w:type="dxa"/>
            <w:shd w:val="clear" w:color="auto" w:fill="D9D9D9"/>
          </w:tcPr>
          <w:p w14:paraId="28CB0D6C"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Sarakkeet</w:t>
            </w:r>
          </w:p>
        </w:tc>
        <w:tc>
          <w:tcPr>
            <w:tcW w:w="7620" w:type="dxa"/>
            <w:shd w:val="clear" w:color="auto" w:fill="D9D9D9"/>
          </w:tcPr>
          <w:p w14:paraId="10CEA00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4"/>
              </w:rPr>
              <w:t>Lainsäädäntöviittaukset ja ohjeet</w:t>
            </w:r>
          </w:p>
        </w:tc>
      </w:tr>
      <w:tr w:rsidR="00EC5D5E" w:rsidRPr="002E71ED" w14:paraId="7EC5A5F9" w14:textId="77777777">
        <w:tc>
          <w:tcPr>
            <w:tcW w:w="1389" w:type="dxa"/>
          </w:tcPr>
          <w:p w14:paraId="47C02A6E"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0010–0050</w:t>
            </w:r>
          </w:p>
        </w:tc>
        <w:tc>
          <w:tcPr>
            <w:tcW w:w="7620" w:type="dxa"/>
          </w:tcPr>
          <w:p w14:paraId="3228A1EB"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Kaupankäyntivarastoon kuulumattomat ja taseen ulkopuoliset erät</w:t>
            </w:r>
          </w:p>
          <w:p w14:paraId="5BD873A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rPr>
              <w:t>Asetuksen (EU) 2019/2033 54 artiklan 2 kohdan f alakohta.</w:t>
            </w:r>
          </w:p>
          <w:p w14:paraId="19DAED13"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Cs/>
                <w:szCs w:val="24"/>
              </w:rPr>
              <w:t xml:space="preserve">Yrityksen on ilmoitettava tiedot viidestä suurimmasta vastuusta, jos ne ovat saatavilla, </w:t>
            </w:r>
            <w:r w:rsidRPr="002E71ED">
              <w:rPr>
                <w:rFonts w:ascii="Times New Roman" w:hAnsi="Times New Roman"/>
                <w:bCs/>
                <w:szCs w:val="24"/>
              </w:rPr>
              <w:t>mukaan lukien kaupankäyntivarastoon kirjaamattomat varat.</w:t>
            </w:r>
          </w:p>
        </w:tc>
      </w:tr>
      <w:tr w:rsidR="00EC5D5E" w:rsidRPr="002E71ED" w14:paraId="2B70C87F" w14:textId="77777777">
        <w:tc>
          <w:tcPr>
            <w:tcW w:w="1389" w:type="dxa"/>
          </w:tcPr>
          <w:p w14:paraId="7F7D4ADF"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0010</w:t>
            </w:r>
          </w:p>
        </w:tc>
        <w:tc>
          <w:tcPr>
            <w:tcW w:w="7620" w:type="dxa"/>
          </w:tcPr>
          <w:p w14:paraId="04AE5250" w14:textId="77777777" w:rsidR="00EC5D5E" w:rsidRPr="002E71ED" w:rsidRDefault="002E71ED">
            <w:pPr>
              <w:pStyle w:val="InstructionsText"/>
              <w:rPr>
                <w:rStyle w:val="InstructionsTabelleberschrift"/>
                <w:rFonts w:ascii="Times New Roman" w:hAnsi="Times New Roman"/>
                <w:sz w:val="22"/>
              </w:rPr>
            </w:pPr>
            <w:r w:rsidRPr="002E71ED">
              <w:rPr>
                <w:rStyle w:val="InstructionsTabelleberschrift"/>
                <w:rFonts w:ascii="Times New Roman" w:hAnsi="Times New Roman"/>
                <w:sz w:val="22"/>
              </w:rPr>
              <w:t>Tunnus</w:t>
            </w:r>
          </w:p>
          <w:p w14:paraId="2E987FEF"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Style w:val="FormatvorlageInstructionsTabelleText"/>
                <w:rFonts w:ascii="Times New Roman" w:hAnsi="Times New Roman"/>
                <w:sz w:val="22"/>
                <w:szCs w:val="24"/>
              </w:rPr>
              <w:t xml:space="preserve">Tunnus on osa rivin tunnistetta, ja sen on oltava yksilöllinen kullekin ilmoitetulle yhteisölle. Sijoituspalveluyritysten ja vakuutusyritysten osalta tunnus on </w:t>
            </w:r>
            <w:r w:rsidRPr="002E71ED">
              <w:rPr>
                <w:rStyle w:val="FormatvorlageInstructionsTabelleText"/>
                <w:rFonts w:ascii="Times New Roman" w:hAnsi="Times New Roman"/>
                <w:sz w:val="22"/>
                <w:szCs w:val="24"/>
              </w:rPr>
              <w:t>oikeushenkilötunnus (LEI-tunnus). Muiden yhteisöjen osalta tunnus on LEI-tunnus, tai jos sellaista ei ole, kansallinen tunnus. Tunnuksen on oltava yksilöllinen, ja sitä on käytettävä johdonmukaisesti kaikissa lomakkeissa koko ajan. Tunnuksella on aina olta</w:t>
            </w:r>
            <w:r w:rsidRPr="002E71ED">
              <w:rPr>
                <w:rStyle w:val="FormatvorlageInstructionsTabelleText"/>
                <w:rFonts w:ascii="Times New Roman" w:hAnsi="Times New Roman"/>
                <w:sz w:val="22"/>
                <w:szCs w:val="24"/>
              </w:rPr>
              <w:t>va arvo.</w:t>
            </w:r>
          </w:p>
        </w:tc>
      </w:tr>
      <w:tr w:rsidR="00EC5D5E" w:rsidRPr="002E71ED" w14:paraId="2B119007" w14:textId="77777777">
        <w:tc>
          <w:tcPr>
            <w:tcW w:w="1389" w:type="dxa"/>
          </w:tcPr>
          <w:p w14:paraId="20C86D5B"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0020</w:t>
            </w:r>
          </w:p>
        </w:tc>
        <w:tc>
          <w:tcPr>
            <w:tcW w:w="7620" w:type="dxa"/>
          </w:tcPr>
          <w:p w14:paraId="4417FEE5" w14:textId="77777777" w:rsidR="00EC5D5E" w:rsidRPr="002E71ED" w:rsidRDefault="002E71ED">
            <w:pPr>
              <w:pStyle w:val="InstructionsText"/>
              <w:rPr>
                <w:rStyle w:val="InstructionsTabelleberschrift"/>
                <w:rFonts w:ascii="Times New Roman" w:hAnsi="Times New Roman"/>
                <w:sz w:val="22"/>
              </w:rPr>
            </w:pPr>
            <w:r w:rsidRPr="002E71ED">
              <w:rPr>
                <w:rStyle w:val="InstructionsTabelleberschrift"/>
                <w:rFonts w:ascii="Times New Roman" w:hAnsi="Times New Roman"/>
                <w:sz w:val="22"/>
              </w:rPr>
              <w:t>Tunnuksen tyyppi</w:t>
            </w:r>
          </w:p>
          <w:p w14:paraId="679A71ED"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Cs/>
                <w:szCs w:val="24"/>
              </w:rPr>
              <w:t>Sijoituspalveluyritysten on ilmoitettava, onko sarakkeessa 0010 ilmoitettu tunnus tyypiltään ”LEI-tunnus” vai ”kansallinen tunnus”.</w:t>
            </w:r>
          </w:p>
        </w:tc>
      </w:tr>
      <w:tr w:rsidR="00EC5D5E" w:rsidRPr="002E71ED" w14:paraId="72939C49" w14:textId="77777777">
        <w:tc>
          <w:tcPr>
            <w:tcW w:w="1389" w:type="dxa"/>
          </w:tcPr>
          <w:p w14:paraId="5BCF2AD7"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0030</w:t>
            </w:r>
          </w:p>
        </w:tc>
        <w:tc>
          <w:tcPr>
            <w:tcW w:w="7620" w:type="dxa"/>
          </w:tcPr>
          <w:p w14:paraId="35AB7331"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Nimi</w:t>
            </w:r>
          </w:p>
          <w:p w14:paraId="0D6EE6A9"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szCs w:val="23"/>
              </w:rPr>
              <w:t>Nimen on vastattava emoyrityksen nimeä, jos ilmoitus koskee vastapuolikokonaisuut</w:t>
            </w:r>
            <w:r w:rsidRPr="002E71ED">
              <w:rPr>
                <w:rFonts w:ascii="Times New Roman" w:hAnsi="Times New Roman"/>
                <w:szCs w:val="23"/>
              </w:rPr>
              <w:t>ta. Muussa tapauksessa nimen on vastattava yksittäistä vastapuolta.</w:t>
            </w:r>
          </w:p>
        </w:tc>
      </w:tr>
      <w:tr w:rsidR="00EC5D5E" w:rsidRPr="002E71ED" w14:paraId="7D90452D" w14:textId="77777777">
        <w:tc>
          <w:tcPr>
            <w:tcW w:w="1389" w:type="dxa"/>
          </w:tcPr>
          <w:p w14:paraId="23DF93E2"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0040</w:t>
            </w:r>
          </w:p>
        </w:tc>
        <w:tc>
          <w:tcPr>
            <w:tcW w:w="7620" w:type="dxa"/>
          </w:tcPr>
          <w:p w14:paraId="53390637"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Ryhmä / yksittäinen yritys</w:t>
            </w:r>
          </w:p>
          <w:p w14:paraId="4DB03FE6"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szCs w:val="24"/>
              </w:rPr>
              <w:t>Jos kyseessä on yksittäisen asiakkaan vastuu, yritys merkitsee ”1”, ja jos kyseessä on asiakaskokonaisuuden vastuu, yritys merkitsee ”2”.</w:t>
            </w:r>
          </w:p>
        </w:tc>
      </w:tr>
      <w:tr w:rsidR="00EC5D5E" w:rsidRPr="002E71ED" w14:paraId="088CFEBF" w14:textId="77777777">
        <w:tc>
          <w:tcPr>
            <w:tcW w:w="1389" w:type="dxa"/>
          </w:tcPr>
          <w:p w14:paraId="22BABB65" w14:textId="77777777" w:rsidR="00EC5D5E" w:rsidRPr="002E71ED" w:rsidRDefault="002E71ED">
            <w:pPr>
              <w:spacing w:after="120" w:line="240" w:lineRule="auto"/>
              <w:jc w:val="both"/>
              <w:rPr>
                <w:rFonts w:ascii="Times New Roman" w:eastAsia="Times New Roman" w:hAnsi="Times New Roman" w:cs="Times New Roman"/>
                <w:bCs/>
                <w:szCs w:val="24"/>
              </w:rPr>
            </w:pPr>
            <w:r w:rsidRPr="002E71ED">
              <w:rPr>
                <w:rFonts w:ascii="Times New Roman" w:hAnsi="Times New Roman"/>
                <w:bCs/>
                <w:szCs w:val="24"/>
              </w:rPr>
              <w:t>0050</w:t>
            </w:r>
          </w:p>
        </w:tc>
        <w:tc>
          <w:tcPr>
            <w:tcW w:w="7620" w:type="dxa"/>
          </w:tcPr>
          <w:p w14:paraId="70B3E8D5"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
                <w:bCs/>
                <w:szCs w:val="24"/>
                <w:u w:val="single"/>
              </w:rPr>
              <w:t>Vastuiden prosenttiosuus yrityksen omista varoista (mukaan lukien taseen ulkopuoliset varat ja kaupankäyntivarastoon kuulumattomat erät)</w:t>
            </w:r>
          </w:p>
          <w:p w14:paraId="40F816BC" w14:textId="77777777" w:rsidR="00EC5D5E" w:rsidRPr="002E71ED" w:rsidRDefault="002E71ED">
            <w:pPr>
              <w:spacing w:after="120" w:line="240" w:lineRule="auto"/>
              <w:jc w:val="both"/>
              <w:rPr>
                <w:rFonts w:ascii="Times New Roman" w:eastAsia="Times New Roman" w:hAnsi="Times New Roman" w:cs="Times New Roman"/>
                <w:b/>
                <w:bCs/>
                <w:szCs w:val="24"/>
                <w:u w:val="single"/>
              </w:rPr>
            </w:pPr>
            <w:r w:rsidRPr="002E71ED">
              <w:rPr>
                <w:rFonts w:ascii="Times New Roman" w:hAnsi="Times New Roman"/>
                <w:bCs/>
                <w:szCs w:val="24"/>
              </w:rPr>
              <w:t>Yrityksen on ilmoitettava raportointipäivänä vastuut, jotka on laskettu ottaen huomioon kaupankäyntivarastoon kuulumatt</w:t>
            </w:r>
            <w:r w:rsidRPr="002E71ED">
              <w:rPr>
                <w:rFonts w:ascii="Times New Roman" w:hAnsi="Times New Roman"/>
                <w:bCs/>
                <w:szCs w:val="24"/>
              </w:rPr>
              <w:t>omat varat ja taseen ulkopuoliset erät kaupankäyntivarastoon kuulumattomien positioiden lisäksi, kaikille vastapuolille tai vastapuolikokonaisuuksille, joiden osalta raportointi tehdään, ilmaistuna prosenttiosuutena hyväksyttävästä pääomasta.</w:t>
            </w:r>
          </w:p>
        </w:tc>
      </w:tr>
    </w:tbl>
    <w:p w14:paraId="24158DB3" w14:textId="77777777" w:rsidR="00EC5D5E" w:rsidRPr="002E71ED" w:rsidRDefault="00EC5D5E">
      <w:pPr>
        <w:spacing w:after="0"/>
        <w:rPr>
          <w:rFonts w:ascii="Times New Roman" w:hAnsi="Times New Roman" w:cs="Times New Roman"/>
          <w:u w:val="single"/>
        </w:rPr>
      </w:pPr>
    </w:p>
    <w:p w14:paraId="69E9DB39" w14:textId="77777777" w:rsidR="00EC5D5E" w:rsidRPr="002E71ED" w:rsidRDefault="002E71ED">
      <w:pPr>
        <w:pStyle w:val="Instructionsberschrift2"/>
        <w:ind w:left="357" w:hanging="357"/>
        <w:rPr>
          <w:rFonts w:ascii="Times New Roman" w:hAnsi="Times New Roman" w:cs="Times New Roman"/>
          <w:b/>
          <w:sz w:val="24"/>
        </w:rPr>
      </w:pPr>
      <w:bookmarkStart w:id="98" w:name="_Toc88215156"/>
      <w:r w:rsidRPr="002E71ED">
        <w:rPr>
          <w:rFonts w:ascii="Times New Roman" w:hAnsi="Times New Roman"/>
          <w:b/>
          <w:sz w:val="24"/>
        </w:rPr>
        <w:lastRenderedPageBreak/>
        <w:t xml:space="preserve">5. </w:t>
      </w:r>
      <w:r w:rsidRPr="002E71ED">
        <w:rPr>
          <w:rFonts w:ascii="Times New Roman" w:hAnsi="Times New Roman"/>
          <w:b/>
          <w:sz w:val="24"/>
        </w:rPr>
        <w:t>MAKSUVALMIUSVAATIMUKSET</w:t>
      </w:r>
      <w:bookmarkEnd w:id="98"/>
    </w:p>
    <w:p w14:paraId="4B8C19AF"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15157"/>
      <w:r w:rsidRPr="002E71ED">
        <w:rPr>
          <w:rFonts w:ascii="Times New Roman" w:hAnsi="Times New Roman"/>
          <w:sz w:val="24"/>
          <w:szCs w:val="24"/>
          <w:u w:val="single"/>
        </w:rPr>
        <w:t>5.1. I 09.00 – MAKSUVALMIUSVAATIMUKSET (I 9)</w:t>
      </w:r>
      <w:bookmarkEnd w:id="99"/>
    </w:p>
    <w:p w14:paraId="58C231B4" w14:textId="77777777" w:rsidR="00EC5D5E" w:rsidRPr="002E71ED" w:rsidRDefault="002E71ED">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15158"/>
      <w:r w:rsidRPr="002E71ED">
        <w:rPr>
          <w:rFonts w:ascii="Times New Roman" w:hAnsi="Times New Roman"/>
          <w:sz w:val="24"/>
          <w:szCs w:val="24"/>
        </w:rPr>
        <w:t>5.1.1</w:t>
      </w:r>
      <w:r w:rsidRPr="002E71ED">
        <w:rPr>
          <w:rFonts w:ascii="Times New Roman" w:hAnsi="Times New Roman"/>
          <w:sz w:val="24"/>
          <w:szCs w:val="24"/>
        </w:rPr>
        <w:tab/>
      </w:r>
      <w:r w:rsidRPr="002E71ED">
        <w:rPr>
          <w:rFonts w:ascii="Times New Roman" w:hAnsi="Times New Roman"/>
          <w:sz w:val="24"/>
          <w:szCs w:val="24"/>
          <w:u w:val="single"/>
        </w:rPr>
        <w:t>Positiokohtaiset ohjeet</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C5D5E" w:rsidRPr="002E71ED" w14:paraId="21DFAED1" w14:textId="77777777">
        <w:tc>
          <w:tcPr>
            <w:tcW w:w="1129" w:type="dxa"/>
            <w:shd w:val="clear" w:color="auto" w:fill="D9D9D9"/>
          </w:tcPr>
          <w:p w14:paraId="2CF9AC2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Rivi</w:t>
            </w:r>
          </w:p>
        </w:tc>
        <w:tc>
          <w:tcPr>
            <w:tcW w:w="7620" w:type="dxa"/>
            <w:shd w:val="clear" w:color="auto" w:fill="D9D9D9"/>
          </w:tcPr>
          <w:p w14:paraId="014DD48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rPr>
              <w:t>Lainsäädäntöviittaukset ja ohjeet</w:t>
            </w:r>
          </w:p>
        </w:tc>
      </w:tr>
      <w:tr w:rsidR="00EC5D5E" w:rsidRPr="002E71ED" w14:paraId="362674C9" w14:textId="77777777">
        <w:tc>
          <w:tcPr>
            <w:tcW w:w="1129" w:type="dxa"/>
          </w:tcPr>
          <w:p w14:paraId="1D4244F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0010</w:t>
            </w:r>
          </w:p>
        </w:tc>
        <w:tc>
          <w:tcPr>
            <w:tcW w:w="7620" w:type="dxa"/>
          </w:tcPr>
          <w:p w14:paraId="125DAB0A"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Maksuvalmiusvaatimus</w:t>
            </w:r>
          </w:p>
          <w:p w14:paraId="2E7769E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43 artiklan 1 kohta.</w:t>
            </w:r>
          </w:p>
        </w:tc>
      </w:tr>
      <w:tr w:rsidR="00EC5D5E" w:rsidRPr="002E71ED" w14:paraId="089F4620" w14:textId="77777777">
        <w:tc>
          <w:tcPr>
            <w:tcW w:w="1129" w:type="dxa"/>
          </w:tcPr>
          <w:p w14:paraId="7C5B052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0020</w:t>
            </w:r>
          </w:p>
        </w:tc>
        <w:tc>
          <w:tcPr>
            <w:tcW w:w="7620" w:type="dxa"/>
          </w:tcPr>
          <w:p w14:paraId="4AE12E9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Asiakkaille annetut takaukset</w:t>
            </w:r>
          </w:p>
          <w:p w14:paraId="3BC4272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45 artikla.</w:t>
            </w:r>
          </w:p>
          <w:p w14:paraId="6F1EB8AA" w14:textId="77777777" w:rsidR="00EC5D5E" w:rsidRPr="002E71ED" w:rsidRDefault="002E71ED">
            <w:pPr>
              <w:pStyle w:val="CommentText"/>
              <w:rPr>
                <w:rFonts w:ascii="Times New Roman" w:eastAsia="Times New Roman" w:hAnsi="Times New Roman" w:cs="Times New Roman"/>
                <w:bCs/>
                <w:sz w:val="22"/>
                <w:szCs w:val="22"/>
              </w:rPr>
            </w:pPr>
            <w:r w:rsidRPr="002E71ED">
              <w:rPr>
                <w:rFonts w:ascii="Times New Roman" w:hAnsi="Times New Roman"/>
                <w:bCs/>
                <w:sz w:val="22"/>
                <w:szCs w:val="22"/>
              </w:rPr>
              <w:t>Ilmoitettava arvo on 1,6 prosenttia asiakkaille asetuksen (EU) 2019/2033 45 artiklan mukaisesti annettujen takausten kokonaismäärästä.</w:t>
            </w:r>
          </w:p>
        </w:tc>
      </w:tr>
      <w:tr w:rsidR="00EC5D5E" w:rsidRPr="002E71ED" w14:paraId="64655396" w14:textId="77777777">
        <w:tc>
          <w:tcPr>
            <w:tcW w:w="1129" w:type="dxa"/>
          </w:tcPr>
          <w:p w14:paraId="6151F08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0030</w:t>
            </w:r>
          </w:p>
        </w:tc>
        <w:tc>
          <w:tcPr>
            <w:tcW w:w="7620" w:type="dxa"/>
          </w:tcPr>
          <w:p w14:paraId="1F860A2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Likvidit varat yhteensä</w:t>
            </w:r>
          </w:p>
          <w:p w14:paraId="7440EF4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Asetuksen (EU) 2019/2033 43 artiklan 1 kohdan a </w:t>
            </w:r>
            <w:r w:rsidRPr="002E71ED">
              <w:rPr>
                <w:rFonts w:ascii="Times New Roman" w:hAnsi="Times New Roman"/>
                <w:bCs/>
              </w:rPr>
              <w:t>alakohta ja 43 artiklan 2 kohta.</w:t>
            </w:r>
          </w:p>
          <w:p w14:paraId="7A27966F" w14:textId="77777777" w:rsidR="00EC5D5E" w:rsidRPr="002E71ED" w:rsidRDefault="002E71ED">
            <w:pPr>
              <w:pStyle w:val="CommentText"/>
              <w:rPr>
                <w:rFonts w:ascii="Times New Roman" w:eastAsia="Times New Roman" w:hAnsi="Times New Roman" w:cs="Times New Roman"/>
                <w:bCs/>
                <w:sz w:val="22"/>
                <w:szCs w:val="22"/>
              </w:rPr>
            </w:pPr>
            <w:r w:rsidRPr="002E71ED">
              <w:rPr>
                <w:rFonts w:ascii="Times New Roman" w:hAnsi="Times New Roman"/>
                <w:bCs/>
                <w:sz w:val="22"/>
                <w:szCs w:val="22"/>
              </w:rPr>
              <w:t>Likvidien varojen kokonaismäärä ilmoitetaan asiaankuuluvien arvonleikkausten soveltamisen jälkeen.</w:t>
            </w:r>
          </w:p>
          <w:p w14:paraId="5BC30A0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Tämä rivi on rivien 0040, 0050, 0060, 0170, 0230, 0290 ja 0300 summa.</w:t>
            </w:r>
          </w:p>
        </w:tc>
      </w:tr>
      <w:tr w:rsidR="00EC5D5E" w:rsidRPr="002E71ED" w14:paraId="2E70A56C" w14:textId="77777777">
        <w:tc>
          <w:tcPr>
            <w:tcW w:w="1129" w:type="dxa"/>
          </w:tcPr>
          <w:p w14:paraId="1E448A8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0040</w:t>
            </w:r>
          </w:p>
        </w:tc>
        <w:tc>
          <w:tcPr>
            <w:tcW w:w="7620" w:type="dxa"/>
          </w:tcPr>
          <w:p w14:paraId="4683C34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Kiinnittämättömät lyhytaikaiset talletukset</w:t>
            </w:r>
          </w:p>
          <w:p w14:paraId="47E81B6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w:t>
            </w:r>
            <w:r w:rsidRPr="002E71ED">
              <w:rPr>
                <w:rFonts w:ascii="Times New Roman" w:hAnsi="Times New Roman"/>
                <w:bCs/>
              </w:rPr>
              <w:t>uksen (EU) 2019/2033 43 artiklan 1 kohdan d alakohta ja 43 artiklan 2 kohta.</w:t>
            </w:r>
          </w:p>
        </w:tc>
      </w:tr>
      <w:tr w:rsidR="00EC5D5E" w:rsidRPr="002E71ED" w14:paraId="448BA5C5" w14:textId="77777777">
        <w:tc>
          <w:tcPr>
            <w:tcW w:w="1129" w:type="dxa"/>
          </w:tcPr>
          <w:p w14:paraId="3286FA0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0050</w:t>
            </w:r>
          </w:p>
        </w:tc>
        <w:tc>
          <w:tcPr>
            <w:tcW w:w="7620" w:type="dxa"/>
          </w:tcPr>
          <w:p w14:paraId="7F319CB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30 päivän kuluessa erääntyvät hyväksyttävät saamiset yhteensä</w:t>
            </w:r>
          </w:p>
          <w:p w14:paraId="2D5582E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Asetuksen (EU) 2019/2033 43 artiklan 2 ja 3 kohta.</w:t>
            </w:r>
          </w:p>
        </w:tc>
      </w:tr>
      <w:tr w:rsidR="00EC5D5E" w:rsidRPr="002E71ED" w14:paraId="62B6EBA0" w14:textId="77777777">
        <w:tc>
          <w:tcPr>
            <w:tcW w:w="1129" w:type="dxa"/>
          </w:tcPr>
          <w:p w14:paraId="3C6345D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0060</w:t>
            </w:r>
          </w:p>
        </w:tc>
        <w:tc>
          <w:tcPr>
            <w:tcW w:w="7620" w:type="dxa"/>
          </w:tcPr>
          <w:p w14:paraId="477B29B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Tason 1 varat</w:t>
            </w:r>
          </w:p>
          <w:p w14:paraId="5AFB23F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Delegoidun asetuksen (EU) 2015/61 10 </w:t>
            </w:r>
            <w:r w:rsidRPr="002E71ED">
              <w:rPr>
                <w:rFonts w:ascii="Times New Roman" w:hAnsi="Times New Roman"/>
                <w:bCs/>
              </w:rPr>
              <w:t>artikla ja asetuksen (EU) 2019/2033 43 artiklan 2 kohta.</w:t>
            </w:r>
          </w:p>
          <w:p w14:paraId="6F9EE10A" w14:textId="77777777" w:rsidR="00EC5D5E" w:rsidRPr="002E71ED" w:rsidRDefault="002E71ED">
            <w:pPr>
              <w:pStyle w:val="CommentText"/>
              <w:rPr>
                <w:rFonts w:ascii="Times New Roman" w:eastAsia="Times New Roman" w:hAnsi="Times New Roman" w:cs="Times New Roman"/>
                <w:bCs/>
                <w:sz w:val="22"/>
                <w:szCs w:val="22"/>
              </w:rPr>
            </w:pPr>
            <w:r w:rsidRPr="002E71ED">
              <w:rPr>
                <w:rFonts w:ascii="Times New Roman" w:hAnsi="Times New Roman"/>
                <w:bCs/>
                <w:sz w:val="22"/>
                <w:szCs w:val="22"/>
              </w:rPr>
              <w:t>Likvidien varojen kokonaismäärä ilmoitetaan asiaankuuluvien arvonleikkausten soveltamisen jälkeen.</w:t>
            </w:r>
          </w:p>
          <w:p w14:paraId="3D2C2C9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Rivien 0070–0160 summa.</w:t>
            </w:r>
          </w:p>
        </w:tc>
      </w:tr>
      <w:tr w:rsidR="00EC5D5E" w:rsidRPr="002E71ED" w14:paraId="75F67D70" w14:textId="77777777">
        <w:tc>
          <w:tcPr>
            <w:tcW w:w="1129" w:type="dxa"/>
          </w:tcPr>
          <w:p w14:paraId="1E7A4C5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0070</w:t>
            </w:r>
          </w:p>
        </w:tc>
        <w:tc>
          <w:tcPr>
            <w:tcW w:w="7620" w:type="dxa"/>
          </w:tcPr>
          <w:p w14:paraId="54D0738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Kolikot ja setelit</w:t>
            </w:r>
          </w:p>
          <w:p w14:paraId="5BEE24BE" w14:textId="77777777" w:rsidR="00EC5D5E" w:rsidRPr="002E71ED" w:rsidRDefault="002E71ED">
            <w:pPr>
              <w:pStyle w:val="InstructionsText"/>
              <w:rPr>
                <w:rFonts w:cs="Times New Roman"/>
                <w:sz w:val="22"/>
                <w:szCs w:val="22"/>
              </w:rPr>
            </w:pPr>
            <w:r w:rsidRPr="002E71ED">
              <w:rPr>
                <w:sz w:val="22"/>
                <w:szCs w:val="22"/>
              </w:rPr>
              <w:t xml:space="preserve">Delegoidun asetuksen (EU) 2015/61 10 </w:t>
            </w:r>
            <w:r w:rsidRPr="002E71ED">
              <w:rPr>
                <w:sz w:val="22"/>
                <w:szCs w:val="22"/>
              </w:rPr>
              <w:t>artiklan 1 kohdan a alakohta.</w:t>
            </w:r>
          </w:p>
          <w:p w14:paraId="5A046729" w14:textId="77777777" w:rsidR="00EC5D5E" w:rsidRPr="002E71ED" w:rsidRDefault="002E71ED">
            <w:pPr>
              <w:pStyle w:val="InstructionsText"/>
              <w:rPr>
                <w:rFonts w:cs="Times New Roman"/>
                <w:sz w:val="22"/>
                <w:szCs w:val="22"/>
              </w:rPr>
            </w:pPr>
            <w:r w:rsidRPr="002E71ED">
              <w:rPr>
                <w:sz w:val="22"/>
                <w:szCs w:val="22"/>
              </w:rPr>
              <w:t>Kolikkoina ja seteleinä olevien käteisvarojen kokonaismäärä.</w:t>
            </w:r>
          </w:p>
        </w:tc>
      </w:tr>
      <w:tr w:rsidR="00EC5D5E" w:rsidRPr="002E71ED" w14:paraId="060EF11F" w14:textId="77777777">
        <w:tc>
          <w:tcPr>
            <w:tcW w:w="1129" w:type="dxa"/>
          </w:tcPr>
          <w:p w14:paraId="0C3720F6"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0080</w:t>
            </w:r>
          </w:p>
        </w:tc>
        <w:tc>
          <w:tcPr>
            <w:tcW w:w="7620" w:type="dxa"/>
          </w:tcPr>
          <w:p w14:paraId="39F826C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Nostettavissa olevat keskuspankkivarannot</w:t>
            </w:r>
          </w:p>
          <w:p w14:paraId="7FF57177" w14:textId="77777777" w:rsidR="00EC5D5E" w:rsidRPr="002E71ED" w:rsidRDefault="002E71ED">
            <w:pPr>
              <w:pStyle w:val="InstructionsText"/>
              <w:rPr>
                <w:rFonts w:cs="Times New Roman"/>
                <w:sz w:val="22"/>
                <w:szCs w:val="22"/>
              </w:rPr>
            </w:pPr>
            <w:r w:rsidRPr="002E71ED">
              <w:rPr>
                <w:sz w:val="22"/>
                <w:szCs w:val="22"/>
              </w:rPr>
              <w:t>Delegoidun asetuksen (EU) 2015/61 10 artiklan 1 kohdan b alakohdan iii alakohta.</w:t>
            </w:r>
          </w:p>
        </w:tc>
      </w:tr>
      <w:tr w:rsidR="00EC5D5E" w:rsidRPr="002E71ED" w14:paraId="136708D9" w14:textId="77777777">
        <w:tc>
          <w:tcPr>
            <w:tcW w:w="1129" w:type="dxa"/>
          </w:tcPr>
          <w:p w14:paraId="0644F4B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0090</w:t>
            </w:r>
          </w:p>
        </w:tc>
        <w:tc>
          <w:tcPr>
            <w:tcW w:w="7620" w:type="dxa"/>
          </w:tcPr>
          <w:p w14:paraId="1E6D3B7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Keskuspankeilta olevat varat</w:t>
            </w:r>
          </w:p>
          <w:p w14:paraId="5F8F3166" w14:textId="77777777" w:rsidR="00EC5D5E" w:rsidRPr="002E71ED" w:rsidRDefault="002E71ED">
            <w:pPr>
              <w:pStyle w:val="InstructionsText"/>
              <w:rPr>
                <w:rFonts w:cs="Times New Roman"/>
                <w:sz w:val="22"/>
                <w:szCs w:val="22"/>
              </w:rPr>
            </w:pPr>
            <w:r w:rsidRPr="002E71ED">
              <w:rPr>
                <w:sz w:val="22"/>
                <w:szCs w:val="22"/>
              </w:rPr>
              <w:t>D</w:t>
            </w:r>
            <w:r w:rsidRPr="002E71ED">
              <w:rPr>
                <w:sz w:val="22"/>
                <w:szCs w:val="22"/>
              </w:rPr>
              <w:t>elegoidun asetuksen (EU) 2015/61 10 artiklan 1 kohdan b alakohdan i ja ii alakohta.</w:t>
            </w:r>
          </w:p>
        </w:tc>
      </w:tr>
      <w:tr w:rsidR="00EC5D5E" w:rsidRPr="002E71ED" w14:paraId="68413158" w14:textId="77777777">
        <w:tc>
          <w:tcPr>
            <w:tcW w:w="1129" w:type="dxa"/>
          </w:tcPr>
          <w:p w14:paraId="72CB2AC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0100</w:t>
            </w:r>
          </w:p>
        </w:tc>
        <w:tc>
          <w:tcPr>
            <w:tcW w:w="7620" w:type="dxa"/>
          </w:tcPr>
          <w:p w14:paraId="7735B64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Keskushallinnoilta olevat varat</w:t>
            </w:r>
          </w:p>
          <w:p w14:paraId="629E26B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Delegoidun asetuksen (EU) 2015/61 10 artiklan 1 kohdan c alakohdan i ja ii alakohta.</w:t>
            </w:r>
          </w:p>
        </w:tc>
      </w:tr>
      <w:tr w:rsidR="00EC5D5E" w:rsidRPr="002E71ED" w14:paraId="6612234D" w14:textId="77777777">
        <w:tc>
          <w:tcPr>
            <w:tcW w:w="1129" w:type="dxa"/>
          </w:tcPr>
          <w:p w14:paraId="280EF38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0110</w:t>
            </w:r>
          </w:p>
        </w:tc>
        <w:tc>
          <w:tcPr>
            <w:tcW w:w="7620" w:type="dxa"/>
          </w:tcPr>
          <w:p w14:paraId="60A0835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Aluehallinnoilta/paikallisviranomaisilta olevat varat</w:t>
            </w:r>
          </w:p>
          <w:p w14:paraId="08DB748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Delegoidun asetuksen (EU) 2015/61 10 artiklan 1 kohdan c alakohdan iii ja iv alakohta.</w:t>
            </w:r>
          </w:p>
        </w:tc>
      </w:tr>
      <w:tr w:rsidR="00EC5D5E" w:rsidRPr="002E71ED" w14:paraId="126562F0" w14:textId="77777777">
        <w:tc>
          <w:tcPr>
            <w:tcW w:w="1129" w:type="dxa"/>
          </w:tcPr>
          <w:p w14:paraId="60E12D0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0120</w:t>
            </w:r>
          </w:p>
        </w:tc>
        <w:tc>
          <w:tcPr>
            <w:tcW w:w="7620" w:type="dxa"/>
          </w:tcPr>
          <w:p w14:paraId="3988EFC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Julkisyhteisöiltä ja julkisoikeudellisilta laitoksilta olevat varat</w:t>
            </w:r>
          </w:p>
          <w:p w14:paraId="5564AD9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Delegoidun asetuksen (EU) 2015/61 10 arti</w:t>
            </w:r>
            <w:r w:rsidRPr="002E71ED">
              <w:rPr>
                <w:rFonts w:ascii="Times New Roman" w:hAnsi="Times New Roman"/>
                <w:bCs/>
              </w:rPr>
              <w:t>klan 1 kohdan c alakohta.</w:t>
            </w:r>
          </w:p>
        </w:tc>
      </w:tr>
      <w:tr w:rsidR="00EC5D5E" w:rsidRPr="002E71ED" w14:paraId="3B8EB4C8" w14:textId="77777777">
        <w:tc>
          <w:tcPr>
            <w:tcW w:w="1129" w:type="dxa"/>
          </w:tcPr>
          <w:p w14:paraId="5691512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0130</w:t>
            </w:r>
          </w:p>
        </w:tc>
        <w:tc>
          <w:tcPr>
            <w:tcW w:w="7620" w:type="dxa"/>
          </w:tcPr>
          <w:p w14:paraId="1FE409D6"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Hyväksyttävät kotimaan ja ulkomaan valuutan määräiset keskushallinnolta ja keskuspankilta olevat varat</w:t>
            </w:r>
          </w:p>
          <w:p w14:paraId="0A5A0C1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Delegoidun asetuksen (EU) 2015/61 10 artiklan 1 kohdan d alakohta.</w:t>
            </w:r>
          </w:p>
        </w:tc>
      </w:tr>
      <w:tr w:rsidR="00EC5D5E" w:rsidRPr="002E71ED" w14:paraId="4E47F361" w14:textId="77777777">
        <w:tc>
          <w:tcPr>
            <w:tcW w:w="1129" w:type="dxa"/>
          </w:tcPr>
          <w:p w14:paraId="6CBA421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0140</w:t>
            </w:r>
          </w:p>
        </w:tc>
        <w:tc>
          <w:tcPr>
            <w:tcW w:w="7620" w:type="dxa"/>
          </w:tcPr>
          <w:p w14:paraId="408703C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Luottolaitosten </w:t>
            </w:r>
            <w:r w:rsidRPr="002E71ED">
              <w:rPr>
                <w:rFonts w:ascii="Times New Roman" w:hAnsi="Times New Roman"/>
                <w:b/>
                <w:bCs/>
                <w:u w:val="single"/>
              </w:rPr>
              <w:t>liikkeeseenlaskemat varat (luottolaitokset jäsenvaltion hallituksen suojaamia tai edistämislainojen antajia)</w:t>
            </w:r>
          </w:p>
          <w:p w14:paraId="16A836B8" w14:textId="77777777" w:rsidR="00EC5D5E" w:rsidRPr="002E71ED" w:rsidRDefault="002E71ED">
            <w:pPr>
              <w:pStyle w:val="InstructionsText"/>
              <w:rPr>
                <w:rFonts w:cs="Times New Roman"/>
                <w:b/>
                <w:sz w:val="22"/>
                <w:szCs w:val="22"/>
                <w:u w:val="single"/>
              </w:rPr>
            </w:pPr>
            <w:r w:rsidRPr="002E71ED">
              <w:rPr>
                <w:sz w:val="22"/>
                <w:szCs w:val="22"/>
              </w:rPr>
              <w:t>Delegoidun asetuksen (EU) 2015/61 10 artiklan 1 kohdan e alakohdan i ja ii alakohta.</w:t>
            </w:r>
          </w:p>
        </w:tc>
      </w:tr>
      <w:tr w:rsidR="00EC5D5E" w:rsidRPr="002E71ED" w14:paraId="0D6BCCD1" w14:textId="77777777">
        <w:tc>
          <w:tcPr>
            <w:tcW w:w="1129" w:type="dxa"/>
          </w:tcPr>
          <w:p w14:paraId="3950B57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0150</w:t>
            </w:r>
          </w:p>
        </w:tc>
        <w:tc>
          <w:tcPr>
            <w:tcW w:w="7620" w:type="dxa"/>
          </w:tcPr>
          <w:p w14:paraId="684E7F4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Kansainvälisiltä kehityspankeilta ja </w:t>
            </w:r>
            <w:r w:rsidRPr="002E71ED">
              <w:rPr>
                <w:rFonts w:ascii="Times New Roman" w:hAnsi="Times New Roman"/>
                <w:b/>
                <w:bCs/>
                <w:u w:val="single"/>
              </w:rPr>
              <w:t>kansainvälisiltä organisaatioilta olevat varat</w:t>
            </w:r>
          </w:p>
          <w:p w14:paraId="2675B9F6" w14:textId="77777777" w:rsidR="00EC5D5E" w:rsidRPr="002E71ED" w:rsidRDefault="002E71ED">
            <w:pPr>
              <w:pStyle w:val="InstructionsText"/>
              <w:rPr>
                <w:rFonts w:cs="Times New Roman"/>
                <w:sz w:val="22"/>
                <w:szCs w:val="22"/>
              </w:rPr>
            </w:pPr>
            <w:r w:rsidRPr="002E71ED">
              <w:rPr>
                <w:sz w:val="22"/>
                <w:szCs w:val="22"/>
              </w:rPr>
              <w:t>Delegoidun asetuksen (EU) 2015/61 10 artiklan 1 kohdan g alakohta.</w:t>
            </w:r>
          </w:p>
        </w:tc>
      </w:tr>
      <w:tr w:rsidR="00EC5D5E" w:rsidRPr="002E71ED" w14:paraId="415EB91A" w14:textId="77777777">
        <w:tc>
          <w:tcPr>
            <w:tcW w:w="1129" w:type="dxa"/>
          </w:tcPr>
          <w:p w14:paraId="7B9D151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0160</w:t>
            </w:r>
          </w:p>
        </w:tc>
        <w:tc>
          <w:tcPr>
            <w:tcW w:w="7620" w:type="dxa"/>
            <w:vAlign w:val="center"/>
          </w:tcPr>
          <w:p w14:paraId="543FD34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Erittäin laadukkaat katetut joukkolainat</w:t>
            </w:r>
          </w:p>
          <w:p w14:paraId="2F99FBD4"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Delegoidun asetuksen (EU) 2015/61 10 artiklan 1 kohdan f alakohta.</w:t>
            </w:r>
          </w:p>
        </w:tc>
      </w:tr>
      <w:tr w:rsidR="00EC5D5E" w:rsidRPr="002E71ED" w14:paraId="28647248" w14:textId="77777777">
        <w:trPr>
          <w:trHeight w:val="885"/>
        </w:trPr>
        <w:tc>
          <w:tcPr>
            <w:tcW w:w="1129" w:type="dxa"/>
          </w:tcPr>
          <w:p w14:paraId="69EFE00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0170</w:t>
            </w:r>
          </w:p>
        </w:tc>
        <w:tc>
          <w:tcPr>
            <w:tcW w:w="7620" w:type="dxa"/>
            <w:vAlign w:val="center"/>
          </w:tcPr>
          <w:p w14:paraId="3273491C"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Tason 2A varat</w:t>
            </w:r>
          </w:p>
          <w:p w14:paraId="0BC890B7"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Delegoidun asetuksen (EU) 2015/61 11 artikla ja asetuksen (EU) 2019/2033 43 artiklan 2 kohta.</w:t>
            </w:r>
          </w:p>
        </w:tc>
      </w:tr>
      <w:tr w:rsidR="00EC5D5E" w:rsidRPr="002E71ED" w14:paraId="41F95D28" w14:textId="77777777">
        <w:tc>
          <w:tcPr>
            <w:tcW w:w="1129" w:type="dxa"/>
          </w:tcPr>
          <w:p w14:paraId="3080F7AB"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EAA27D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Aluehallinnoilta/paikallisviranomaisilta tai julkisyhteisöiltä ja julkisoikeudellisilta laitoksilta olevat varat (jäsenvaltio, 20 %:n riskipaino)</w:t>
            </w:r>
          </w:p>
          <w:p w14:paraId="40C789AC" w14:textId="77777777" w:rsidR="00EC5D5E" w:rsidRPr="002E71ED" w:rsidRDefault="002E71ED">
            <w:pPr>
              <w:spacing w:after="0"/>
              <w:ind w:left="33"/>
              <w:rPr>
                <w:rFonts w:ascii="Times New Roman" w:eastAsia="Times New Roman" w:hAnsi="Times New Roman" w:cs="Times New Roman"/>
                <w:bCs/>
              </w:rPr>
            </w:pPr>
            <w:r w:rsidRPr="002E71ED">
              <w:rPr>
                <w:rFonts w:ascii="Times New Roman" w:hAnsi="Times New Roman"/>
                <w:bCs/>
              </w:rPr>
              <w:t>Delegoidun</w:t>
            </w:r>
            <w:r w:rsidRPr="002E71ED">
              <w:rPr>
                <w:rFonts w:ascii="Times New Roman" w:hAnsi="Times New Roman"/>
                <w:bCs/>
              </w:rPr>
              <w:t xml:space="preserve"> asetuksen (EU) 2015/61 11 artiklan 1 kohdan a alakohta.</w:t>
            </w:r>
          </w:p>
        </w:tc>
      </w:tr>
      <w:tr w:rsidR="00EC5D5E" w:rsidRPr="002E71ED" w14:paraId="1E18B93E" w14:textId="77777777">
        <w:tc>
          <w:tcPr>
            <w:tcW w:w="1129" w:type="dxa"/>
          </w:tcPr>
          <w:p w14:paraId="1677A0EC"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654BF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 xml:space="preserve">Keskuspankeilta tai keskushallinnoilta/aluehallinnoilta tai paikallisviranomaisilta tai julkisyhteisöiltä ja julkisoikeudellisilta laitoksilta olevat varat (kolmas maa, 20 %:n </w:t>
            </w:r>
            <w:r w:rsidRPr="002E71ED">
              <w:rPr>
                <w:rFonts w:ascii="Times New Roman" w:hAnsi="Times New Roman"/>
                <w:b/>
                <w:bCs/>
                <w:u w:val="single"/>
              </w:rPr>
              <w:t>riskipaino)</w:t>
            </w:r>
          </w:p>
          <w:p w14:paraId="771FE81E" w14:textId="77777777" w:rsidR="00EC5D5E" w:rsidRPr="002E71ED" w:rsidRDefault="002E71ED">
            <w:pPr>
              <w:spacing w:after="0"/>
              <w:ind w:left="33"/>
              <w:rPr>
                <w:rFonts w:ascii="Times New Roman" w:eastAsia="Times New Roman" w:hAnsi="Times New Roman" w:cs="Times New Roman"/>
                <w:bCs/>
              </w:rPr>
            </w:pPr>
            <w:r w:rsidRPr="002E71ED">
              <w:rPr>
                <w:rFonts w:ascii="Times New Roman" w:hAnsi="Times New Roman"/>
                <w:bCs/>
              </w:rPr>
              <w:t>Delegoidun asetuksen (EU) 2015/61 11 artiklan 1 kohdan b alakohta.</w:t>
            </w:r>
          </w:p>
        </w:tc>
      </w:tr>
      <w:tr w:rsidR="00EC5D5E" w:rsidRPr="002E71ED" w14:paraId="47474E11" w14:textId="77777777">
        <w:tc>
          <w:tcPr>
            <w:tcW w:w="1129" w:type="dxa"/>
          </w:tcPr>
          <w:p w14:paraId="35873A31"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D04C4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Laadukkaat katetut joukkolainat (LL 2)</w:t>
            </w:r>
          </w:p>
          <w:p w14:paraId="150A4D61" w14:textId="77777777" w:rsidR="00EC5D5E" w:rsidRPr="002E71ED" w:rsidRDefault="002E71ED">
            <w:pPr>
              <w:spacing w:after="0"/>
              <w:ind w:left="33"/>
              <w:rPr>
                <w:rFonts w:ascii="Times New Roman" w:eastAsia="Times New Roman" w:hAnsi="Times New Roman" w:cs="Times New Roman"/>
                <w:b/>
                <w:bCs/>
                <w:u w:val="single"/>
              </w:rPr>
            </w:pPr>
            <w:r w:rsidRPr="002E71ED">
              <w:rPr>
                <w:rFonts w:ascii="Times New Roman" w:hAnsi="Times New Roman"/>
                <w:bCs/>
              </w:rPr>
              <w:t>Delegoidun asetuksen (EU) 2015/61 11 artiklan 1 kohdan c alakohta.</w:t>
            </w:r>
          </w:p>
        </w:tc>
      </w:tr>
      <w:tr w:rsidR="00EC5D5E" w:rsidRPr="002E71ED" w14:paraId="1CA53507" w14:textId="77777777">
        <w:tc>
          <w:tcPr>
            <w:tcW w:w="1129" w:type="dxa"/>
          </w:tcPr>
          <w:p w14:paraId="158AB520"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534307"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Laadukkaat katetut joukkolainat (kolmas maa, LL 1)</w:t>
            </w:r>
          </w:p>
          <w:p w14:paraId="663F1212" w14:textId="77777777" w:rsidR="00EC5D5E" w:rsidRPr="002E71ED" w:rsidRDefault="002E71ED">
            <w:pPr>
              <w:spacing w:after="0"/>
              <w:ind w:left="33"/>
              <w:rPr>
                <w:rFonts w:ascii="Times New Roman" w:eastAsia="Times New Roman" w:hAnsi="Times New Roman" w:cs="Times New Roman"/>
                <w:b/>
                <w:bCs/>
                <w:u w:val="single"/>
              </w:rPr>
            </w:pPr>
            <w:r w:rsidRPr="002E71ED">
              <w:rPr>
                <w:rFonts w:ascii="Times New Roman" w:hAnsi="Times New Roman"/>
                <w:bCs/>
              </w:rPr>
              <w:t>Delegoid</w:t>
            </w:r>
            <w:r w:rsidRPr="002E71ED">
              <w:rPr>
                <w:rFonts w:ascii="Times New Roman" w:hAnsi="Times New Roman"/>
                <w:bCs/>
              </w:rPr>
              <w:t>un asetuksen (EU) 2015/61 11 artiklan 1 kohdan d alakohta.</w:t>
            </w:r>
          </w:p>
        </w:tc>
      </w:tr>
      <w:tr w:rsidR="00EC5D5E" w:rsidRPr="002E71ED" w14:paraId="1AB4B0E3" w14:textId="77777777">
        <w:tc>
          <w:tcPr>
            <w:tcW w:w="1129" w:type="dxa"/>
          </w:tcPr>
          <w:p w14:paraId="08F00405"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D6E95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Yritysten joukkolainat (LL 1)</w:t>
            </w:r>
          </w:p>
          <w:p w14:paraId="21C1966E" w14:textId="77777777" w:rsidR="00EC5D5E" w:rsidRPr="002E71ED" w:rsidRDefault="002E71ED">
            <w:pPr>
              <w:spacing w:after="0"/>
              <w:ind w:left="33"/>
              <w:rPr>
                <w:rFonts w:ascii="Times New Roman" w:eastAsia="Times New Roman" w:hAnsi="Times New Roman" w:cs="Times New Roman"/>
                <w:b/>
                <w:bCs/>
                <w:u w:val="single"/>
              </w:rPr>
            </w:pPr>
            <w:r w:rsidRPr="002E71ED">
              <w:rPr>
                <w:rFonts w:ascii="Times New Roman" w:hAnsi="Times New Roman"/>
                <w:bCs/>
              </w:rPr>
              <w:t>Delegoidun asetuksen (EU) 2015/61 11 artiklan 1 kohdan e alakohta.</w:t>
            </w:r>
          </w:p>
        </w:tc>
      </w:tr>
      <w:tr w:rsidR="00EC5D5E" w:rsidRPr="002E71ED" w14:paraId="3684AA1C" w14:textId="77777777">
        <w:trPr>
          <w:trHeight w:val="1001"/>
        </w:trPr>
        <w:tc>
          <w:tcPr>
            <w:tcW w:w="1129" w:type="dxa"/>
          </w:tcPr>
          <w:p w14:paraId="20F2AD6A"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F370C9"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Tason 2B varat</w:t>
            </w:r>
          </w:p>
          <w:p w14:paraId="4E3A881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Delegoidun asetuksen (EU) 2015/61 12 artikla ja asetuksen (EU) </w:t>
            </w:r>
            <w:r w:rsidRPr="002E71ED">
              <w:rPr>
                <w:rFonts w:ascii="Times New Roman" w:hAnsi="Times New Roman"/>
                <w:bCs/>
              </w:rPr>
              <w:t>2019/2033 43 artiklan 2 kohta.</w:t>
            </w:r>
          </w:p>
        </w:tc>
      </w:tr>
      <w:tr w:rsidR="00EC5D5E" w:rsidRPr="002E71ED" w14:paraId="68A3A28F" w14:textId="77777777">
        <w:tc>
          <w:tcPr>
            <w:tcW w:w="1129" w:type="dxa"/>
          </w:tcPr>
          <w:p w14:paraId="1A7ECB64"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4D7F4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Omaisuusvakuudelliset arvopaperit</w:t>
            </w:r>
          </w:p>
          <w:p w14:paraId="71190A0E"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Delegoidun asetuksen (EU) 2015/61 12 artiklan 1 kohdan a alakohta ja 13 artiklan 2 kohta.</w:t>
            </w:r>
          </w:p>
        </w:tc>
      </w:tr>
      <w:tr w:rsidR="00EC5D5E" w:rsidRPr="002E71ED" w14:paraId="6491AC8B" w14:textId="77777777">
        <w:tc>
          <w:tcPr>
            <w:tcW w:w="1129" w:type="dxa"/>
          </w:tcPr>
          <w:p w14:paraId="68A0424E"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1C9BED"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
                <w:bCs/>
                <w:u w:val="single"/>
              </w:rPr>
              <w:t>Yritysten joukkolainat</w:t>
            </w:r>
          </w:p>
          <w:p w14:paraId="4F96BB06" w14:textId="77777777" w:rsidR="00EC5D5E" w:rsidRPr="002E71ED" w:rsidRDefault="002E71ED">
            <w:pPr>
              <w:spacing w:after="0"/>
              <w:ind w:left="33"/>
              <w:rPr>
                <w:rFonts w:ascii="Times New Roman" w:hAnsi="Times New Roman" w:cs="Times New Roman"/>
                <w:bCs/>
              </w:rPr>
            </w:pPr>
            <w:r w:rsidRPr="002E71ED">
              <w:rPr>
                <w:rFonts w:ascii="Times New Roman" w:hAnsi="Times New Roman"/>
                <w:bCs/>
              </w:rPr>
              <w:t xml:space="preserve">Delegoidun asetuksen (EU) 2015/61 12 artiklan 1 kohdan b </w:t>
            </w:r>
            <w:r w:rsidRPr="002E71ED">
              <w:rPr>
                <w:rFonts w:ascii="Times New Roman" w:hAnsi="Times New Roman"/>
                <w:bCs/>
              </w:rPr>
              <w:t>alakohta.</w:t>
            </w:r>
          </w:p>
        </w:tc>
      </w:tr>
      <w:tr w:rsidR="00EC5D5E" w:rsidRPr="002E71ED" w14:paraId="5913719A" w14:textId="77777777">
        <w:tc>
          <w:tcPr>
            <w:tcW w:w="1129" w:type="dxa"/>
          </w:tcPr>
          <w:p w14:paraId="439548C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150268"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Osakkeet (keskeinen osakeindeksi)</w:t>
            </w:r>
          </w:p>
          <w:p w14:paraId="2E0A3802" w14:textId="77777777" w:rsidR="00EC5D5E" w:rsidRPr="002E71ED" w:rsidRDefault="002E71ED">
            <w:pPr>
              <w:spacing w:after="0"/>
              <w:ind w:left="33"/>
              <w:rPr>
                <w:rFonts w:ascii="Times New Roman" w:eastAsia="Times New Roman" w:hAnsi="Times New Roman" w:cs="Times New Roman"/>
                <w:b/>
                <w:bCs/>
                <w:u w:val="single"/>
              </w:rPr>
            </w:pPr>
            <w:r w:rsidRPr="002E71ED">
              <w:rPr>
                <w:rFonts w:ascii="Times New Roman" w:hAnsi="Times New Roman"/>
                <w:bCs/>
              </w:rPr>
              <w:t>Delegoidun asetuksen (EU) 2015/61 12 artiklan 1 kohdan c alakohta.</w:t>
            </w:r>
          </w:p>
        </w:tc>
      </w:tr>
      <w:tr w:rsidR="00EC5D5E" w:rsidRPr="002E71ED" w14:paraId="69196F3D" w14:textId="77777777">
        <w:tc>
          <w:tcPr>
            <w:tcW w:w="1129" w:type="dxa"/>
          </w:tcPr>
          <w:p w14:paraId="59FA08B8"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2D6AA2"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Rajoitetusti käytettävät sitovat likviditeettisopimukset keskuspankin kanssa</w:t>
            </w:r>
          </w:p>
          <w:p w14:paraId="3160C95B"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Delegoidun asetuksen (EU) 2015/61 12 artiklan 1 kohdan d</w:t>
            </w:r>
            <w:r w:rsidRPr="002E71ED">
              <w:rPr>
                <w:rFonts w:ascii="Times New Roman" w:hAnsi="Times New Roman"/>
                <w:bCs/>
              </w:rPr>
              <w:t xml:space="preserve"> alakohta.</w:t>
            </w:r>
          </w:p>
        </w:tc>
      </w:tr>
      <w:tr w:rsidR="00EC5D5E" w:rsidRPr="002E71ED" w14:paraId="7EB96A96" w14:textId="77777777">
        <w:tc>
          <w:tcPr>
            <w:tcW w:w="1129" w:type="dxa"/>
          </w:tcPr>
          <w:p w14:paraId="0FCD666F"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lastRenderedPageBreak/>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DF59AF"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Laadukkaat katetut joukkolainat (35 %:n riskipaino)</w:t>
            </w:r>
          </w:p>
          <w:p w14:paraId="7480729A" w14:textId="77777777" w:rsidR="00EC5D5E" w:rsidRPr="002E71ED" w:rsidRDefault="002E71ED">
            <w:pPr>
              <w:spacing w:after="0"/>
              <w:ind w:left="33"/>
              <w:rPr>
                <w:rFonts w:ascii="Times New Roman" w:eastAsia="Times New Roman" w:hAnsi="Times New Roman" w:cs="Times New Roman"/>
                <w:b/>
                <w:bCs/>
                <w:u w:val="single"/>
              </w:rPr>
            </w:pPr>
            <w:r w:rsidRPr="002E71ED">
              <w:rPr>
                <w:rFonts w:ascii="Times New Roman" w:hAnsi="Times New Roman"/>
                <w:bCs/>
              </w:rPr>
              <w:t>Delegoidun asetuksen (EU) 2015/61 15 artiklan 2 kohdan f alakohta.</w:t>
            </w:r>
          </w:p>
        </w:tc>
      </w:tr>
      <w:tr w:rsidR="00EC5D5E" w:rsidRPr="002E71ED" w14:paraId="0BD96E9F" w14:textId="77777777">
        <w:trPr>
          <w:trHeight w:val="1061"/>
        </w:trPr>
        <w:tc>
          <w:tcPr>
            <w:tcW w:w="1129" w:type="dxa"/>
          </w:tcPr>
          <w:p w14:paraId="2A3B0B6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6307110"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Ehdot täyttävät yhteissijoitusyrityksissä olevat osakkeet/osuudet</w:t>
            </w:r>
          </w:p>
          <w:p w14:paraId="7B6E511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 xml:space="preserve">Delegoidun asetuksen (EU) 2015/61 15 </w:t>
            </w:r>
            <w:r w:rsidRPr="002E71ED">
              <w:rPr>
                <w:rFonts w:ascii="Times New Roman" w:hAnsi="Times New Roman"/>
                <w:bCs/>
              </w:rPr>
              <w:t>artikla.</w:t>
            </w:r>
          </w:p>
          <w:p w14:paraId="52290CB5"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43 artiklan 1 kohdan b alakohta.</w:t>
            </w:r>
          </w:p>
        </w:tc>
      </w:tr>
      <w:tr w:rsidR="00EC5D5E" w14:paraId="230C550A" w14:textId="77777777">
        <w:trPr>
          <w:trHeight w:val="568"/>
        </w:trPr>
        <w:tc>
          <w:tcPr>
            <w:tcW w:w="1129" w:type="dxa"/>
          </w:tcPr>
          <w:p w14:paraId="2F758EB2" w14:textId="77777777" w:rsidR="00EC5D5E" w:rsidRPr="002E71ED" w:rsidRDefault="002E71ED">
            <w:pPr>
              <w:spacing w:after="120" w:line="240" w:lineRule="auto"/>
              <w:jc w:val="both"/>
              <w:rPr>
                <w:rFonts w:ascii="Times New Roman" w:eastAsia="Times New Roman" w:hAnsi="Times New Roman" w:cs="Times New Roman"/>
                <w:bCs/>
              </w:rPr>
            </w:pPr>
            <w:r w:rsidRPr="002E71ED">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BF020B3" w14:textId="77777777" w:rsidR="00EC5D5E" w:rsidRPr="002E71ED"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
                <w:bCs/>
                <w:u w:val="single"/>
              </w:rPr>
              <w:t>Muut hyväksyttävät rahoitusvälineet yhteensä</w:t>
            </w:r>
          </w:p>
          <w:p w14:paraId="56234B4B" w14:textId="77777777" w:rsidR="00EC5D5E" w:rsidRDefault="002E71ED">
            <w:pPr>
              <w:spacing w:after="120" w:line="240" w:lineRule="auto"/>
              <w:jc w:val="both"/>
              <w:rPr>
                <w:rFonts w:ascii="Times New Roman" w:eastAsia="Times New Roman" w:hAnsi="Times New Roman" w:cs="Times New Roman"/>
                <w:b/>
                <w:bCs/>
                <w:u w:val="single"/>
              </w:rPr>
            </w:pPr>
            <w:r w:rsidRPr="002E71ED">
              <w:rPr>
                <w:rFonts w:ascii="Times New Roman" w:hAnsi="Times New Roman"/>
                <w:bCs/>
              </w:rPr>
              <w:t>Asetuksen (EU) 2019/2033 43 artiklan 1 kohdan c alakohta.</w:t>
            </w:r>
          </w:p>
        </w:tc>
      </w:tr>
    </w:tbl>
    <w:p w14:paraId="2B271D7A" w14:textId="77777777" w:rsidR="00EC5D5E" w:rsidRPr="002E71ED" w:rsidRDefault="00EC5D5E">
      <w:pPr>
        <w:keepNext/>
        <w:spacing w:before="240" w:after="240" w:line="240" w:lineRule="auto"/>
        <w:jc w:val="both"/>
        <w:outlineLvl w:val="1"/>
      </w:pPr>
    </w:p>
    <w:sectPr w:rsidR="00EC5D5E" w:rsidRPr="002E71ED">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7AE1B" w14:textId="77777777" w:rsidR="00EC5D5E" w:rsidRDefault="00EC5D5E">
      <w:pPr>
        <w:pStyle w:val="Footer"/>
      </w:pPr>
    </w:p>
  </w:endnote>
  <w:endnote w:type="continuationSeparator" w:id="0">
    <w:p w14:paraId="274D4E4C" w14:textId="77777777" w:rsidR="00EC5D5E" w:rsidRDefault="00EC5D5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D97CE" w14:textId="77777777" w:rsidR="00EC5D5E" w:rsidRDefault="002E71ED">
    <w:pPr>
      <w:pStyle w:val="Footer"/>
      <w:tabs>
        <w:tab w:val="clear" w:pos="4513"/>
        <w:tab w:val="clear" w:pos="9026"/>
        <w:tab w:val="right" w:pos="9071"/>
      </w:tabs>
    </w:pPr>
    <w:r>
      <w:t>FI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A297AE" w14:textId="77777777" w:rsidR="00EC5D5E" w:rsidRDefault="00EC5D5E">
      <w:pPr>
        <w:pStyle w:val="Footer"/>
      </w:pPr>
    </w:p>
  </w:footnote>
  <w:footnote w:type="continuationSeparator" w:id="0">
    <w:p w14:paraId="34FDA97E" w14:textId="77777777" w:rsidR="00EC5D5E" w:rsidRDefault="00EC5D5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4BCFC" w14:textId="77777777" w:rsidR="00EC5D5E" w:rsidRDefault="002E71ED">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34776" w14:textId="69322BED" w:rsidR="00EC5D5E" w:rsidRDefault="002E71ED">
    <w:pPr>
      <w:pStyle w:val="Header"/>
    </w:pPr>
    <w:r>
      <w:rPr>
        <w:noProof/>
      </w:rPr>
      <mc:AlternateContent>
        <mc:Choice Requires="wps">
          <w:drawing>
            <wp:anchor distT="0" distB="0" distL="114300" distR="114300" simplePos="0" relativeHeight="251659264" behindDoc="0" locked="0" layoutInCell="0" allowOverlap="1" wp14:anchorId="44CC0CBF" wp14:editId="6351A342">
              <wp:simplePos x="0" y="0"/>
              <wp:positionH relativeFrom="page">
                <wp:posOffset>0</wp:posOffset>
              </wp:positionH>
              <wp:positionV relativeFrom="page">
                <wp:posOffset>190500</wp:posOffset>
              </wp:positionV>
              <wp:extent cx="7560310" cy="273050"/>
              <wp:effectExtent l="0" t="0" r="0" b="12700"/>
              <wp:wrapNone/>
              <wp:docPr id="1" name="MSIPCM200845e290e4e7b2b6ae0198"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33E17E" w14:textId="5495784A" w:rsidR="002E71ED" w:rsidRPr="002E71ED" w:rsidRDefault="002E71ED" w:rsidP="002E71ED">
                          <w:pPr>
                            <w:spacing w:after="0"/>
                            <w:rPr>
                              <w:rFonts w:ascii="Calibri" w:hAnsi="Calibri" w:cs="Calibri"/>
                              <w:color w:val="000000"/>
                              <w:sz w:val="24"/>
                            </w:rPr>
                          </w:pPr>
                          <w:r w:rsidRPr="002E71ED">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4CC0CBF" id="_x0000_t202" coordsize="21600,21600" o:spt="202" path="m,l,21600r21600,l21600,xe">
              <v:stroke joinstyle="miter"/>
              <v:path gradientshapeok="t" o:connecttype="rect"/>
            </v:shapetype>
            <v:shape id="MSIPCM200845e290e4e7b2b6ae0198"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UNsAIAAEcFAAAOAAAAZHJzL2Uyb0RvYy54bWysVE1v2zAMvQ/YfzB02Gmt7dRJmqxOkaXo&#10;ViBtA6RDz4osxwZsSZWUxtmw/74nW07XbqdhF5siKX48Purisqmr4JlrU0qRkvg0IgEXTGal2Kbk&#10;28P1yTkJjKUio5UUPCUHbsjl7P27i72a8oEsZJVxHSCIMNO9SklhrZqGoWEFr6k5lYoLGHOpa2px&#10;1Nsw03SP6HUVDqJoFO6lzpSWjBsD7VVnJLM2fp5zZu/z3HAbVClBbbb96va7cd9wdkGnW01VUTJf&#10;Bv2HKmpaCiQ9hrqilgY7Xf4Rqi6Zlkbm9pTJOpR5XjLe9oBu4uhNN+uCKt72AnCMOsJk/l9Ydve8&#10;0kGZYXYkELTGiG7XN6vFLcA9T4Z8MIl4wsebwWZEeRRPMM6MGwYEf3x42kn76Ss1xUJmvDtNT5LR&#10;KInjYTT+6O283BbWW88TMMQbHsvMFl4/nAyP+lVFGa+56O/0YSiI0sk+wI3IeOMDdL+VLmuqD6+8&#10;1qAAuOn9Yn/3QSqviY6Jlzzvc0L501Fjr8wUCK0VMLLNZ9k4mLzeQOkm3uS6dn/MMoAdJDscicUb&#10;GzAox8NRdBbDxGAbjM+iYcu88OW20sZ+4bIOnJASjapbPtHnpbHICNfexSUT8rqsqpa8lQj2KRmd&#10;IeQrC25UAhddD12tTrLNpvENbGR2QF9adkthFLsukXxJjV1RjS1Avdhse49PXkkkkV4iQSH197/p&#10;nT/ICSsJ9tiqlJinHdWcBNWNAG0HwySK3B62Jwi6FSZxkuCw6bViVy8kNhacRFmt6Hxt1Yu5lvUj&#10;Nn/u0sFEBUPSlNheXFicYMDLwfh83srYOEXtUqwVc6EdWg7Th+aRauWBtxjZnewXj07f4N/5djjP&#10;d1bmZTsch2wHpwcc29rOzL8s7jn4/dx6vbx/s18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EQwpQ2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6A33E17E" w14:textId="5495784A" w:rsidR="002E71ED" w:rsidRPr="002E71ED" w:rsidRDefault="002E71ED" w:rsidP="002E71ED">
                    <w:pPr>
                      <w:spacing w:after="0"/>
                      <w:rPr>
                        <w:rFonts w:ascii="Calibri" w:hAnsi="Calibri" w:cs="Calibri"/>
                        <w:color w:val="000000"/>
                        <w:sz w:val="24"/>
                      </w:rPr>
                    </w:pPr>
                    <w:r w:rsidRPr="002E71ED">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99BB1" w14:textId="77777777" w:rsidR="00EC5D5E" w:rsidRDefault="002E71ED">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5D5E"/>
    <w:rsid w:val="002E71ED"/>
    <w:rsid w:val="00EC5D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69E5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fi-FI"/>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705C07AE-BE28-4A27-A555-D3CA23080E60}">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14952</Words>
  <Characters>85228</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2022-01-14T15:52:36Z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1b2727f1-e735-4620-966f-69877ab1b6e8</vt:lpwstr>
  </property>
  <property fmtid="{D5CDD505-2E9C-101B-9397-08002B2CF9AE}" pid="8" name="MSIP_Label_5c7eb9de-735b-4a68-8fe4-c9c62709b012_ContentBits">
    <vt:lpwstr>1</vt:lpwstr>
  </property>
</Properties>
</file>