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D48972" w14:textId="77777777" w:rsidR="008D12AF" w:rsidRPr="001C0538" w:rsidRDefault="001C0538">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1C0538">
        <w:rPr>
          <w:rFonts w:ascii="Times New Roman" w:hAnsi="Times New Roman"/>
          <w:b/>
          <w:sz w:val="24"/>
          <w:szCs w:val="24"/>
        </w:rPr>
        <w:t>DE</w:t>
      </w:r>
      <w:r w:rsidRPr="001C0538">
        <w:br/>
      </w:r>
      <w:r w:rsidRPr="001C0538">
        <w:rPr>
          <w:rFonts w:ascii="Times New Roman" w:hAnsi="Times New Roman"/>
          <w:b/>
          <w:sz w:val="24"/>
          <w:szCs w:val="24"/>
        </w:rPr>
        <w:t>ANHANG II</w:t>
      </w:r>
    </w:p>
    <w:bookmarkEnd w:id="0"/>
    <w:bookmarkEnd w:id="1"/>
    <w:p w14:paraId="2EA98799" w14:textId="77777777" w:rsidR="008D12AF" w:rsidRPr="001C0538" w:rsidRDefault="001C0538">
      <w:pPr>
        <w:spacing w:after="240" w:line="240" w:lineRule="auto"/>
        <w:jc w:val="center"/>
        <w:rPr>
          <w:rFonts w:ascii="Times New Roman" w:eastAsia="Times New Roman" w:hAnsi="Times New Roman" w:cs="Times New Roman"/>
          <w:b/>
          <w:sz w:val="24"/>
          <w:szCs w:val="20"/>
          <w:u w:val="single"/>
        </w:rPr>
      </w:pPr>
      <w:r w:rsidRPr="001C0538">
        <w:rPr>
          <w:rFonts w:ascii="Times New Roman" w:hAnsi="Times New Roman"/>
          <w:i/>
          <w:sz w:val="24"/>
          <w:szCs w:val="20"/>
          <w:u w:val="single"/>
        </w:rPr>
        <w:t>ANHANG II</w:t>
      </w:r>
    </w:p>
    <w:p w14:paraId="38C3C05E" w14:textId="77777777" w:rsidR="008D12AF" w:rsidRPr="001C0538" w:rsidRDefault="001C0538">
      <w:pPr>
        <w:spacing w:after="240" w:line="240" w:lineRule="auto"/>
        <w:jc w:val="center"/>
        <w:rPr>
          <w:rFonts w:ascii="Times New Roman" w:eastAsia="Times New Roman" w:hAnsi="Times New Roman" w:cs="Times New Roman"/>
          <w:b/>
          <w:sz w:val="24"/>
          <w:szCs w:val="20"/>
        </w:rPr>
      </w:pPr>
      <w:r w:rsidRPr="001C0538">
        <w:rPr>
          <w:rFonts w:ascii="Times New Roman" w:hAnsi="Times New Roman"/>
          <w:b/>
          <w:sz w:val="24"/>
          <w:szCs w:val="20"/>
        </w:rPr>
        <w:t>MELDUNG FÜR WERTPAPIERFIRMEN, DIE WEDER KLEINE NOCH NICHT VERFLOCHTENE WERTPAPIERFIRMEN SIND</w:t>
      </w:r>
    </w:p>
    <w:p w14:paraId="48B7A114" w14:textId="77777777" w:rsidR="008D12AF" w:rsidRPr="001C0538" w:rsidRDefault="001C0538">
      <w:pPr>
        <w:spacing w:after="0" w:line="240" w:lineRule="auto"/>
        <w:rPr>
          <w:rFonts w:ascii="Times New Roman" w:eastAsia="Times New Roman" w:hAnsi="Times New Roman" w:cs="Times New Roman"/>
          <w:sz w:val="24"/>
          <w:szCs w:val="24"/>
        </w:rPr>
      </w:pPr>
      <w:r w:rsidRPr="001C0538">
        <w:rPr>
          <w:rFonts w:ascii="Times New Roman" w:hAnsi="Times New Roman"/>
          <w:sz w:val="24"/>
          <w:szCs w:val="24"/>
        </w:rPr>
        <w:t>Inhaltsverzeichnis</w:t>
      </w:r>
    </w:p>
    <w:p w14:paraId="47AB4851"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rPr>
        <w:t>TEIL I: ALLGEMEINE ERLÄUTERUNGEN</w:t>
      </w:r>
      <w:r w:rsidRPr="001C0538">
        <w:rPr>
          <w:noProof/>
        </w:rPr>
        <w:tab/>
        <w:t>4</w:t>
      </w:r>
    </w:p>
    <w:p w14:paraId="11023348"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rPr>
        <w:t>1. Aufbau und Konventionen</w:t>
      </w:r>
      <w:r w:rsidRPr="001C0538">
        <w:rPr>
          <w:noProof/>
        </w:rPr>
        <w:tab/>
        <w:t>4</w:t>
      </w:r>
    </w:p>
    <w:p w14:paraId="1C75FB32"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1.1 Struktur</w:t>
      </w:r>
      <w:r w:rsidRPr="001C0538">
        <w:rPr>
          <w:noProof/>
        </w:rPr>
        <w:tab/>
        <w:t>4</w:t>
      </w:r>
    </w:p>
    <w:p w14:paraId="75325CD1"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 xml:space="preserve">1.2 </w:t>
      </w:r>
      <w:r w:rsidRPr="001C0538">
        <w:rPr>
          <w:rFonts w:ascii="Times New Roman" w:hAnsi="Times New Roman"/>
          <w:noProof/>
          <w:u w:val="single"/>
        </w:rPr>
        <w:t>Nummerierungskonvention</w:t>
      </w:r>
      <w:r w:rsidRPr="001C0538">
        <w:rPr>
          <w:noProof/>
        </w:rPr>
        <w:tab/>
        <w:t>4</w:t>
      </w:r>
    </w:p>
    <w:p w14:paraId="281FABD9"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1.3 Vorzeichenkonvention</w:t>
      </w:r>
      <w:r w:rsidRPr="001C0538">
        <w:rPr>
          <w:noProof/>
        </w:rPr>
        <w:tab/>
        <w:t>4</w:t>
      </w:r>
    </w:p>
    <w:p w14:paraId="6210694A"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1.4 Aufsichtliche Konsolidierung</w:t>
      </w:r>
      <w:r w:rsidRPr="001C0538">
        <w:rPr>
          <w:noProof/>
        </w:rPr>
        <w:tab/>
        <w:t>5</w:t>
      </w:r>
    </w:p>
    <w:p w14:paraId="2AA42456"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rPr>
        <w:t>TEIL II: MELDEBOGENSPEZIFISCHE ERLÄUTERUNGEN</w:t>
      </w:r>
      <w:r w:rsidRPr="001C0538">
        <w:rPr>
          <w:noProof/>
        </w:rPr>
        <w:tab/>
        <w:t>5</w:t>
      </w:r>
    </w:p>
    <w:p w14:paraId="7612B2A8"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b/>
          <w:noProof/>
        </w:rPr>
        <w:t>1. EIGENMITTEL: HÖHE, ZUSAMMENSETZUNG, ANFORDERUNGEN UND BERECHNUNG</w:t>
      </w:r>
      <w:r w:rsidRPr="001C0538">
        <w:rPr>
          <w:noProof/>
        </w:rPr>
        <w:tab/>
        <w:t>5</w:t>
      </w:r>
    </w:p>
    <w:p w14:paraId="465CD8CF"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rPr>
        <w:t>1.1 Allgemeine Bemerkungen</w:t>
      </w:r>
      <w:r w:rsidRPr="001C0538">
        <w:rPr>
          <w:noProof/>
        </w:rPr>
        <w:tab/>
        <w:t>5</w:t>
      </w:r>
    </w:p>
    <w:p w14:paraId="72F647C0"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rPr>
        <w:t xml:space="preserve">1.2 I 01.00 — </w:t>
      </w:r>
      <w:r w:rsidRPr="001C0538">
        <w:rPr>
          <w:rFonts w:ascii="Times New Roman" w:hAnsi="Times New Roman"/>
          <w:noProof/>
        </w:rPr>
        <w:t>ZUSAMMENSETZUNG DER EIGENMITTEL (I 1)</w:t>
      </w:r>
      <w:r w:rsidRPr="001C0538">
        <w:rPr>
          <w:noProof/>
        </w:rPr>
        <w:tab/>
        <w:t>6</w:t>
      </w:r>
    </w:p>
    <w:p w14:paraId="6D2B86AF"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1.2.1.</w:t>
      </w:r>
      <w:r w:rsidRPr="001C0538">
        <w:rPr>
          <w:rFonts w:ascii="Times New Roman" w:hAnsi="Times New Roman"/>
          <w:noProof/>
        </w:rPr>
        <w:tab/>
      </w:r>
      <w:r w:rsidRPr="001C0538">
        <w:rPr>
          <w:rFonts w:ascii="Times New Roman" w:hAnsi="Times New Roman"/>
          <w:noProof/>
          <w:u w:val="single"/>
        </w:rPr>
        <w:t>Erläuterungen zu bestimmten Positionen</w:t>
      </w:r>
      <w:r w:rsidRPr="001C0538">
        <w:rPr>
          <w:noProof/>
        </w:rPr>
        <w:tab/>
        <w:t>6</w:t>
      </w:r>
    </w:p>
    <w:p w14:paraId="39DAE42E"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1.3 I 02.01 — EIGENMITTELANFORDERUNGEN (I 2.1)</w:t>
      </w:r>
      <w:r w:rsidRPr="001C0538">
        <w:rPr>
          <w:noProof/>
        </w:rPr>
        <w:tab/>
        <w:t>13</w:t>
      </w:r>
    </w:p>
    <w:p w14:paraId="1D709540"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1.3.1.</w:t>
      </w:r>
      <w:r w:rsidRPr="001C0538">
        <w:rPr>
          <w:rFonts w:ascii="Times New Roman" w:hAnsi="Times New Roman"/>
          <w:noProof/>
        </w:rPr>
        <w:tab/>
      </w:r>
      <w:r w:rsidRPr="001C0538">
        <w:rPr>
          <w:rFonts w:ascii="Times New Roman" w:hAnsi="Times New Roman"/>
          <w:noProof/>
          <w:u w:val="single"/>
        </w:rPr>
        <w:t>Erläuterungen zu bestimmten Positionen</w:t>
      </w:r>
      <w:r w:rsidRPr="001C0538">
        <w:rPr>
          <w:noProof/>
        </w:rPr>
        <w:tab/>
        <w:t>13</w:t>
      </w:r>
    </w:p>
    <w:p w14:paraId="031A783E"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1.4 I 02.02 — KAPITALQUOTEN (I 2.2)</w:t>
      </w:r>
      <w:r w:rsidRPr="001C0538">
        <w:rPr>
          <w:noProof/>
        </w:rPr>
        <w:tab/>
        <w:t>15</w:t>
      </w:r>
    </w:p>
    <w:p w14:paraId="29839AA5"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1.4.1.</w:t>
      </w:r>
      <w:r w:rsidRPr="001C0538">
        <w:rPr>
          <w:rFonts w:ascii="Times New Roman" w:hAnsi="Times New Roman"/>
          <w:noProof/>
        </w:rPr>
        <w:tab/>
      </w:r>
      <w:r w:rsidRPr="001C0538">
        <w:rPr>
          <w:rFonts w:ascii="Times New Roman" w:hAnsi="Times New Roman"/>
          <w:noProof/>
          <w:u w:val="single"/>
        </w:rPr>
        <w:t>Erläuterungen zu bestimmten Positionen</w:t>
      </w:r>
      <w:r w:rsidRPr="001C0538">
        <w:rPr>
          <w:noProof/>
        </w:rPr>
        <w:tab/>
        <w:t>15</w:t>
      </w:r>
    </w:p>
    <w:p w14:paraId="38D087A8"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1.5 I 03.00 — BERECHNUNG DER ANFORDERUNGEN FÜR FIXE GEMEINKOSTEN (I 3)</w:t>
      </w:r>
      <w:r w:rsidRPr="001C0538">
        <w:rPr>
          <w:noProof/>
        </w:rPr>
        <w:tab/>
        <w:t>16</w:t>
      </w:r>
    </w:p>
    <w:p w14:paraId="32F10F19"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1.5.1.</w:t>
      </w:r>
      <w:r w:rsidRPr="001C0538">
        <w:rPr>
          <w:rFonts w:ascii="Times New Roman" w:hAnsi="Times New Roman"/>
          <w:noProof/>
        </w:rPr>
        <w:tab/>
      </w:r>
      <w:r w:rsidRPr="001C0538">
        <w:rPr>
          <w:rFonts w:ascii="Times New Roman" w:hAnsi="Times New Roman"/>
          <w:noProof/>
          <w:u w:val="single"/>
        </w:rPr>
        <w:t>Erläuterungen zu bestimmten</w:t>
      </w:r>
      <w:r w:rsidRPr="001C0538">
        <w:rPr>
          <w:noProof/>
        </w:rPr>
        <w:t xml:space="preserve"> </w:t>
      </w:r>
      <w:r w:rsidRPr="001C0538">
        <w:rPr>
          <w:rFonts w:ascii="Times New Roman" w:hAnsi="Times New Roman"/>
          <w:noProof/>
          <w:u w:val="single"/>
        </w:rPr>
        <w:t>Positionen</w:t>
      </w:r>
      <w:r w:rsidRPr="001C0538">
        <w:rPr>
          <w:noProof/>
        </w:rPr>
        <w:tab/>
        <w:t>16</w:t>
      </w:r>
    </w:p>
    <w:p w14:paraId="64DD0E77"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1.6 I 04.00 — BERECHNUNG DER K-FAKTOR-ANFORDERUNGEN (I 4)</w:t>
      </w:r>
      <w:r w:rsidRPr="001C0538">
        <w:rPr>
          <w:noProof/>
        </w:rPr>
        <w:tab/>
        <w:t>19</w:t>
      </w:r>
    </w:p>
    <w:p w14:paraId="0F80EA03"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1.6.1.</w:t>
      </w:r>
      <w:r w:rsidRPr="001C0538">
        <w:rPr>
          <w:rFonts w:ascii="Times New Roman" w:hAnsi="Times New Roman"/>
          <w:noProof/>
        </w:rPr>
        <w:tab/>
      </w:r>
      <w:r w:rsidRPr="001C0538">
        <w:rPr>
          <w:rFonts w:ascii="Times New Roman" w:hAnsi="Times New Roman"/>
          <w:noProof/>
          <w:u w:val="single"/>
        </w:rPr>
        <w:t>Erläuterungen zu bestim</w:t>
      </w:r>
      <w:r w:rsidRPr="001C0538">
        <w:rPr>
          <w:rFonts w:ascii="Times New Roman" w:hAnsi="Times New Roman"/>
          <w:noProof/>
          <w:u w:val="single"/>
        </w:rPr>
        <w:t>mten Positionen</w:t>
      </w:r>
      <w:r w:rsidRPr="001C0538">
        <w:rPr>
          <w:noProof/>
        </w:rPr>
        <w:tab/>
        <w:t>19</w:t>
      </w:r>
    </w:p>
    <w:p w14:paraId="5F9E3574"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b/>
          <w:noProof/>
        </w:rPr>
        <w:t>2. KLEINE UND NICHT VERFLOCHTENE WERTPAPIERFIRMEN</w:t>
      </w:r>
      <w:r w:rsidRPr="001C0538">
        <w:rPr>
          <w:noProof/>
        </w:rPr>
        <w:tab/>
        <w:t>21</w:t>
      </w:r>
    </w:p>
    <w:p w14:paraId="53757E1A"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2.1 I 05.00 — UMFANG DER TÄTIGKEIT — ÜBERPRÜFUNG DES SCHWELLENWERTS (I 5)</w:t>
      </w:r>
      <w:r w:rsidRPr="001C0538">
        <w:rPr>
          <w:noProof/>
        </w:rPr>
        <w:tab/>
        <w:t>21</w:t>
      </w:r>
    </w:p>
    <w:p w14:paraId="5D7398EA"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2.1.1.</w:t>
      </w:r>
      <w:r w:rsidRPr="001C0538">
        <w:rPr>
          <w:rFonts w:ascii="Times New Roman" w:hAnsi="Times New Roman"/>
          <w:noProof/>
        </w:rPr>
        <w:tab/>
      </w:r>
      <w:r w:rsidRPr="001C0538">
        <w:rPr>
          <w:rFonts w:ascii="Times New Roman" w:hAnsi="Times New Roman"/>
          <w:noProof/>
          <w:u w:val="single"/>
        </w:rPr>
        <w:t>Erläuterungen zu bestimmten Positionen</w:t>
      </w:r>
      <w:r w:rsidRPr="001C0538">
        <w:rPr>
          <w:noProof/>
        </w:rPr>
        <w:tab/>
        <w:t>21</w:t>
      </w:r>
    </w:p>
    <w:p w14:paraId="36BE314F"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b/>
          <w:noProof/>
        </w:rPr>
        <w:t>3. K-FAKTOR-ANFORDERUNGEN — ZUSÄTZLICHE ANGABEN</w:t>
      </w:r>
      <w:r w:rsidRPr="001C0538">
        <w:rPr>
          <w:noProof/>
        </w:rPr>
        <w:tab/>
        <w:t>24</w:t>
      </w:r>
    </w:p>
    <w:p w14:paraId="3976778B"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3.2 I 0</w:t>
      </w:r>
      <w:r w:rsidRPr="001C0538">
        <w:rPr>
          <w:rFonts w:ascii="Times New Roman" w:hAnsi="Times New Roman"/>
          <w:noProof/>
          <w:u w:val="single"/>
        </w:rPr>
        <w:t>6.01 — VERWALTETE VERMÖGENSWERTE — ZUSÄTZLICHE ANGABEN (I 6.1)</w:t>
      </w:r>
      <w:r w:rsidRPr="001C0538">
        <w:rPr>
          <w:noProof/>
        </w:rPr>
        <w:tab/>
        <w:t>24</w:t>
      </w:r>
    </w:p>
    <w:p w14:paraId="10D4F327"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3.2.1.</w:t>
      </w:r>
      <w:r w:rsidRPr="001C0538">
        <w:rPr>
          <w:rFonts w:ascii="Times New Roman" w:hAnsi="Times New Roman"/>
          <w:noProof/>
        </w:rPr>
        <w:tab/>
      </w:r>
      <w:r w:rsidRPr="001C0538">
        <w:rPr>
          <w:rFonts w:ascii="Times New Roman" w:hAnsi="Times New Roman"/>
          <w:noProof/>
          <w:u w:val="single"/>
        </w:rPr>
        <w:t>Erläuterungen zu bestimmten Positionen</w:t>
      </w:r>
      <w:r w:rsidRPr="001C0538">
        <w:rPr>
          <w:noProof/>
        </w:rPr>
        <w:tab/>
        <w:t>24</w:t>
      </w:r>
    </w:p>
    <w:p w14:paraId="5480E8F9"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3.3 I 06.02 — MONATLICH VERWALTETES VERMÖGEN (I 6.2)</w:t>
      </w:r>
      <w:r w:rsidRPr="001C0538">
        <w:rPr>
          <w:noProof/>
        </w:rPr>
        <w:tab/>
        <w:t>25</w:t>
      </w:r>
    </w:p>
    <w:p w14:paraId="70766F12"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3.3.1.</w:t>
      </w:r>
      <w:r w:rsidRPr="001C0538">
        <w:rPr>
          <w:rFonts w:ascii="Times New Roman" w:hAnsi="Times New Roman"/>
          <w:noProof/>
        </w:rPr>
        <w:tab/>
      </w:r>
      <w:r w:rsidRPr="001C0538">
        <w:rPr>
          <w:rFonts w:ascii="Times New Roman" w:hAnsi="Times New Roman"/>
          <w:noProof/>
          <w:u w:val="single"/>
        </w:rPr>
        <w:t>Erläuterungen zu bestimmten Positionen</w:t>
      </w:r>
      <w:r w:rsidRPr="001C0538">
        <w:rPr>
          <w:noProof/>
        </w:rPr>
        <w:tab/>
        <w:t>25</w:t>
      </w:r>
    </w:p>
    <w:p w14:paraId="0A9004D9"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3.4 I 06.03 — GEHALTENE KUNDENGELDER</w:t>
      </w:r>
      <w:r w:rsidRPr="001C0538">
        <w:rPr>
          <w:rFonts w:ascii="Times New Roman" w:hAnsi="Times New Roman"/>
          <w:noProof/>
          <w:u w:val="single"/>
        </w:rPr>
        <w:t> — ZUSÄTZLICHE ANGABEN (I 6.3)</w:t>
      </w:r>
      <w:r w:rsidRPr="001C0538">
        <w:rPr>
          <w:noProof/>
        </w:rPr>
        <w:tab/>
        <w:t>26</w:t>
      </w:r>
    </w:p>
    <w:p w14:paraId="52169D52"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lastRenderedPageBreak/>
        <w:t>3.4.1.</w:t>
      </w:r>
      <w:r w:rsidRPr="001C0538">
        <w:rPr>
          <w:rFonts w:ascii="Times New Roman" w:hAnsi="Times New Roman"/>
          <w:noProof/>
        </w:rPr>
        <w:tab/>
      </w:r>
      <w:r w:rsidRPr="001C0538">
        <w:rPr>
          <w:rFonts w:ascii="Times New Roman" w:hAnsi="Times New Roman"/>
          <w:noProof/>
          <w:u w:val="single"/>
        </w:rPr>
        <w:t>Erläuterungen zu bestimmten Positionen</w:t>
      </w:r>
      <w:r w:rsidRPr="001C0538">
        <w:rPr>
          <w:noProof/>
        </w:rPr>
        <w:tab/>
        <w:t>26</w:t>
      </w:r>
    </w:p>
    <w:p w14:paraId="489E3E3C"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3.5 I 06.04 — DURCHSCHNITTLICHER TÄGLICHER GESAMTWERT DER GEHALTENEN KUNDENGELDER (I 6.4)</w:t>
      </w:r>
      <w:r w:rsidRPr="001C0538">
        <w:rPr>
          <w:noProof/>
        </w:rPr>
        <w:tab/>
        <w:t>27</w:t>
      </w:r>
    </w:p>
    <w:p w14:paraId="79C66FC4"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3.5.1.</w:t>
      </w:r>
      <w:r w:rsidRPr="001C0538">
        <w:rPr>
          <w:rFonts w:ascii="Times New Roman" w:hAnsi="Times New Roman"/>
          <w:noProof/>
        </w:rPr>
        <w:tab/>
      </w:r>
      <w:r w:rsidRPr="001C0538">
        <w:rPr>
          <w:rFonts w:ascii="Times New Roman" w:hAnsi="Times New Roman"/>
          <w:noProof/>
          <w:u w:val="single"/>
        </w:rPr>
        <w:t>Erläuterungen zu bestimmten Positionen</w:t>
      </w:r>
      <w:r w:rsidRPr="001C0538">
        <w:rPr>
          <w:noProof/>
        </w:rPr>
        <w:tab/>
        <w:t>27</w:t>
      </w:r>
    </w:p>
    <w:p w14:paraId="4CBAA897"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3.6 I 06.05 — VERWAHRTE UND VER</w:t>
      </w:r>
      <w:r w:rsidRPr="001C0538">
        <w:rPr>
          <w:rFonts w:ascii="Times New Roman" w:hAnsi="Times New Roman"/>
          <w:noProof/>
          <w:u w:val="single"/>
        </w:rPr>
        <w:t>WALTETE VERMÖGENSWERTE — ZUSÄTZLICHE ANGABEN (I 6.5)</w:t>
      </w:r>
      <w:r w:rsidRPr="001C0538">
        <w:rPr>
          <w:noProof/>
        </w:rPr>
        <w:tab/>
        <w:t>27</w:t>
      </w:r>
    </w:p>
    <w:p w14:paraId="2FE28265"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3.6.1.</w:t>
      </w:r>
      <w:r w:rsidRPr="001C0538">
        <w:rPr>
          <w:rFonts w:ascii="Times New Roman" w:hAnsi="Times New Roman"/>
          <w:noProof/>
        </w:rPr>
        <w:tab/>
        <w:t>Erläuterungen zu bestimmten Positionen</w:t>
      </w:r>
      <w:r w:rsidRPr="001C0538">
        <w:rPr>
          <w:noProof/>
        </w:rPr>
        <w:tab/>
        <w:t>27</w:t>
      </w:r>
    </w:p>
    <w:p w14:paraId="1FB138DB"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3.7 I 06.06 — DURCHSCHNITTLICHER TÄGLICHER GESAMTWERT DER VERWAHRTEN UND VERWALTETEN VERMÖGENSWERTE (I 6.6)</w:t>
      </w:r>
      <w:r w:rsidRPr="001C0538">
        <w:rPr>
          <w:noProof/>
        </w:rPr>
        <w:tab/>
        <w:t>28</w:t>
      </w:r>
    </w:p>
    <w:p w14:paraId="6CDEED11"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3.7.1.</w:t>
      </w:r>
      <w:r w:rsidRPr="001C0538">
        <w:rPr>
          <w:rFonts w:ascii="Times New Roman" w:hAnsi="Times New Roman"/>
          <w:noProof/>
        </w:rPr>
        <w:tab/>
      </w:r>
      <w:r w:rsidRPr="001C0538">
        <w:rPr>
          <w:rFonts w:ascii="Times New Roman" w:hAnsi="Times New Roman"/>
          <w:noProof/>
          <w:u w:val="single"/>
        </w:rPr>
        <w:t xml:space="preserve">Erläuterungen zu </w:t>
      </w:r>
      <w:r w:rsidRPr="001C0538">
        <w:rPr>
          <w:rFonts w:ascii="Times New Roman" w:hAnsi="Times New Roman"/>
          <w:noProof/>
          <w:u w:val="single"/>
        </w:rPr>
        <w:t>bestimmten Positionen</w:t>
      </w:r>
      <w:r w:rsidRPr="001C0538">
        <w:rPr>
          <w:noProof/>
        </w:rPr>
        <w:tab/>
        <w:t>28</w:t>
      </w:r>
    </w:p>
    <w:p w14:paraId="3F399844"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3.8 I 06.07 — BEARBEITETE KUNDENAUFTRÄGE — ZUSÄTZLICHE ANGABEN (I 6.7)</w:t>
      </w:r>
      <w:r w:rsidRPr="001C0538">
        <w:rPr>
          <w:noProof/>
        </w:rPr>
        <w:tab/>
        <w:t>30</w:t>
      </w:r>
    </w:p>
    <w:p w14:paraId="1F93428B"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3.8.1.</w:t>
      </w:r>
      <w:r w:rsidRPr="001C0538">
        <w:rPr>
          <w:rFonts w:ascii="Times New Roman" w:hAnsi="Times New Roman"/>
          <w:noProof/>
        </w:rPr>
        <w:tab/>
      </w:r>
      <w:r w:rsidRPr="001C0538">
        <w:rPr>
          <w:rFonts w:ascii="Times New Roman" w:hAnsi="Times New Roman"/>
          <w:noProof/>
          <w:u w:val="single"/>
        </w:rPr>
        <w:t>Erläuterungen zu bestimmten Positionen</w:t>
      </w:r>
      <w:r w:rsidRPr="001C0538">
        <w:rPr>
          <w:noProof/>
        </w:rPr>
        <w:tab/>
        <w:t>30</w:t>
      </w:r>
    </w:p>
    <w:p w14:paraId="6F6CA02A"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3.9 I 06.08 — DURCHSCHNITTLICHER TÄGLICHER GESAMTWERT DER BEARBEITETEN KUNDENAUFTRÄGE (I 6.8)</w:t>
      </w:r>
      <w:r w:rsidRPr="001C0538">
        <w:rPr>
          <w:noProof/>
        </w:rPr>
        <w:tab/>
        <w:t>31</w:t>
      </w:r>
    </w:p>
    <w:p w14:paraId="35496B03"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3.9.1.</w:t>
      </w:r>
      <w:r w:rsidRPr="001C0538">
        <w:rPr>
          <w:rFonts w:ascii="Times New Roman" w:hAnsi="Times New Roman"/>
          <w:noProof/>
        </w:rPr>
        <w:tab/>
      </w:r>
      <w:r w:rsidRPr="001C0538">
        <w:rPr>
          <w:rFonts w:ascii="Times New Roman" w:hAnsi="Times New Roman"/>
          <w:noProof/>
          <w:u w:val="single"/>
        </w:rPr>
        <w:t>Erläuterungen zu bestimmten Positionen</w:t>
      </w:r>
      <w:r w:rsidRPr="001C0538">
        <w:rPr>
          <w:noProof/>
        </w:rPr>
        <w:tab/>
        <w:t>31</w:t>
      </w:r>
    </w:p>
    <w:p w14:paraId="5C9B2063"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3.10 I 06.09 — K-NETTOPOSITIONSRISIKO — ZUSÄTZLICHE ANGABEN (I 6.9)</w:t>
      </w:r>
      <w:r w:rsidRPr="001C0538">
        <w:rPr>
          <w:noProof/>
        </w:rPr>
        <w:tab/>
        <w:t>32</w:t>
      </w:r>
    </w:p>
    <w:p w14:paraId="46366F0D"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3.10.1.</w:t>
      </w:r>
      <w:r w:rsidRPr="001C0538">
        <w:rPr>
          <w:rFonts w:ascii="Times New Roman" w:hAnsi="Times New Roman"/>
          <w:noProof/>
        </w:rPr>
        <w:tab/>
      </w:r>
      <w:r w:rsidRPr="001C0538">
        <w:rPr>
          <w:rFonts w:ascii="Times New Roman" w:hAnsi="Times New Roman"/>
          <w:noProof/>
          <w:u w:val="single"/>
        </w:rPr>
        <w:t>Erläuterungen zu bestimmten Positionen</w:t>
      </w:r>
      <w:r w:rsidRPr="001C0538">
        <w:rPr>
          <w:noProof/>
        </w:rPr>
        <w:tab/>
        <w:t>32</w:t>
      </w:r>
    </w:p>
    <w:p w14:paraId="314F0D95"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3.11 I 06.10 — GELEISTETER EINSCHUSS — ZUSÄTZLICHE ANGABEN (I 6.10)</w:t>
      </w:r>
      <w:r w:rsidRPr="001C0538">
        <w:rPr>
          <w:noProof/>
        </w:rPr>
        <w:tab/>
        <w:t>33</w:t>
      </w:r>
    </w:p>
    <w:p w14:paraId="40C8C806"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rPr>
        <w:t xml:space="preserve">3.11.1 </w:t>
      </w:r>
      <w:r w:rsidRPr="001C0538">
        <w:rPr>
          <w:rFonts w:ascii="Times New Roman" w:hAnsi="Times New Roman"/>
          <w:noProof/>
          <w:u w:val="single"/>
        </w:rPr>
        <w:t>Erläuter</w:t>
      </w:r>
      <w:r w:rsidRPr="001C0538">
        <w:rPr>
          <w:rFonts w:ascii="Times New Roman" w:hAnsi="Times New Roman"/>
          <w:noProof/>
          <w:u w:val="single"/>
        </w:rPr>
        <w:t>ungen zu bestimmten Positionen</w:t>
      </w:r>
      <w:r w:rsidRPr="001C0538">
        <w:rPr>
          <w:noProof/>
        </w:rPr>
        <w:tab/>
        <w:t>34</w:t>
      </w:r>
    </w:p>
    <w:p w14:paraId="71AE5F2D"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3.12 I 06.11 — AUSFALL DER GEGENPARTEI — ZUSÄTZLICHE ANGABEN TCD (I 6.11)</w:t>
      </w:r>
      <w:r w:rsidRPr="001C0538">
        <w:rPr>
          <w:noProof/>
        </w:rPr>
        <w:tab/>
        <w:t>34</w:t>
      </w:r>
    </w:p>
    <w:p w14:paraId="498628C0"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3.12.1.</w:t>
      </w:r>
      <w:r w:rsidRPr="001C0538">
        <w:rPr>
          <w:rFonts w:ascii="Times New Roman" w:hAnsi="Times New Roman"/>
          <w:noProof/>
        </w:rPr>
        <w:tab/>
      </w:r>
      <w:r w:rsidRPr="001C0538">
        <w:rPr>
          <w:rFonts w:ascii="Times New Roman" w:hAnsi="Times New Roman"/>
          <w:noProof/>
          <w:u w:val="single"/>
        </w:rPr>
        <w:t>Erläuterungen zu bestimmten Positionen</w:t>
      </w:r>
      <w:r w:rsidRPr="001C0538">
        <w:rPr>
          <w:noProof/>
        </w:rPr>
        <w:tab/>
        <w:t>34</w:t>
      </w:r>
    </w:p>
    <w:p w14:paraId="3AD61AB4"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3.13 I 06.12 — TÄGLICHER HANDELSSTROM — ZUSÄTZLICHE ANGABEN (I 6.12)</w:t>
      </w:r>
      <w:r w:rsidRPr="001C0538">
        <w:rPr>
          <w:noProof/>
        </w:rPr>
        <w:tab/>
        <w:t>36</w:t>
      </w:r>
    </w:p>
    <w:p w14:paraId="42CB33C6"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3.13.1.</w:t>
      </w:r>
      <w:r w:rsidRPr="001C0538">
        <w:rPr>
          <w:rFonts w:ascii="Times New Roman" w:hAnsi="Times New Roman"/>
          <w:noProof/>
        </w:rPr>
        <w:tab/>
        <w:t>Erläuterungen z</w:t>
      </w:r>
      <w:r w:rsidRPr="001C0538">
        <w:rPr>
          <w:rFonts w:ascii="Times New Roman" w:hAnsi="Times New Roman"/>
          <w:noProof/>
        </w:rPr>
        <w:t>u bestimmten Positionen</w:t>
      </w:r>
      <w:r w:rsidRPr="001C0538">
        <w:rPr>
          <w:noProof/>
        </w:rPr>
        <w:tab/>
        <w:t>36</w:t>
      </w:r>
    </w:p>
    <w:p w14:paraId="088DF83E"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3.14 I 06.13 — DURCHSCHNITTLICHER WERT DER TÄGLICHEN HANDELSSTRÖME (I 6.13)</w:t>
      </w:r>
      <w:r w:rsidRPr="001C0538">
        <w:rPr>
          <w:noProof/>
        </w:rPr>
        <w:tab/>
        <w:t>37</w:t>
      </w:r>
    </w:p>
    <w:p w14:paraId="497916AC"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rPr>
        <w:t>3.14.1 Erläuterungen zu bestimmten Positionen</w:t>
      </w:r>
      <w:r w:rsidRPr="001C0538">
        <w:rPr>
          <w:noProof/>
        </w:rPr>
        <w:tab/>
        <w:t>37</w:t>
      </w:r>
    </w:p>
    <w:p w14:paraId="4567AE82"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b/>
          <w:noProof/>
        </w:rPr>
        <w:t>4 MELDUNG DES KONZENTRATIONSRISIKOS</w:t>
      </w:r>
      <w:r w:rsidRPr="001C0538">
        <w:rPr>
          <w:noProof/>
        </w:rPr>
        <w:tab/>
        <w:t>37</w:t>
      </w:r>
    </w:p>
    <w:p w14:paraId="359E8BE4"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rPr>
        <w:t>4.1 Allgemeine Bemerkungen</w:t>
      </w:r>
      <w:r w:rsidRPr="001C0538">
        <w:rPr>
          <w:noProof/>
        </w:rPr>
        <w:tab/>
        <w:t>37</w:t>
      </w:r>
    </w:p>
    <w:p w14:paraId="1E697B6D"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rPr>
        <w:t>4.2 I 07.00 — K-CON — ZUSATZANGA</w:t>
      </w:r>
      <w:r w:rsidRPr="001C0538">
        <w:rPr>
          <w:rFonts w:ascii="Times New Roman" w:hAnsi="Times New Roman"/>
          <w:noProof/>
        </w:rPr>
        <w:t>BEN (I7)</w:t>
      </w:r>
      <w:r w:rsidRPr="001C0538">
        <w:rPr>
          <w:noProof/>
        </w:rPr>
        <w:tab/>
        <w:t>38</w:t>
      </w:r>
    </w:p>
    <w:p w14:paraId="4FB0D705"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4.2.1.</w:t>
      </w:r>
      <w:r w:rsidRPr="001C0538">
        <w:rPr>
          <w:rFonts w:ascii="Times New Roman" w:hAnsi="Times New Roman"/>
          <w:noProof/>
        </w:rPr>
        <w:tab/>
        <w:t>Erläuterungen zu bestimmten Positionen</w:t>
      </w:r>
      <w:r w:rsidRPr="001C0538">
        <w:rPr>
          <w:noProof/>
        </w:rPr>
        <w:tab/>
        <w:t>38</w:t>
      </w:r>
    </w:p>
    <w:p w14:paraId="4E35AD29"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rPr>
        <w:t>4.3 I 08.01 — GRAD DES KONZENTRATIONSRISIKOS — GEHALTENE KUNDENGELDER (I 8.1)</w:t>
      </w:r>
      <w:r w:rsidRPr="001C0538">
        <w:rPr>
          <w:noProof/>
        </w:rPr>
        <w:tab/>
        <w:t>40</w:t>
      </w:r>
    </w:p>
    <w:p w14:paraId="7C40EFA2"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4.3.1.</w:t>
      </w:r>
      <w:r w:rsidRPr="001C0538">
        <w:rPr>
          <w:rFonts w:ascii="Times New Roman" w:hAnsi="Times New Roman"/>
          <w:noProof/>
        </w:rPr>
        <w:tab/>
        <w:t>Anweisungen zu bestimmten Spalten</w:t>
      </w:r>
      <w:r w:rsidRPr="001C0538">
        <w:rPr>
          <w:noProof/>
        </w:rPr>
        <w:tab/>
        <w:t>40</w:t>
      </w:r>
    </w:p>
    <w:p w14:paraId="62360FB6"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rPr>
        <w:t>4.4 I 08.02 — GRAD DES KONZENTRATIONSRISIKOS — VERWAHRTE UND VERWALTET</w:t>
      </w:r>
      <w:r w:rsidRPr="001C0538">
        <w:rPr>
          <w:rFonts w:ascii="Times New Roman" w:hAnsi="Times New Roman"/>
          <w:noProof/>
        </w:rPr>
        <w:t>E VERMÖGENSWERTE (I 8.2)</w:t>
      </w:r>
      <w:r w:rsidRPr="001C0538">
        <w:rPr>
          <w:noProof/>
        </w:rPr>
        <w:tab/>
        <w:t>41</w:t>
      </w:r>
    </w:p>
    <w:p w14:paraId="4F05AEAE"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4.4.1.</w:t>
      </w:r>
      <w:r w:rsidRPr="001C0538">
        <w:rPr>
          <w:rFonts w:ascii="Times New Roman" w:hAnsi="Times New Roman"/>
          <w:noProof/>
        </w:rPr>
        <w:tab/>
        <w:t>Anweisungen zu bestimmten Spalten</w:t>
      </w:r>
      <w:r w:rsidRPr="001C0538">
        <w:rPr>
          <w:noProof/>
        </w:rPr>
        <w:tab/>
        <w:t>41</w:t>
      </w:r>
    </w:p>
    <w:p w14:paraId="280B22D4"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rPr>
        <w:lastRenderedPageBreak/>
        <w:t>4.5 I 08.03 — GRAD DES KONZENTRATIONSRISIKOS — GESAMTBETRAG DES DEPONIERTEN BANKGUTHABENS (I 8.3)</w:t>
      </w:r>
      <w:r w:rsidRPr="001C0538">
        <w:rPr>
          <w:noProof/>
        </w:rPr>
        <w:tab/>
        <w:t>42</w:t>
      </w:r>
    </w:p>
    <w:p w14:paraId="4E43DBC8"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4.5.1.</w:t>
      </w:r>
      <w:r w:rsidRPr="001C0538">
        <w:rPr>
          <w:rFonts w:ascii="Times New Roman" w:hAnsi="Times New Roman"/>
          <w:noProof/>
        </w:rPr>
        <w:tab/>
        <w:t>Anweisungen zu bestimmten Spalten</w:t>
      </w:r>
      <w:r w:rsidRPr="001C0538">
        <w:rPr>
          <w:noProof/>
        </w:rPr>
        <w:tab/>
        <w:t>42</w:t>
      </w:r>
    </w:p>
    <w:p w14:paraId="1C536D69"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rPr>
        <w:t xml:space="preserve">4.6 I 08.04 — GRAD DES </w:t>
      </w:r>
      <w:r w:rsidRPr="001C0538">
        <w:rPr>
          <w:rFonts w:ascii="Times New Roman" w:hAnsi="Times New Roman"/>
          <w:noProof/>
        </w:rPr>
        <w:t>KONZENTRATIONSRISIKOS — GESAMTBETRAG DER GEWINNE (I 8.4)</w:t>
      </w:r>
      <w:r w:rsidRPr="001C0538">
        <w:rPr>
          <w:noProof/>
        </w:rPr>
        <w:tab/>
        <w:t>43</w:t>
      </w:r>
    </w:p>
    <w:p w14:paraId="4799223F"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4.6.1.</w:t>
      </w:r>
      <w:r w:rsidRPr="001C0538">
        <w:rPr>
          <w:rFonts w:ascii="Times New Roman" w:hAnsi="Times New Roman"/>
          <w:noProof/>
        </w:rPr>
        <w:tab/>
        <w:t>Anweisungen zu bestimmten Spalten</w:t>
      </w:r>
      <w:r w:rsidRPr="001C0538">
        <w:rPr>
          <w:noProof/>
        </w:rPr>
        <w:tab/>
        <w:t>43</w:t>
      </w:r>
    </w:p>
    <w:p w14:paraId="58C3A134"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rPr>
        <w:t>4.7 I 08.05 — RISIKOPOSITIONEN IM HANDELSBUCH (I 8.5)</w:t>
      </w:r>
      <w:r w:rsidRPr="001C0538">
        <w:rPr>
          <w:noProof/>
        </w:rPr>
        <w:tab/>
        <w:t>44</w:t>
      </w:r>
    </w:p>
    <w:p w14:paraId="640C2B52"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4.7.1.</w:t>
      </w:r>
      <w:r w:rsidRPr="001C0538">
        <w:rPr>
          <w:rFonts w:ascii="Times New Roman" w:hAnsi="Times New Roman"/>
          <w:noProof/>
        </w:rPr>
        <w:tab/>
        <w:t>Anweisungen zu bestimmten Spalten</w:t>
      </w:r>
      <w:r w:rsidRPr="001C0538">
        <w:rPr>
          <w:noProof/>
        </w:rPr>
        <w:tab/>
        <w:t>44</w:t>
      </w:r>
    </w:p>
    <w:p w14:paraId="41E6C40D"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rPr>
        <w:t>4.8 I 08.06 — IM ANLAGENBUCH GEHALTENE UND AU</w:t>
      </w:r>
      <w:r w:rsidRPr="001C0538">
        <w:rPr>
          <w:rFonts w:ascii="Times New Roman" w:hAnsi="Times New Roman"/>
          <w:noProof/>
        </w:rPr>
        <w:t>ẞ</w:t>
      </w:r>
      <w:r w:rsidRPr="001C0538">
        <w:rPr>
          <w:rFonts w:ascii="Times New Roman" w:hAnsi="Times New Roman"/>
          <w:noProof/>
        </w:rPr>
        <w:t>ERBIL</w:t>
      </w:r>
      <w:r w:rsidRPr="001C0538">
        <w:rPr>
          <w:rFonts w:ascii="Times New Roman" w:hAnsi="Times New Roman"/>
          <w:noProof/>
        </w:rPr>
        <w:t>ANZIELLE POSTEN (I 8.6)</w:t>
      </w:r>
      <w:r w:rsidRPr="001C0538">
        <w:rPr>
          <w:noProof/>
        </w:rPr>
        <w:tab/>
        <w:t>45</w:t>
      </w:r>
    </w:p>
    <w:p w14:paraId="4CFC09B4"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4.8.1.</w:t>
      </w:r>
      <w:r w:rsidRPr="001C0538">
        <w:rPr>
          <w:rFonts w:ascii="Times New Roman" w:hAnsi="Times New Roman"/>
          <w:noProof/>
        </w:rPr>
        <w:tab/>
        <w:t>Anweisungen zu bestimmten Spalten</w:t>
      </w:r>
      <w:r w:rsidRPr="001C0538">
        <w:rPr>
          <w:noProof/>
        </w:rPr>
        <w:tab/>
        <w:t>45</w:t>
      </w:r>
    </w:p>
    <w:p w14:paraId="7C0D1634"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b/>
          <w:noProof/>
        </w:rPr>
        <w:t>5. LIQUIDITÄTSANFORDERUNGEN</w:t>
      </w:r>
      <w:r w:rsidRPr="001C0538">
        <w:rPr>
          <w:noProof/>
        </w:rPr>
        <w:tab/>
        <w:t>46</w:t>
      </w:r>
    </w:p>
    <w:p w14:paraId="1D19C49A" w14:textId="77777777" w:rsidR="008D12AF" w:rsidRPr="001C0538" w:rsidRDefault="001C0538">
      <w:pPr>
        <w:pStyle w:val="TOC2"/>
        <w:tabs>
          <w:tab w:val="right" w:leader="dot" w:pos="9016"/>
        </w:tabs>
        <w:rPr>
          <w:rFonts w:eastAsiaTheme="minorEastAsia"/>
          <w:noProof/>
          <w:lang w:eastAsia="de-DE"/>
        </w:rPr>
      </w:pPr>
      <w:r w:rsidRPr="001C0538">
        <w:rPr>
          <w:rFonts w:ascii="Times New Roman" w:hAnsi="Times New Roman"/>
          <w:noProof/>
          <w:u w:val="single"/>
        </w:rPr>
        <w:t>5.1 I 09.00 — LIQUIDITÄTSANFORDERUNGEN (I 9)</w:t>
      </w:r>
      <w:r w:rsidRPr="001C0538">
        <w:rPr>
          <w:noProof/>
        </w:rPr>
        <w:tab/>
        <w:t>46</w:t>
      </w:r>
    </w:p>
    <w:p w14:paraId="0097F73B" w14:textId="77777777" w:rsidR="008D12AF" w:rsidRPr="001C0538" w:rsidRDefault="001C0538">
      <w:pPr>
        <w:pStyle w:val="TOC2"/>
        <w:tabs>
          <w:tab w:val="left" w:pos="1100"/>
          <w:tab w:val="right" w:leader="dot" w:pos="9016"/>
        </w:tabs>
        <w:rPr>
          <w:rFonts w:eastAsiaTheme="minorEastAsia"/>
          <w:noProof/>
          <w:lang w:eastAsia="de-DE"/>
        </w:rPr>
      </w:pPr>
      <w:r w:rsidRPr="001C0538">
        <w:rPr>
          <w:rFonts w:ascii="Times New Roman" w:hAnsi="Times New Roman"/>
          <w:noProof/>
        </w:rPr>
        <w:t>5.1.1.</w:t>
      </w:r>
      <w:r w:rsidRPr="001C0538">
        <w:rPr>
          <w:rFonts w:ascii="Times New Roman" w:hAnsi="Times New Roman"/>
          <w:noProof/>
        </w:rPr>
        <w:tab/>
      </w:r>
      <w:r w:rsidRPr="001C0538">
        <w:rPr>
          <w:rFonts w:ascii="Times New Roman" w:hAnsi="Times New Roman"/>
          <w:noProof/>
          <w:u w:val="single"/>
        </w:rPr>
        <w:t>Erläuterungen zu bestimmten Positionen</w:t>
      </w:r>
      <w:r w:rsidRPr="001C0538">
        <w:rPr>
          <w:noProof/>
        </w:rPr>
        <w:tab/>
        <w:t>46</w:t>
      </w:r>
      <w:bookmarkStart w:id="6" w:name="_Toc360188322"/>
      <w:bookmarkStart w:id="7" w:name="_Toc473560870"/>
      <w:bookmarkStart w:id="8" w:name="_Toc7084155"/>
    </w:p>
    <w:p w14:paraId="60F43726" w14:textId="77777777" w:rsidR="008D12AF" w:rsidRPr="001C0538" w:rsidRDefault="008D12AF"/>
    <w:p w14:paraId="13F486CC" w14:textId="77777777" w:rsidR="008D12AF" w:rsidRPr="001C0538" w:rsidRDefault="008D12AF"/>
    <w:p w14:paraId="26E404D2" w14:textId="77777777" w:rsidR="008D12AF" w:rsidRPr="001C0538" w:rsidRDefault="008D12AF"/>
    <w:p w14:paraId="1499B56C" w14:textId="77777777" w:rsidR="008D12AF" w:rsidRPr="001C0538" w:rsidRDefault="001C0538">
      <w:pPr>
        <w:pStyle w:val="Heading2"/>
        <w:rPr>
          <w:rFonts w:ascii="Times New Roman" w:hAnsi="Times New Roman"/>
        </w:rPr>
      </w:pPr>
      <w:bookmarkStart w:id="9" w:name="_Toc35795004"/>
      <w:bookmarkStart w:id="10" w:name="_Toc88217766"/>
      <w:r w:rsidRPr="001C0538">
        <w:rPr>
          <w:rFonts w:ascii="Times New Roman" w:hAnsi="Times New Roman"/>
        </w:rPr>
        <w:t>TEIL I: ALLGEMEINE ERLÄUTERUNGEN</w:t>
      </w:r>
      <w:bookmarkEnd w:id="9"/>
      <w:bookmarkEnd w:id="10"/>
    </w:p>
    <w:p w14:paraId="67D1AE7F" w14:textId="77777777" w:rsidR="008D12AF" w:rsidRPr="001C0538" w:rsidRDefault="001C0538">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8217767"/>
      <w:r w:rsidRPr="001C0538">
        <w:rPr>
          <w:rFonts w:ascii="Times New Roman" w:hAnsi="Times New Roman"/>
          <w:sz w:val="24"/>
          <w:szCs w:val="24"/>
        </w:rPr>
        <w:t xml:space="preserve">1. Aufbau und </w:t>
      </w:r>
      <w:r w:rsidRPr="001C0538">
        <w:rPr>
          <w:rFonts w:ascii="Times New Roman" w:hAnsi="Times New Roman"/>
          <w:sz w:val="24"/>
          <w:szCs w:val="24"/>
        </w:rPr>
        <w:t>Konventionen</w:t>
      </w:r>
      <w:bookmarkEnd w:id="11"/>
      <w:bookmarkEnd w:id="12"/>
    </w:p>
    <w:p w14:paraId="72203C2A" w14:textId="77777777" w:rsidR="008D12AF" w:rsidRPr="001C0538" w:rsidRDefault="001C0538">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8217768"/>
      <w:r w:rsidRPr="001C0538">
        <w:rPr>
          <w:rFonts w:ascii="Times New Roman" w:hAnsi="Times New Roman"/>
          <w:sz w:val="24"/>
          <w:szCs w:val="24"/>
          <w:u w:val="single"/>
        </w:rPr>
        <w:t>1.1 Struktur</w:t>
      </w:r>
      <w:bookmarkEnd w:id="13"/>
      <w:bookmarkEnd w:id="14"/>
    </w:p>
    <w:p w14:paraId="59B10507" w14:textId="77777777" w:rsidR="008D12AF" w:rsidRPr="001C0538" w:rsidRDefault="001C0538">
      <w:pPr>
        <w:spacing w:line="256" w:lineRule="auto"/>
        <w:ind w:left="284" w:hanging="284"/>
        <w:jc w:val="both"/>
        <w:rPr>
          <w:rFonts w:ascii="Times New Roman" w:hAnsi="Times New Roman" w:cs="Times New Roman"/>
        </w:rPr>
      </w:pPr>
      <w:r w:rsidRPr="001C0538">
        <w:rPr>
          <w:rFonts w:ascii="Times New Roman" w:hAnsi="Times New Roman" w:cs="Times New Roman"/>
        </w:rPr>
        <w:t>1.</w:t>
      </w:r>
      <w:r w:rsidRPr="001C0538">
        <w:rPr>
          <w:rFonts w:ascii="Times New Roman" w:hAnsi="Times New Roman" w:cs="Times New Roman"/>
        </w:rPr>
        <w:tab/>
      </w:r>
      <w:r w:rsidRPr="001C0538">
        <w:rPr>
          <w:rFonts w:ascii="Times New Roman" w:hAnsi="Times New Roman"/>
        </w:rPr>
        <w:t>Insgesamt besteht der Rahmen aus den folgenden Informationsblöcken:</w:t>
      </w:r>
    </w:p>
    <w:p w14:paraId="771ABB6D" w14:textId="77777777" w:rsidR="008D12AF" w:rsidRPr="001C0538" w:rsidRDefault="001C0538">
      <w:pPr>
        <w:spacing w:line="256" w:lineRule="auto"/>
        <w:ind w:left="1728" w:hanging="648"/>
        <w:jc w:val="both"/>
        <w:rPr>
          <w:rFonts w:ascii="Times New Roman" w:hAnsi="Times New Roman" w:cs="Times New Roman"/>
        </w:rPr>
      </w:pPr>
      <w:r w:rsidRPr="001C0538">
        <w:rPr>
          <w:rFonts w:ascii="Times New Roman" w:hAnsi="Times New Roman" w:cs="Times New Roman"/>
        </w:rPr>
        <w:t>a)</w:t>
      </w:r>
      <w:r w:rsidRPr="001C0538">
        <w:rPr>
          <w:rFonts w:ascii="Times New Roman" w:hAnsi="Times New Roman" w:cs="Times New Roman"/>
        </w:rPr>
        <w:tab/>
      </w:r>
      <w:r w:rsidRPr="001C0538">
        <w:rPr>
          <w:rFonts w:ascii="Times New Roman" w:hAnsi="Times New Roman"/>
        </w:rPr>
        <w:t>Eigenmittel,</w:t>
      </w:r>
    </w:p>
    <w:p w14:paraId="5795354A" w14:textId="77777777" w:rsidR="008D12AF" w:rsidRPr="001C0538" w:rsidRDefault="001C0538">
      <w:pPr>
        <w:spacing w:line="256" w:lineRule="auto"/>
        <w:ind w:left="1728" w:hanging="648"/>
        <w:jc w:val="both"/>
        <w:rPr>
          <w:rFonts w:ascii="Times New Roman" w:hAnsi="Times New Roman" w:cs="Times New Roman"/>
        </w:rPr>
      </w:pPr>
      <w:r w:rsidRPr="001C0538">
        <w:rPr>
          <w:rFonts w:ascii="Times New Roman" w:hAnsi="Times New Roman" w:cs="Times New Roman"/>
        </w:rPr>
        <w:t>b)</w:t>
      </w:r>
      <w:r w:rsidRPr="001C0538">
        <w:rPr>
          <w:rFonts w:ascii="Times New Roman" w:hAnsi="Times New Roman" w:cs="Times New Roman"/>
        </w:rPr>
        <w:tab/>
      </w:r>
      <w:r w:rsidRPr="001C0538">
        <w:rPr>
          <w:rFonts w:ascii="Times New Roman" w:hAnsi="Times New Roman"/>
        </w:rPr>
        <w:t>Berechnungen der Eigenmittelanforderungen,</w:t>
      </w:r>
    </w:p>
    <w:p w14:paraId="122A38EB" w14:textId="77777777" w:rsidR="008D12AF" w:rsidRPr="001C0538" w:rsidRDefault="001C0538">
      <w:pPr>
        <w:spacing w:line="256" w:lineRule="auto"/>
        <w:ind w:left="1728" w:hanging="648"/>
        <w:jc w:val="both"/>
        <w:rPr>
          <w:rFonts w:ascii="Times New Roman" w:hAnsi="Times New Roman" w:cs="Times New Roman"/>
        </w:rPr>
      </w:pPr>
      <w:r w:rsidRPr="001C0538">
        <w:rPr>
          <w:rFonts w:ascii="Times New Roman" w:hAnsi="Times New Roman" w:cs="Times New Roman"/>
        </w:rPr>
        <w:t>c)</w:t>
      </w:r>
      <w:r w:rsidRPr="001C0538">
        <w:rPr>
          <w:rFonts w:ascii="Times New Roman" w:hAnsi="Times New Roman" w:cs="Times New Roman"/>
        </w:rPr>
        <w:tab/>
      </w:r>
      <w:r w:rsidRPr="001C0538">
        <w:rPr>
          <w:rFonts w:ascii="Times New Roman" w:hAnsi="Times New Roman"/>
        </w:rPr>
        <w:t>Berechnung der Anforderungen für fixe Gemeinkosten,</w:t>
      </w:r>
    </w:p>
    <w:p w14:paraId="78D64B76" w14:textId="77777777" w:rsidR="008D12AF" w:rsidRPr="001C0538" w:rsidRDefault="001C0538">
      <w:pPr>
        <w:spacing w:line="256" w:lineRule="auto"/>
        <w:ind w:left="1728" w:hanging="648"/>
        <w:jc w:val="both"/>
        <w:rPr>
          <w:rFonts w:ascii="Times New Roman" w:hAnsi="Times New Roman" w:cs="Times New Roman"/>
        </w:rPr>
      </w:pPr>
      <w:r w:rsidRPr="001C0538">
        <w:rPr>
          <w:rFonts w:ascii="Times New Roman" w:hAnsi="Times New Roman" w:cs="Times New Roman"/>
        </w:rPr>
        <w:t>d)</w:t>
      </w:r>
      <w:r w:rsidRPr="001C0538">
        <w:rPr>
          <w:rFonts w:ascii="Times New Roman" w:hAnsi="Times New Roman" w:cs="Times New Roman"/>
        </w:rPr>
        <w:tab/>
      </w:r>
      <w:r w:rsidRPr="001C0538">
        <w:rPr>
          <w:rFonts w:ascii="Times New Roman" w:hAnsi="Times New Roman"/>
        </w:rPr>
        <w:t>Umfang der Tätigkeit in Bezug auf die B</w:t>
      </w:r>
      <w:r w:rsidRPr="001C0538">
        <w:rPr>
          <w:rFonts w:ascii="Times New Roman" w:hAnsi="Times New Roman"/>
        </w:rPr>
        <w:t>edingungen nach Artikel 12 Absatz 1 der Verordnung (EU) 2019/2033,</w:t>
      </w:r>
    </w:p>
    <w:p w14:paraId="5019E1A1" w14:textId="77777777" w:rsidR="008D12AF" w:rsidRPr="001C0538" w:rsidRDefault="001C0538">
      <w:pPr>
        <w:spacing w:line="256" w:lineRule="auto"/>
        <w:ind w:left="1728" w:hanging="648"/>
        <w:jc w:val="both"/>
        <w:rPr>
          <w:rFonts w:ascii="Times New Roman" w:hAnsi="Times New Roman" w:cs="Times New Roman"/>
        </w:rPr>
      </w:pPr>
      <w:r w:rsidRPr="001C0538">
        <w:rPr>
          <w:rFonts w:ascii="Times New Roman" w:hAnsi="Times New Roman" w:cs="Times New Roman"/>
        </w:rPr>
        <w:t>e)</w:t>
      </w:r>
      <w:r w:rsidRPr="001C0538">
        <w:rPr>
          <w:rFonts w:ascii="Times New Roman" w:hAnsi="Times New Roman" w:cs="Times New Roman"/>
        </w:rPr>
        <w:tab/>
      </w:r>
      <w:r w:rsidRPr="001C0538">
        <w:rPr>
          <w:rFonts w:ascii="Times New Roman" w:hAnsi="Times New Roman"/>
        </w:rPr>
        <w:t>Berechnungen der K-Faktor-Anforderungen,</w:t>
      </w:r>
    </w:p>
    <w:p w14:paraId="0BF1CFC2" w14:textId="77777777" w:rsidR="008D12AF" w:rsidRPr="001C0538" w:rsidRDefault="001C0538">
      <w:pPr>
        <w:spacing w:line="256" w:lineRule="auto"/>
        <w:ind w:left="1728" w:hanging="648"/>
        <w:jc w:val="both"/>
        <w:rPr>
          <w:rFonts w:ascii="Times New Roman" w:hAnsi="Times New Roman" w:cs="Times New Roman"/>
        </w:rPr>
      </w:pPr>
      <w:r w:rsidRPr="001C0538">
        <w:rPr>
          <w:rFonts w:ascii="Times New Roman" w:hAnsi="Times New Roman" w:cs="Times New Roman"/>
        </w:rPr>
        <w:t>f)</w:t>
      </w:r>
      <w:r w:rsidRPr="001C0538">
        <w:rPr>
          <w:rFonts w:ascii="Times New Roman" w:hAnsi="Times New Roman" w:cs="Times New Roman"/>
        </w:rPr>
        <w:tab/>
      </w:r>
      <w:r w:rsidRPr="001C0538">
        <w:rPr>
          <w:rFonts w:ascii="Times New Roman" w:hAnsi="Times New Roman"/>
        </w:rPr>
        <w:t>Anforderungen für das Konzentrationsrisiko,</w:t>
      </w:r>
    </w:p>
    <w:p w14:paraId="56BBF907" w14:textId="77777777" w:rsidR="008D12AF" w:rsidRPr="001C0538" w:rsidRDefault="001C0538">
      <w:pPr>
        <w:spacing w:line="256" w:lineRule="auto"/>
        <w:ind w:left="1728" w:hanging="648"/>
        <w:jc w:val="both"/>
        <w:rPr>
          <w:rFonts w:ascii="Times New Roman" w:hAnsi="Times New Roman" w:cs="Times New Roman"/>
        </w:rPr>
      </w:pPr>
      <w:r w:rsidRPr="001C0538">
        <w:rPr>
          <w:rFonts w:ascii="Times New Roman" w:hAnsi="Times New Roman" w:cs="Times New Roman"/>
        </w:rPr>
        <w:t>g)</w:t>
      </w:r>
      <w:r w:rsidRPr="001C0538">
        <w:rPr>
          <w:rFonts w:ascii="Times New Roman" w:hAnsi="Times New Roman" w:cs="Times New Roman"/>
        </w:rPr>
        <w:tab/>
      </w:r>
      <w:r w:rsidRPr="001C0538">
        <w:rPr>
          <w:rFonts w:ascii="Times New Roman" w:hAnsi="Times New Roman"/>
        </w:rPr>
        <w:t>Liquiditätsanforderungen.</w:t>
      </w:r>
    </w:p>
    <w:p w14:paraId="044D5A30" w14:textId="77777777" w:rsidR="008D12AF" w:rsidRPr="001C0538" w:rsidRDefault="001C0538">
      <w:pPr>
        <w:pStyle w:val="InstructionsText2"/>
        <w:numPr>
          <w:ilvl w:val="0"/>
          <w:numId w:val="0"/>
        </w:numPr>
        <w:ind w:left="360" w:hanging="360"/>
      </w:pPr>
      <w:r w:rsidRPr="001C0538">
        <w:t>2.</w:t>
      </w:r>
      <w:r w:rsidRPr="001C0538">
        <w:tab/>
        <w:t xml:space="preserve">Zu jedem Meldebogen werden Rechtsgrundlagen angegeben. </w:t>
      </w:r>
      <w:r w:rsidRPr="001C0538">
        <w:t>Dieser Teil der Verordnung umfasst nähere Angaben zu allgemeineren Aspekten der Meldungen in den einzelnen Meldebogenblöcken, Erläuterungen zu bestimmten Positionen sowie Validierungsregeln.</w:t>
      </w:r>
    </w:p>
    <w:p w14:paraId="26899258" w14:textId="77777777" w:rsidR="008D12AF" w:rsidRPr="001C0538" w:rsidRDefault="001C0538">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8217769"/>
      <w:r w:rsidRPr="001C0538">
        <w:rPr>
          <w:rFonts w:ascii="Times New Roman" w:hAnsi="Times New Roman"/>
          <w:sz w:val="24"/>
          <w:szCs w:val="24"/>
          <w:u w:val="single"/>
        </w:rPr>
        <w:lastRenderedPageBreak/>
        <w:t>1.2 Nummerierungskonvention</w:t>
      </w:r>
      <w:bookmarkEnd w:id="15"/>
      <w:bookmarkEnd w:id="16"/>
    </w:p>
    <w:p w14:paraId="06C00893" w14:textId="77777777" w:rsidR="008D12AF" w:rsidRPr="001C0538" w:rsidRDefault="001C0538">
      <w:pPr>
        <w:pStyle w:val="InstructionsText2"/>
        <w:numPr>
          <w:ilvl w:val="0"/>
          <w:numId w:val="0"/>
        </w:numPr>
        <w:ind w:left="360" w:hanging="360"/>
      </w:pPr>
      <w:r w:rsidRPr="001C0538">
        <w:t>3.</w:t>
      </w:r>
      <w:r w:rsidRPr="001C0538">
        <w:tab/>
        <w:t>In allen Bezugnahmen auf die Spalt</w:t>
      </w:r>
      <w:r w:rsidRPr="001C0538">
        <w:t>en, Zeilen und Zellen der Meldebögen folgt das Dokument den unter den Punkten 4 bis 7 festgelegten Kennzeichnungskonventionen. Von diesen Zahlencodes wird in den Validierungsregeln ausführlich Gebrauch gemacht.</w:t>
      </w:r>
    </w:p>
    <w:p w14:paraId="10159146" w14:textId="77777777" w:rsidR="008D12AF" w:rsidRPr="001C0538" w:rsidRDefault="001C0538">
      <w:pPr>
        <w:pStyle w:val="InstructionsText2"/>
        <w:numPr>
          <w:ilvl w:val="0"/>
          <w:numId w:val="0"/>
        </w:numPr>
        <w:ind w:left="360" w:hanging="360"/>
      </w:pPr>
      <w:r w:rsidRPr="001C0538">
        <w:t>4.</w:t>
      </w:r>
      <w:r w:rsidRPr="001C0538">
        <w:tab/>
        <w:t>In den Erläuterungen wird folgende allgeme</w:t>
      </w:r>
      <w:r w:rsidRPr="001C0538">
        <w:t>ine Notation verwendet: {Meldebogen; Zeile; Spalte}.</w:t>
      </w:r>
    </w:p>
    <w:p w14:paraId="2672E1CE" w14:textId="77777777" w:rsidR="008D12AF" w:rsidRPr="001C0538" w:rsidRDefault="001C0538">
      <w:pPr>
        <w:pStyle w:val="InstructionsText2"/>
        <w:numPr>
          <w:ilvl w:val="0"/>
          <w:numId w:val="0"/>
        </w:numPr>
        <w:ind w:left="360" w:hanging="360"/>
      </w:pPr>
      <w:r w:rsidRPr="001C0538">
        <w:t>5.</w:t>
      </w:r>
      <w:r w:rsidRPr="001C0538">
        <w:tab/>
        <w:t xml:space="preserve">Wird innerhalb eines Meldebogens eine Validierung durchgeführt, bei der nur Datenpunkte des betreffenden Bogens verwendet werden, entfällt in den Notationen die Bezugnahme auf den Bogen: </w:t>
      </w:r>
      <w:r w:rsidRPr="001C0538">
        <w:t>{Zeile; Spalte}.</w:t>
      </w:r>
    </w:p>
    <w:p w14:paraId="204D583B" w14:textId="77777777" w:rsidR="008D12AF" w:rsidRPr="001C0538" w:rsidRDefault="001C0538">
      <w:pPr>
        <w:pStyle w:val="InstructionsText2"/>
        <w:numPr>
          <w:ilvl w:val="0"/>
          <w:numId w:val="0"/>
        </w:numPr>
        <w:ind w:left="360" w:hanging="360"/>
      </w:pPr>
      <w:r w:rsidRPr="001C0538">
        <w:t>6.</w:t>
      </w:r>
      <w:r w:rsidRPr="001C0538">
        <w:tab/>
        <w:t>Bei Meldebögen mit nur einer Spalte wird nur auf die Zeilen Bezug genommen: {Meldebogen; Zeile}</w:t>
      </w:r>
    </w:p>
    <w:p w14:paraId="523E9258" w14:textId="77777777" w:rsidR="008D12AF" w:rsidRPr="001C0538" w:rsidRDefault="001C0538">
      <w:pPr>
        <w:pStyle w:val="InstructionsText2"/>
        <w:numPr>
          <w:ilvl w:val="0"/>
          <w:numId w:val="0"/>
        </w:numPr>
        <w:ind w:left="360" w:hanging="360"/>
      </w:pPr>
      <w:r w:rsidRPr="001C0538">
        <w:t>7.</w:t>
      </w:r>
      <w:r w:rsidRPr="001C0538">
        <w:tab/>
        <w:t>Um auszudrücken, dass die Validierung für die zuvor angegebenen Zeilen oder Spalten erfolgt, wird ein Sternchen* verwendet.</w:t>
      </w:r>
    </w:p>
    <w:p w14:paraId="45811BAD" w14:textId="77777777" w:rsidR="008D12AF" w:rsidRPr="001C0538" w:rsidRDefault="001C0538">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8217770"/>
      <w:r w:rsidRPr="001C0538">
        <w:rPr>
          <w:rFonts w:ascii="Times New Roman" w:hAnsi="Times New Roman"/>
          <w:sz w:val="24"/>
          <w:szCs w:val="24"/>
          <w:u w:val="single"/>
        </w:rPr>
        <w:t>1.3 Vorzeiche</w:t>
      </w:r>
      <w:r w:rsidRPr="001C0538">
        <w:rPr>
          <w:rFonts w:ascii="Times New Roman" w:hAnsi="Times New Roman"/>
          <w:sz w:val="24"/>
          <w:szCs w:val="24"/>
          <w:u w:val="single"/>
        </w:rPr>
        <w:t>nkonvention</w:t>
      </w:r>
      <w:bookmarkEnd w:id="17"/>
      <w:bookmarkEnd w:id="18"/>
    </w:p>
    <w:p w14:paraId="050F904C" w14:textId="77777777" w:rsidR="008D12AF" w:rsidRPr="001C0538" w:rsidRDefault="001C0538">
      <w:pPr>
        <w:pStyle w:val="InstructionsText2"/>
        <w:numPr>
          <w:ilvl w:val="0"/>
          <w:numId w:val="0"/>
        </w:numPr>
        <w:ind w:left="360" w:hanging="360"/>
      </w:pPr>
      <w:r w:rsidRPr="001C0538">
        <w:t>8.</w:t>
      </w:r>
      <w:r w:rsidRPr="001C0538">
        <w:tab/>
        <w:t>Jeder Betrag, um den die Eigenmittel oder die Eigenmittelanforderungen oder die Liquiditätsanforderungen erhöht werden, ist als Positivwert anzugeben. Beträge dagegen, um die die Eigenmittel oder Eigenmittelanforderungen insgesamt vermindert</w:t>
      </w:r>
      <w:r w:rsidRPr="001C0538">
        <w:t xml:space="preserve"> werden, sind als negativer Wert auszuweisen. Steht vor der Bezeichnung einer Position ein negatives Vorzeichen (-), wird davon ausgegangen, dass für die betreffende Position kein positiver Wert ausgewiesen wird.</w:t>
      </w:r>
    </w:p>
    <w:p w14:paraId="411F5BEC" w14:textId="77777777" w:rsidR="008D12AF" w:rsidRPr="001C0538" w:rsidRDefault="001C0538">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8217771"/>
      <w:r w:rsidRPr="001C0538">
        <w:rPr>
          <w:rFonts w:ascii="Times New Roman" w:hAnsi="Times New Roman"/>
          <w:sz w:val="24"/>
          <w:szCs w:val="24"/>
          <w:u w:val="single"/>
        </w:rPr>
        <w:t>1.4 Aufsichtliche Konsolidierung</w:t>
      </w:r>
      <w:bookmarkEnd w:id="19"/>
      <w:bookmarkEnd w:id="20"/>
    </w:p>
    <w:p w14:paraId="6B163BEE" w14:textId="77777777" w:rsidR="008D12AF" w:rsidRPr="001C0538" w:rsidRDefault="001C0538">
      <w:pPr>
        <w:spacing w:line="256" w:lineRule="auto"/>
        <w:ind w:left="360" w:hanging="360"/>
        <w:jc w:val="both"/>
        <w:rPr>
          <w:rFonts w:ascii="Times New Roman" w:hAnsi="Times New Roman" w:cs="Times New Roman"/>
          <w:sz w:val="24"/>
        </w:rPr>
      </w:pPr>
      <w:r w:rsidRPr="001C0538">
        <w:rPr>
          <w:rFonts w:ascii="Times New Roman" w:hAnsi="Times New Roman" w:cs="Times New Roman"/>
          <w:sz w:val="24"/>
        </w:rPr>
        <w:t>9.</w:t>
      </w:r>
      <w:r w:rsidRPr="001C0538">
        <w:rPr>
          <w:rFonts w:ascii="Times New Roman" w:hAnsi="Times New Roman" w:cs="Times New Roman"/>
          <w:sz w:val="24"/>
        </w:rPr>
        <w:tab/>
      </w:r>
      <w:r w:rsidRPr="001C0538">
        <w:rPr>
          <w:rFonts w:ascii="Times New Roman" w:hAnsi="Times New Roman"/>
          <w:sz w:val="24"/>
        </w:rPr>
        <w:t xml:space="preserve">Sofern </w:t>
      </w:r>
      <w:r w:rsidRPr="001C0538">
        <w:rPr>
          <w:rFonts w:ascii="Times New Roman" w:hAnsi="Times New Roman"/>
          <w:sz w:val="24"/>
        </w:rPr>
        <w:t>keine Ausnahme gewährt wurde, gelten die Verordnung (EU) 2019/2033 und die Richtlinie (EU) 2019/2034 für Wertpapierfirmen auf Einzelbasis und auf konsolidierter Basis, wobei die Meldepflichten von Teil 7 der Verordnung (EU) 2019/2033 eingeschlossen sind. I</w:t>
      </w:r>
      <w:r w:rsidRPr="001C0538">
        <w:rPr>
          <w:rFonts w:ascii="Times New Roman" w:hAnsi="Times New Roman"/>
          <w:sz w:val="24"/>
        </w:rPr>
        <w:t>n Artikel 4 Absatz 1 Nummer 11 der Verordnung (EU) 2019/2033 wird eine konsolidierte Basis als das Ergebnis der Anwendung der Bestimmungen von Verordnung (EU) 2019/2033 auf eine Wertpapierfirmengruppe angesehen, so als ob die Unternehmen der Gruppe eine ei</w:t>
      </w:r>
      <w:r w:rsidRPr="001C0538">
        <w:rPr>
          <w:rFonts w:ascii="Times New Roman" w:hAnsi="Times New Roman"/>
          <w:sz w:val="24"/>
        </w:rPr>
        <w:t>nzige Wertpapierfirma bilden. Nach Anwendung von Artikel 7 der Verordnung (EU) 2019/2033 erfüllen die Wertpapierfirmengruppen die Meldepflichten in allen Meldebögen gemäß ihrem aufsichtsrechtlichen Konsolidierungskreis (der sich von ihrem Konsolidierungskr</w:t>
      </w:r>
      <w:r w:rsidRPr="001C0538">
        <w:rPr>
          <w:rFonts w:ascii="Times New Roman" w:hAnsi="Times New Roman"/>
          <w:sz w:val="24"/>
        </w:rPr>
        <w:t>eis für Rechnungslegungszwecke unterscheiden kann).</w:t>
      </w:r>
    </w:p>
    <w:p w14:paraId="4F061970" w14:textId="77777777" w:rsidR="008D12AF" w:rsidRPr="001C0538" w:rsidRDefault="001C0538">
      <w:pPr>
        <w:pStyle w:val="Heading2"/>
        <w:rPr>
          <w:rFonts w:ascii="Times New Roman" w:hAnsi="Times New Roman"/>
        </w:rPr>
      </w:pPr>
      <w:bookmarkStart w:id="21" w:name="_Toc88217772"/>
      <w:r w:rsidRPr="001C0538">
        <w:rPr>
          <w:rFonts w:ascii="Times New Roman" w:hAnsi="Times New Roman"/>
        </w:rPr>
        <w:lastRenderedPageBreak/>
        <w:t>TEIL II: MELDEBOGENSPEZIFISCHE ERLÄUTERUNGEN</w:t>
      </w:r>
      <w:bookmarkEnd w:id="6"/>
      <w:bookmarkEnd w:id="7"/>
      <w:bookmarkEnd w:id="8"/>
      <w:bookmarkEnd w:id="21"/>
    </w:p>
    <w:p w14:paraId="380AC0D2" w14:textId="77777777" w:rsidR="008D12AF" w:rsidRPr="001C0538" w:rsidRDefault="001C0538">
      <w:pPr>
        <w:pStyle w:val="Instructionsberschrift2"/>
        <w:ind w:left="357" w:hanging="357"/>
        <w:rPr>
          <w:rFonts w:ascii="Times New Roman" w:hAnsi="Times New Roman" w:cs="Times New Roman"/>
          <w:b/>
          <w:sz w:val="24"/>
        </w:rPr>
      </w:pPr>
      <w:bookmarkStart w:id="22" w:name="_Toc35795012"/>
      <w:bookmarkStart w:id="23" w:name="_Toc88217773"/>
      <w:r w:rsidRPr="001C0538">
        <w:rPr>
          <w:rFonts w:ascii="Times New Roman" w:hAnsi="Times New Roman"/>
          <w:b/>
          <w:sz w:val="24"/>
          <w:u w:val="none"/>
        </w:rPr>
        <w:t>1. EIGENMITTEL: HÖHE, ZUSAMMENSETZUNG, ANFORDERUNGEN UND BERECHNUNG</w:t>
      </w:r>
      <w:bookmarkEnd w:id="22"/>
      <w:bookmarkEnd w:id="23"/>
    </w:p>
    <w:p w14:paraId="0F93F7AF" w14:textId="77777777" w:rsidR="008D12AF" w:rsidRPr="001C0538" w:rsidRDefault="001C0538">
      <w:pPr>
        <w:pStyle w:val="Instructionsberschrift2"/>
        <w:ind w:left="357" w:hanging="357"/>
        <w:rPr>
          <w:rFonts w:ascii="Times New Roman" w:hAnsi="Times New Roman" w:cs="Times New Roman"/>
          <w:sz w:val="24"/>
        </w:rPr>
      </w:pPr>
      <w:bookmarkStart w:id="24" w:name="_Toc35795013"/>
      <w:bookmarkStart w:id="25" w:name="_Toc88217774"/>
      <w:r w:rsidRPr="001C0538">
        <w:rPr>
          <w:rFonts w:ascii="Times New Roman" w:hAnsi="Times New Roman"/>
          <w:sz w:val="24"/>
          <w:u w:val="none"/>
        </w:rPr>
        <w:t>1.1 Allgemeine Bemerkungen</w:t>
      </w:r>
      <w:bookmarkEnd w:id="24"/>
      <w:bookmarkEnd w:id="25"/>
    </w:p>
    <w:p w14:paraId="3A919B50" w14:textId="77777777" w:rsidR="008D12AF" w:rsidRPr="001C0538" w:rsidRDefault="001C0538">
      <w:pPr>
        <w:spacing w:line="256" w:lineRule="auto"/>
        <w:ind w:left="993" w:hanging="567"/>
        <w:jc w:val="both"/>
        <w:rPr>
          <w:rFonts w:ascii="Times New Roman" w:hAnsi="Times New Roman" w:cs="Times New Roman"/>
          <w:sz w:val="24"/>
        </w:rPr>
      </w:pPr>
      <w:r w:rsidRPr="001C0538">
        <w:rPr>
          <w:rFonts w:ascii="Times New Roman" w:hAnsi="Times New Roman" w:cs="Times New Roman"/>
          <w:sz w:val="24"/>
        </w:rPr>
        <w:t>10.</w:t>
      </w:r>
      <w:r w:rsidRPr="001C0538">
        <w:rPr>
          <w:rFonts w:ascii="Times New Roman" w:hAnsi="Times New Roman" w:cs="Times New Roman"/>
          <w:sz w:val="24"/>
        </w:rPr>
        <w:tab/>
      </w:r>
      <w:r w:rsidRPr="001C0538">
        <w:rPr>
          <w:rFonts w:ascii="Times New Roman" w:hAnsi="Times New Roman"/>
          <w:sz w:val="24"/>
        </w:rPr>
        <w:t>Der Abschnitt mit der Übersicht über Eigenmittel enthält Inf</w:t>
      </w:r>
      <w:r w:rsidRPr="001C0538">
        <w:rPr>
          <w:rFonts w:ascii="Times New Roman" w:hAnsi="Times New Roman"/>
          <w:sz w:val="24"/>
        </w:rPr>
        <w:t>ormationen über die Eigenmittel und die Eigenmittelanforderungen einer Wertpapierfirma. Er besteht aus zwei Meldebögen:</w:t>
      </w:r>
    </w:p>
    <w:p w14:paraId="7F002260" w14:textId="77777777" w:rsidR="008D12AF" w:rsidRPr="001C0538" w:rsidRDefault="001C0538">
      <w:pPr>
        <w:spacing w:line="256" w:lineRule="auto"/>
        <w:ind w:left="1728" w:hanging="648"/>
        <w:jc w:val="both"/>
        <w:rPr>
          <w:rFonts w:ascii="Times New Roman" w:hAnsi="Times New Roman" w:cs="Times New Roman"/>
          <w:sz w:val="24"/>
        </w:rPr>
      </w:pPr>
      <w:r w:rsidRPr="001C0538">
        <w:rPr>
          <w:rFonts w:ascii="Times New Roman" w:hAnsi="Times New Roman" w:cs="Times New Roman"/>
          <w:sz w:val="24"/>
        </w:rPr>
        <w:t>a)</w:t>
      </w:r>
      <w:r w:rsidRPr="001C0538">
        <w:rPr>
          <w:rFonts w:ascii="Times New Roman" w:hAnsi="Times New Roman" w:cs="Times New Roman"/>
          <w:sz w:val="24"/>
        </w:rPr>
        <w:tab/>
      </w:r>
      <w:r w:rsidRPr="001C0538">
        <w:rPr>
          <w:rFonts w:ascii="Times New Roman" w:hAnsi="Times New Roman"/>
          <w:sz w:val="24"/>
        </w:rPr>
        <w:t>Der Meldebogen I 01.00 enthält die Zusammensetzung der Eigenmittel im Besitz einer Wertpapierfirma: hartes Kernkapital (CET1), zusätz</w:t>
      </w:r>
      <w:r w:rsidRPr="001C0538">
        <w:rPr>
          <w:rFonts w:ascii="Times New Roman" w:hAnsi="Times New Roman"/>
          <w:sz w:val="24"/>
        </w:rPr>
        <w:t>liches Kernkapital (AT1) und Ergänzungskapital (T2).</w:t>
      </w:r>
    </w:p>
    <w:p w14:paraId="4333C6AB" w14:textId="77777777" w:rsidR="008D12AF" w:rsidRPr="001C0538" w:rsidRDefault="001C0538">
      <w:pPr>
        <w:spacing w:line="256" w:lineRule="auto"/>
        <w:ind w:left="1728" w:hanging="648"/>
        <w:jc w:val="both"/>
        <w:rPr>
          <w:rFonts w:ascii="Times New Roman" w:hAnsi="Times New Roman" w:cs="Times New Roman"/>
          <w:sz w:val="24"/>
        </w:rPr>
      </w:pPr>
      <w:r w:rsidRPr="001C0538">
        <w:rPr>
          <w:rFonts w:ascii="Times New Roman" w:hAnsi="Times New Roman" w:cs="Times New Roman"/>
          <w:sz w:val="24"/>
        </w:rPr>
        <w:t>b)</w:t>
      </w:r>
      <w:r w:rsidRPr="001C0538">
        <w:rPr>
          <w:rFonts w:ascii="Times New Roman" w:hAnsi="Times New Roman" w:cs="Times New Roman"/>
          <w:sz w:val="24"/>
        </w:rPr>
        <w:tab/>
      </w:r>
      <w:r w:rsidRPr="001C0538">
        <w:rPr>
          <w:rFonts w:ascii="Times New Roman" w:hAnsi="Times New Roman"/>
          <w:sz w:val="24"/>
        </w:rPr>
        <w:t>Die Meldebögen I 02.01 und I 02.02 enthalten die Summe der Eigenmittelanforderungen, die permanente Mindestkapitalanforderung, die Anforderung für fixe Gemeinkosten und die K-Faktor-Anforderung insges</w:t>
      </w:r>
      <w:r w:rsidRPr="001C0538">
        <w:rPr>
          <w:rFonts w:ascii="Times New Roman" w:hAnsi="Times New Roman"/>
          <w:sz w:val="24"/>
        </w:rPr>
        <w:t>amt, etwaige zusätzliche Eigenmittelanforderungen und Empfehlungen sowie Übergangseigenmittelanforderungen und Kapitalquoten.</w:t>
      </w:r>
    </w:p>
    <w:p w14:paraId="34596976" w14:textId="77777777" w:rsidR="008D12AF" w:rsidRPr="001C0538" w:rsidRDefault="001C0538">
      <w:pPr>
        <w:spacing w:line="256" w:lineRule="auto"/>
        <w:ind w:left="1728" w:hanging="648"/>
        <w:jc w:val="both"/>
        <w:rPr>
          <w:rFonts w:ascii="Times New Roman" w:hAnsi="Times New Roman" w:cs="Times New Roman"/>
          <w:sz w:val="24"/>
        </w:rPr>
      </w:pPr>
      <w:r w:rsidRPr="001C0538">
        <w:rPr>
          <w:rFonts w:ascii="Times New Roman" w:hAnsi="Times New Roman" w:cs="Times New Roman"/>
          <w:sz w:val="24"/>
        </w:rPr>
        <w:t>c)</w:t>
      </w:r>
      <w:r w:rsidRPr="001C0538">
        <w:rPr>
          <w:rFonts w:ascii="Times New Roman" w:hAnsi="Times New Roman" w:cs="Times New Roman"/>
          <w:sz w:val="24"/>
        </w:rPr>
        <w:tab/>
      </w:r>
      <w:r w:rsidRPr="001C0538">
        <w:rPr>
          <w:rFonts w:ascii="Times New Roman" w:hAnsi="Times New Roman"/>
          <w:sz w:val="24"/>
        </w:rPr>
        <w:t>Der Meldebogen I 03.00 enthält Informationen hinsichtlich der Berechnung der Anforderungen für fixe Gemeinkosten.</w:t>
      </w:r>
    </w:p>
    <w:p w14:paraId="652F9773" w14:textId="77777777" w:rsidR="008D12AF" w:rsidRPr="001C0538" w:rsidRDefault="001C0538">
      <w:pPr>
        <w:spacing w:line="256" w:lineRule="auto"/>
        <w:ind w:left="1728" w:hanging="648"/>
        <w:jc w:val="both"/>
        <w:rPr>
          <w:rFonts w:ascii="Times New Roman" w:hAnsi="Times New Roman" w:cs="Times New Roman"/>
          <w:sz w:val="24"/>
        </w:rPr>
      </w:pPr>
      <w:r w:rsidRPr="001C0538">
        <w:rPr>
          <w:rFonts w:ascii="Times New Roman" w:hAnsi="Times New Roman" w:cs="Times New Roman"/>
          <w:sz w:val="24"/>
        </w:rPr>
        <w:t>d)</w:t>
      </w:r>
      <w:r w:rsidRPr="001C0538">
        <w:rPr>
          <w:rFonts w:ascii="Times New Roman" w:hAnsi="Times New Roman" w:cs="Times New Roman"/>
          <w:sz w:val="24"/>
        </w:rPr>
        <w:tab/>
      </w:r>
      <w:r w:rsidRPr="001C0538">
        <w:rPr>
          <w:rFonts w:ascii="Times New Roman" w:hAnsi="Times New Roman"/>
          <w:sz w:val="24"/>
        </w:rPr>
        <w:t>Der Meldeb</w:t>
      </w:r>
      <w:r w:rsidRPr="001C0538">
        <w:rPr>
          <w:rFonts w:ascii="Times New Roman" w:hAnsi="Times New Roman"/>
          <w:sz w:val="24"/>
        </w:rPr>
        <w:t>ogen I 04.00 enthält die Anforderungen und den Betrag des K-Faktors.</w:t>
      </w:r>
    </w:p>
    <w:p w14:paraId="6DD210D5" w14:textId="77777777" w:rsidR="008D12AF" w:rsidRPr="001C0538" w:rsidRDefault="001C0538">
      <w:pPr>
        <w:spacing w:line="256" w:lineRule="auto"/>
        <w:ind w:left="993" w:hanging="567"/>
        <w:jc w:val="both"/>
        <w:rPr>
          <w:rFonts w:ascii="Times New Roman" w:hAnsi="Times New Roman" w:cs="Times New Roman"/>
          <w:sz w:val="24"/>
        </w:rPr>
      </w:pPr>
      <w:r w:rsidRPr="001C0538">
        <w:rPr>
          <w:rFonts w:ascii="Times New Roman" w:hAnsi="Times New Roman" w:cs="Times New Roman"/>
          <w:sz w:val="24"/>
        </w:rPr>
        <w:t>11.</w:t>
      </w:r>
      <w:r w:rsidRPr="001C0538">
        <w:rPr>
          <w:rFonts w:ascii="Times New Roman" w:hAnsi="Times New Roman" w:cs="Times New Roman"/>
          <w:sz w:val="24"/>
        </w:rPr>
        <w:tab/>
      </w:r>
      <w:r w:rsidRPr="001C0538">
        <w:rPr>
          <w:rFonts w:ascii="Times New Roman" w:hAnsi="Times New Roman"/>
          <w:sz w:val="24"/>
        </w:rPr>
        <w:t xml:space="preserve">In den Posten in diesen Meldebögen werden keine Übergangsbestimmungen berücksichtigt (Bruttobeträge). Dies bedeutet, dass die Zahlen (sofern die </w:t>
      </w:r>
      <w:r w:rsidRPr="001C0538">
        <w:rPr>
          <w:rFonts w:ascii="Times New Roman" w:hAnsi="Times New Roman"/>
          <w:sz w:val="24"/>
        </w:rPr>
        <w:t>Eigenmittelanforderungen während der Übergangszeit nicht ausdrücklich angegeben werden) gemäß den endgültigen Vorschriften berechnet werden (d. h. so, als ob die Übergangsbestimmungen nicht bestünden).</w:t>
      </w:r>
    </w:p>
    <w:p w14:paraId="2EDCB776" w14:textId="77777777" w:rsidR="008D12AF" w:rsidRPr="001C0538" w:rsidRDefault="001C0538">
      <w:pPr>
        <w:pStyle w:val="Instructionsberschrift2"/>
        <w:ind w:left="357" w:hanging="357"/>
        <w:rPr>
          <w:rFonts w:ascii="Times New Roman" w:hAnsi="Times New Roman" w:cs="Times New Roman"/>
          <w:sz w:val="24"/>
        </w:rPr>
      </w:pPr>
      <w:bookmarkStart w:id="26" w:name="_Toc35795014"/>
      <w:bookmarkStart w:id="27" w:name="_Toc88217775"/>
      <w:r w:rsidRPr="001C0538">
        <w:rPr>
          <w:rFonts w:ascii="Times New Roman" w:hAnsi="Times New Roman"/>
          <w:sz w:val="24"/>
        </w:rPr>
        <w:t>1.2 I 01.00 — ZUSAMMENSETZUNG DER EIGENMITTEL (I 1)</w:t>
      </w:r>
      <w:bookmarkEnd w:id="26"/>
      <w:bookmarkEnd w:id="27"/>
    </w:p>
    <w:p w14:paraId="6476FBE9" w14:textId="77777777" w:rsidR="008D12AF" w:rsidRPr="001C0538" w:rsidRDefault="001C0538">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8217776"/>
      <w:r w:rsidRPr="001C0538">
        <w:rPr>
          <w:rFonts w:ascii="Times New Roman" w:hAnsi="Times New Roman"/>
          <w:sz w:val="24"/>
          <w:szCs w:val="24"/>
        </w:rPr>
        <w:t>1.2.1.</w:t>
      </w:r>
      <w:r w:rsidRPr="001C0538">
        <w:rPr>
          <w:rFonts w:ascii="Times New Roman" w:hAnsi="Times New Roman"/>
          <w:sz w:val="24"/>
          <w:szCs w:val="24"/>
        </w:rPr>
        <w:tab/>
      </w:r>
      <w:r w:rsidRPr="001C0538">
        <w:rPr>
          <w:rFonts w:ascii="Times New Roman" w:hAnsi="Times New Roman"/>
          <w:sz w:val="24"/>
          <w:szCs w:val="24"/>
          <w:u w:val="single"/>
        </w:rPr>
        <w:t>Erläuterungen zu bestimmten Positionen</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7A94210B" w14:textId="77777777">
        <w:tc>
          <w:tcPr>
            <w:tcW w:w="1129" w:type="dxa"/>
            <w:shd w:val="clear" w:color="auto" w:fill="D9D9D9"/>
          </w:tcPr>
          <w:p w14:paraId="43AB15E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Zeile</w:t>
            </w:r>
          </w:p>
        </w:tc>
        <w:tc>
          <w:tcPr>
            <w:tcW w:w="7620" w:type="dxa"/>
            <w:shd w:val="clear" w:color="auto" w:fill="D9D9D9"/>
          </w:tcPr>
          <w:p w14:paraId="1573125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5A80C67C" w14:textId="77777777">
        <w:tc>
          <w:tcPr>
            <w:tcW w:w="1129" w:type="dxa"/>
          </w:tcPr>
          <w:p w14:paraId="1FC4AA1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Pr>
          <w:p w14:paraId="56BE216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EIGENMITTEL</w:t>
            </w:r>
          </w:p>
          <w:p w14:paraId="571344B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1 der Verordnung (EU) 2019/2033.</w:t>
            </w:r>
          </w:p>
          <w:p w14:paraId="19408025"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Die Eigenmittel einer Wertpapierfirma ergeben sich aus der Summe von Kernkapital und Ergänzungskapita</w:t>
            </w:r>
            <w:r w:rsidRPr="001C0538">
              <w:rPr>
                <w:rStyle w:val="FormatvorlageInstructionsTabelleText"/>
                <w:rFonts w:ascii="Times New Roman" w:hAnsi="Times New Roman"/>
                <w:sz w:val="22"/>
              </w:rPr>
              <w:t>l.</w:t>
            </w:r>
          </w:p>
        </w:tc>
      </w:tr>
      <w:tr w:rsidR="008D12AF" w:rsidRPr="001C0538" w14:paraId="4895B1E6" w14:textId="77777777">
        <w:tc>
          <w:tcPr>
            <w:tcW w:w="1129" w:type="dxa"/>
          </w:tcPr>
          <w:p w14:paraId="194B61F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Pr>
          <w:p w14:paraId="7BFAB95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KERNKAPITAL (T1)</w:t>
            </w:r>
          </w:p>
          <w:p w14:paraId="5CA532AB"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Das Kernkapital besteht aus der Summe des harten Kernkapitals und des zusätzlichen Kernkapitals.</w:t>
            </w:r>
          </w:p>
        </w:tc>
      </w:tr>
      <w:tr w:rsidR="008D12AF" w:rsidRPr="001C0538" w14:paraId="75CE0458" w14:textId="77777777">
        <w:tc>
          <w:tcPr>
            <w:tcW w:w="1129" w:type="dxa"/>
          </w:tcPr>
          <w:p w14:paraId="31D68DF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620" w:type="dxa"/>
          </w:tcPr>
          <w:p w14:paraId="0F11D6B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InstructionsTabelleberschrift"/>
                <w:rFonts w:ascii="Times New Roman" w:hAnsi="Times New Roman"/>
                <w:sz w:val="22"/>
              </w:rPr>
              <w:t>HARTES KERNKAPITAL (CET1)</w:t>
            </w:r>
          </w:p>
          <w:p w14:paraId="3A65E51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1 der Verordnung (EU) 2019/2033.</w:t>
            </w:r>
          </w:p>
          <w:p w14:paraId="72139F2A" w14:textId="77777777" w:rsidR="008D12AF" w:rsidRPr="001C0538" w:rsidRDefault="001C0538">
            <w:pPr>
              <w:spacing w:after="120" w:line="240" w:lineRule="auto"/>
              <w:jc w:val="both"/>
            </w:pPr>
            <w:r w:rsidRPr="001C0538">
              <w:rPr>
                <w:rStyle w:val="FormatvorlageInstructionsTabelleText"/>
                <w:rFonts w:ascii="Times New Roman" w:hAnsi="Times New Roman"/>
                <w:sz w:val="22"/>
              </w:rPr>
              <w:lastRenderedPageBreak/>
              <w:t xml:space="preserve">Artikel 50 der Verordnung (EU) </w:t>
            </w:r>
            <w:r w:rsidRPr="001C0538">
              <w:rPr>
                <w:rStyle w:val="FormatvorlageInstructionsTabelleText"/>
                <w:rFonts w:ascii="Times New Roman" w:hAnsi="Times New Roman"/>
                <w:sz w:val="22"/>
              </w:rPr>
              <w:t>Nr. 575/2013.</w:t>
            </w:r>
          </w:p>
        </w:tc>
      </w:tr>
      <w:tr w:rsidR="008D12AF" w:rsidRPr="001C0538" w14:paraId="1C5940FE" w14:textId="77777777">
        <w:tc>
          <w:tcPr>
            <w:tcW w:w="1129" w:type="dxa"/>
          </w:tcPr>
          <w:p w14:paraId="7B8987F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0040</w:t>
            </w:r>
          </w:p>
        </w:tc>
        <w:tc>
          <w:tcPr>
            <w:tcW w:w="7620" w:type="dxa"/>
          </w:tcPr>
          <w:p w14:paraId="66332E5B"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Voll eingezahlte Kapitalinstrumente</w:t>
            </w:r>
          </w:p>
          <w:p w14:paraId="5486487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1 Ziffer i der Verordnung (EU) 2019/2033.</w:t>
            </w:r>
          </w:p>
          <w:p w14:paraId="3E974DFB"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 xml:space="preserve">Artikel 26 Absatz 1 Buchstabe a und Artikel 27 bis 31 </w:t>
            </w:r>
            <w:r w:rsidRPr="001C0538">
              <w:t xml:space="preserve">der </w:t>
            </w:r>
            <w:r w:rsidRPr="001C0538">
              <w:rPr>
                <w:rStyle w:val="FormatvorlageInstructionsTabelleText"/>
                <w:rFonts w:ascii="Times New Roman" w:hAnsi="Times New Roman"/>
                <w:sz w:val="22"/>
                <w:szCs w:val="22"/>
              </w:rPr>
              <w:t>Verordnung (EU) Nr. 575/2013.</w:t>
            </w:r>
          </w:p>
          <w:p w14:paraId="4D9771F8"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 xml:space="preserve">Kapitalinstrumente von </w:t>
            </w:r>
            <w:r w:rsidRPr="001C0538">
              <w:rPr>
                <w:rStyle w:val="FormatvorlageInstructionsTabelleText"/>
                <w:rFonts w:ascii="Times New Roman" w:hAnsi="Times New Roman"/>
                <w:sz w:val="22"/>
                <w:szCs w:val="22"/>
              </w:rPr>
              <w:t>Gegenseitigkeitsgesellschaften, Genossenschaften und ähnlichen Instituten (Artikel 27 und 29 der Verordnung (EU) Nr. 575/2013) sind einzubeziehen.</w:t>
            </w:r>
          </w:p>
          <w:p w14:paraId="45FC247D"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Mit den Kapitalinstrumenten verbundene Agios sind nicht einzubeziehen.</w:t>
            </w:r>
          </w:p>
          <w:p w14:paraId="7510B0BD" w14:textId="77777777" w:rsidR="008D12AF" w:rsidRPr="001C0538" w:rsidRDefault="001C0538">
            <w:pPr>
              <w:pStyle w:val="InstructionsText"/>
            </w:pPr>
            <w:r w:rsidRPr="001C0538">
              <w:rPr>
                <w:rStyle w:val="FormatvorlageInstructionsTabelleText"/>
                <w:rFonts w:ascii="Times New Roman" w:hAnsi="Times New Roman"/>
                <w:sz w:val="22"/>
                <w:szCs w:val="22"/>
              </w:rPr>
              <w:t>Von staatlichen Stellen im Notfall gez</w:t>
            </w:r>
            <w:r w:rsidRPr="001C0538">
              <w:rPr>
                <w:rStyle w:val="FormatvorlageInstructionsTabelleText"/>
                <w:rFonts w:ascii="Times New Roman" w:hAnsi="Times New Roman"/>
                <w:sz w:val="22"/>
                <w:szCs w:val="22"/>
              </w:rPr>
              <w:t>eichnete Kapitalinstrumente sind einzubeziehen, sofern alle Bedingungen nach Artikel 31 der Verordnung (EU) Nr. 575/2013 erfüllt sind.</w:t>
            </w:r>
          </w:p>
        </w:tc>
      </w:tr>
      <w:tr w:rsidR="008D12AF" w:rsidRPr="001C0538" w14:paraId="3152C9F8" w14:textId="77777777">
        <w:tc>
          <w:tcPr>
            <w:tcW w:w="1129" w:type="dxa"/>
          </w:tcPr>
          <w:p w14:paraId="271F0D5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0050</w:t>
            </w:r>
          </w:p>
        </w:tc>
        <w:tc>
          <w:tcPr>
            <w:tcW w:w="7620" w:type="dxa"/>
          </w:tcPr>
          <w:p w14:paraId="6D4F9DD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Agio</w:t>
            </w:r>
          </w:p>
          <w:p w14:paraId="226830A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1 Ziffer i der Verordnung (EU) 2019/2033.</w:t>
            </w:r>
          </w:p>
          <w:p w14:paraId="121E6862" w14:textId="77777777" w:rsidR="008D12AF" w:rsidRPr="001C0538" w:rsidRDefault="001C0538">
            <w:pPr>
              <w:spacing w:after="120" w:line="240" w:lineRule="auto"/>
              <w:jc w:val="both"/>
              <w:rPr>
                <w:rStyle w:val="FormatvorlageInstructionsTabelleText"/>
                <w:rFonts w:ascii="Times New Roman" w:hAnsi="Times New Roman"/>
                <w:sz w:val="22"/>
              </w:rPr>
            </w:pPr>
            <w:r w:rsidRPr="001C0538">
              <w:rPr>
                <w:rStyle w:val="FormatvorlageInstructionsTabelleText"/>
                <w:rFonts w:ascii="Times New Roman" w:hAnsi="Times New Roman"/>
                <w:sz w:val="22"/>
              </w:rPr>
              <w:t xml:space="preserve">Artikel 26 Absatz 1 Buchstabe b der </w:t>
            </w:r>
            <w:r w:rsidRPr="001C0538">
              <w:rPr>
                <w:rStyle w:val="FormatvorlageInstructionsTabelleText"/>
                <w:rFonts w:ascii="Times New Roman" w:hAnsi="Times New Roman"/>
                <w:sz w:val="22"/>
              </w:rPr>
              <w:t>Verordnung (EU) Nr. 575/2013</w:t>
            </w:r>
          </w:p>
          <w:p w14:paraId="33972D8D"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Der Begriff Agio hat die gleiche Bedeutung wie im anwendbaren Rechnungslegungsstandard.</w:t>
            </w:r>
          </w:p>
          <w:p w14:paraId="49BB4BAB"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Der in diesem Posten auszuweisende Betrag entspricht dem mit den „eingezahlten Kapitalinstrumenten“ verbundenen Teil.</w:t>
            </w:r>
          </w:p>
        </w:tc>
      </w:tr>
      <w:tr w:rsidR="008D12AF" w:rsidRPr="001C0538" w14:paraId="5CB39921" w14:textId="77777777">
        <w:tc>
          <w:tcPr>
            <w:tcW w:w="1129" w:type="dxa"/>
          </w:tcPr>
          <w:p w14:paraId="501B09A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0060</w:t>
            </w:r>
          </w:p>
        </w:tc>
        <w:tc>
          <w:tcPr>
            <w:tcW w:w="7620" w:type="dxa"/>
          </w:tcPr>
          <w:p w14:paraId="384F493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Einbehaltene Ge</w:t>
            </w:r>
            <w:r w:rsidRPr="001C0538">
              <w:rPr>
                <w:rFonts w:ascii="Times New Roman" w:hAnsi="Times New Roman"/>
                <w:b/>
                <w:bCs/>
                <w:u w:val="single"/>
              </w:rPr>
              <w:t>winne</w:t>
            </w:r>
          </w:p>
          <w:p w14:paraId="54B8266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1 Ziffer i der Verordnung (EU) 2019/2033.</w:t>
            </w:r>
          </w:p>
          <w:p w14:paraId="37A7424C" w14:textId="77777777" w:rsidR="008D12AF" w:rsidRPr="001C0538" w:rsidRDefault="001C0538">
            <w:pPr>
              <w:spacing w:after="120" w:line="240" w:lineRule="auto"/>
              <w:jc w:val="both"/>
              <w:rPr>
                <w:rFonts w:ascii="Times New Roman" w:eastAsia="Times New Roman" w:hAnsi="Times New Roman" w:cs="Times New Roman"/>
                <w:bCs/>
              </w:rPr>
            </w:pPr>
            <w:r w:rsidRPr="001C0538">
              <w:rPr>
                <w:rStyle w:val="FormatvorlageInstructionsTabelleText"/>
                <w:rFonts w:ascii="Times New Roman" w:hAnsi="Times New Roman"/>
                <w:sz w:val="22"/>
              </w:rPr>
              <w:t xml:space="preserve">Artikel 26 Absatz 1 Buchstabe c </w:t>
            </w:r>
            <w:r w:rsidRPr="001C0538">
              <w:rPr>
                <w:rFonts w:ascii="Times New Roman" w:hAnsi="Times New Roman"/>
              </w:rPr>
              <w:t xml:space="preserve">der </w:t>
            </w:r>
            <w:r w:rsidRPr="001C0538">
              <w:rPr>
                <w:rStyle w:val="FormatvorlageInstructionsTabelleText"/>
                <w:rFonts w:ascii="Times New Roman" w:hAnsi="Times New Roman"/>
                <w:sz w:val="22"/>
              </w:rPr>
              <w:t>Verordnung (EU) Nr. 575/2013.</w:t>
            </w:r>
          </w:p>
          <w:p w14:paraId="26A72C83" w14:textId="77777777" w:rsidR="008D12AF" w:rsidRPr="001C0538" w:rsidRDefault="001C0538">
            <w:pPr>
              <w:spacing w:after="120" w:line="240" w:lineRule="auto"/>
              <w:jc w:val="both"/>
              <w:rPr>
                <w:rStyle w:val="FormatvorlageInstructionsTabelleText"/>
                <w:rFonts w:ascii="Times New Roman" w:hAnsi="Times New Roman"/>
                <w:sz w:val="22"/>
              </w:rPr>
            </w:pPr>
            <w:r w:rsidRPr="001C0538">
              <w:rPr>
                <w:rStyle w:val="FormatvorlageInstructionsTabelleText"/>
                <w:rFonts w:ascii="Times New Roman" w:hAnsi="Times New Roman"/>
                <w:sz w:val="22"/>
              </w:rPr>
              <w:t>Einbehaltene Gewinne beinhalten die einbehaltenen Gewinne des Vorjahres und die anrechenbaren Zwischengewinne oder Gewinne zu</w:t>
            </w:r>
            <w:r w:rsidRPr="001C0538">
              <w:rPr>
                <w:rStyle w:val="FormatvorlageInstructionsTabelleText"/>
                <w:rFonts w:ascii="Times New Roman" w:hAnsi="Times New Roman"/>
                <w:sz w:val="22"/>
              </w:rPr>
              <w:t>m Jahresende.</w:t>
            </w:r>
          </w:p>
          <w:p w14:paraId="76635B5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 Gesamtsumme der Zeilen 0070 und 0080 ist auszuweisen.</w:t>
            </w:r>
          </w:p>
        </w:tc>
      </w:tr>
      <w:tr w:rsidR="008D12AF" w:rsidRPr="001C0538" w14:paraId="5881435E" w14:textId="77777777">
        <w:tc>
          <w:tcPr>
            <w:tcW w:w="1129" w:type="dxa"/>
          </w:tcPr>
          <w:p w14:paraId="71066B5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0070</w:t>
            </w:r>
          </w:p>
        </w:tc>
        <w:tc>
          <w:tcPr>
            <w:tcW w:w="7620" w:type="dxa"/>
          </w:tcPr>
          <w:p w14:paraId="1E4FE49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Einbehaltene Gewinne der Vorjahre</w:t>
            </w:r>
          </w:p>
          <w:p w14:paraId="7A01002B" w14:textId="77777777" w:rsidR="008D12AF" w:rsidRPr="001C0538" w:rsidRDefault="001C0538">
            <w:pPr>
              <w:spacing w:after="120" w:line="240" w:lineRule="auto"/>
              <w:jc w:val="both"/>
              <w:rPr>
                <w:rFonts w:ascii="Times New Roman" w:eastAsia="Times New Roman" w:hAnsi="Times New Roman"/>
              </w:rPr>
            </w:pPr>
            <w:r w:rsidRPr="001C0538">
              <w:rPr>
                <w:rFonts w:ascii="Times New Roman" w:hAnsi="Times New Roman"/>
              </w:rPr>
              <w:t>Artikel 4 Absatz 1 Nummer 123 und Artikel 26 Absatz 1 Buchstabe c der Verordnung (EU) Nr. 575/2013.</w:t>
            </w:r>
          </w:p>
          <w:p w14:paraId="13705BD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In Artikel 4 Absatz 1 Nummer 123 der Verordn</w:t>
            </w:r>
            <w:r w:rsidRPr="001C0538">
              <w:rPr>
                <w:rStyle w:val="FormatvorlageInstructionsTabelleText"/>
                <w:rFonts w:ascii="Times New Roman" w:hAnsi="Times New Roman"/>
                <w:sz w:val="22"/>
              </w:rPr>
              <w:t>ung (EU) Nr. 575/2013 werden einbehaltene Gewinne als „die nach Zuweisung des endgültigen Ergebnisses gemäß dem geltenden Rechnungslegungsrahmen fortgeschriebenen Gewinne und Verluste“ definiert.</w:t>
            </w:r>
          </w:p>
        </w:tc>
      </w:tr>
      <w:tr w:rsidR="008D12AF" w:rsidRPr="001C0538" w14:paraId="553B984C" w14:textId="77777777">
        <w:tc>
          <w:tcPr>
            <w:tcW w:w="1129" w:type="dxa"/>
          </w:tcPr>
          <w:p w14:paraId="7202405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0080</w:t>
            </w:r>
          </w:p>
        </w:tc>
        <w:tc>
          <w:tcPr>
            <w:tcW w:w="7620" w:type="dxa"/>
          </w:tcPr>
          <w:p w14:paraId="5B6A551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Anrechenbarer Gewinn</w:t>
            </w:r>
          </w:p>
          <w:p w14:paraId="194F4254" w14:textId="77777777" w:rsidR="008D12AF" w:rsidRPr="001C0538" w:rsidRDefault="001C0538">
            <w:pPr>
              <w:spacing w:after="120" w:line="240" w:lineRule="auto"/>
              <w:jc w:val="both"/>
              <w:rPr>
                <w:rFonts w:ascii="Times New Roman" w:eastAsia="Times New Roman" w:hAnsi="Times New Roman"/>
              </w:rPr>
            </w:pPr>
            <w:r w:rsidRPr="001C0538">
              <w:rPr>
                <w:rFonts w:ascii="Times New Roman" w:hAnsi="Times New Roman"/>
              </w:rPr>
              <w:t xml:space="preserve">Artikel 4 Absatz 1 </w:t>
            </w:r>
            <w:r w:rsidRPr="001C0538">
              <w:rPr>
                <w:rFonts w:ascii="Times New Roman" w:hAnsi="Times New Roman"/>
              </w:rPr>
              <w:t>Nummer 121 und Artikel 26 Absatz 2 der Verordnung (EU) Nr. 575/2013.</w:t>
            </w:r>
          </w:p>
          <w:p w14:paraId="10B0445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rPr>
              <w:t>Artikel 26 Absatz 2 der Verordnung (EU) Nr. 575/2013 gestattet, dass Zwischengewinne oder Gewinne zum Jahresende nach vorheriger Erlaubnis der zuständigen Behörden in die einbehaltenen Ge</w:t>
            </w:r>
            <w:r w:rsidRPr="001C0538">
              <w:rPr>
                <w:rFonts w:ascii="Times New Roman" w:hAnsi="Times New Roman"/>
              </w:rPr>
              <w:t xml:space="preserve">winne aufgenommen werden, wenn bestimme Voraussetzungen erfüllt sind. </w:t>
            </w:r>
          </w:p>
        </w:tc>
      </w:tr>
      <w:tr w:rsidR="008D12AF" w:rsidRPr="001C0538" w14:paraId="26A5CCD3" w14:textId="77777777">
        <w:tc>
          <w:tcPr>
            <w:tcW w:w="1129" w:type="dxa"/>
          </w:tcPr>
          <w:p w14:paraId="6A4E86C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0090</w:t>
            </w:r>
          </w:p>
        </w:tc>
        <w:tc>
          <w:tcPr>
            <w:tcW w:w="7620" w:type="dxa"/>
          </w:tcPr>
          <w:p w14:paraId="6194909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Kumuliertes sonstiges Ergebnis</w:t>
            </w:r>
          </w:p>
          <w:p w14:paraId="1B7B37E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1 Ziffer i der Verordnung (EU) 2019/2033.</w:t>
            </w:r>
          </w:p>
          <w:p w14:paraId="611CBDAF" w14:textId="77777777" w:rsidR="008D12AF" w:rsidRPr="001C0538" w:rsidRDefault="001C0538">
            <w:pPr>
              <w:spacing w:after="120" w:line="240" w:lineRule="auto"/>
              <w:jc w:val="both"/>
              <w:rPr>
                <w:rFonts w:ascii="Times New Roman" w:hAnsi="Times New Roman" w:cs="Times New Roman"/>
                <w:bCs/>
              </w:rPr>
            </w:pPr>
            <w:r w:rsidRPr="001C0538">
              <w:rPr>
                <w:rStyle w:val="FormatvorlageInstructionsTabelleText"/>
                <w:rFonts w:ascii="Times New Roman" w:hAnsi="Times New Roman"/>
                <w:sz w:val="22"/>
              </w:rPr>
              <w:t>Artikel 26 Absatz 1 Buchstabe d Verordnung (EU) Nr. 575/2013.</w:t>
            </w:r>
          </w:p>
        </w:tc>
      </w:tr>
      <w:tr w:rsidR="008D12AF" w:rsidRPr="001C0538" w14:paraId="40EAF06C" w14:textId="77777777">
        <w:tc>
          <w:tcPr>
            <w:tcW w:w="1129" w:type="dxa"/>
          </w:tcPr>
          <w:p w14:paraId="41AF83D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0100</w:t>
            </w:r>
          </w:p>
        </w:tc>
        <w:tc>
          <w:tcPr>
            <w:tcW w:w="7620" w:type="dxa"/>
          </w:tcPr>
          <w:p w14:paraId="05625429"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Sonstige </w:t>
            </w:r>
            <w:r w:rsidRPr="001C0538">
              <w:rPr>
                <w:rFonts w:ascii="Times New Roman" w:hAnsi="Times New Roman"/>
                <w:b/>
                <w:bCs/>
                <w:u w:val="single"/>
              </w:rPr>
              <w:t>Rücklagen</w:t>
            </w:r>
          </w:p>
          <w:p w14:paraId="2843561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Artikel 9 Absatz 1 Ziffer i der Verordnung (EU) 2019/2033.</w:t>
            </w:r>
          </w:p>
          <w:p w14:paraId="3A4A050C" w14:textId="77777777" w:rsidR="008D12AF" w:rsidRPr="001C0538" w:rsidRDefault="001C0538">
            <w:pPr>
              <w:spacing w:after="120" w:line="240" w:lineRule="auto"/>
              <w:jc w:val="both"/>
              <w:rPr>
                <w:rStyle w:val="FormatvorlageInstructionsTabelleText"/>
                <w:rFonts w:ascii="Times New Roman" w:hAnsi="Times New Roman"/>
                <w:sz w:val="22"/>
              </w:rPr>
            </w:pPr>
            <w:r w:rsidRPr="001C0538">
              <w:rPr>
                <w:rStyle w:val="FormatvorlageInstructionsTabelleText"/>
                <w:rFonts w:ascii="Times New Roman" w:hAnsi="Times New Roman"/>
                <w:sz w:val="22"/>
              </w:rPr>
              <w:t>Artikel 4 Absatz 1 Nummer 117 und Artikel 26 Absatz 1 Buchstabe e der Verordnung (EU) Nr. 575/2013.</w:t>
            </w:r>
          </w:p>
          <w:p w14:paraId="44B077A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Der Betrag ist abzüglich der zum jeweiligen Berechnungszeitpunkt vorhersehbaren steuerl</w:t>
            </w:r>
            <w:r w:rsidRPr="001C0538">
              <w:rPr>
                <w:rStyle w:val="FormatvorlageInstructionsTabelleText"/>
                <w:rFonts w:ascii="Times New Roman" w:hAnsi="Times New Roman"/>
                <w:sz w:val="22"/>
              </w:rPr>
              <w:t>ichen Belastung anzugeben.</w:t>
            </w:r>
          </w:p>
        </w:tc>
      </w:tr>
      <w:tr w:rsidR="008D12AF" w:rsidRPr="001C0538" w14:paraId="35E39D27" w14:textId="77777777">
        <w:tc>
          <w:tcPr>
            <w:tcW w:w="1129" w:type="dxa"/>
          </w:tcPr>
          <w:p w14:paraId="1016464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0110</w:t>
            </w:r>
          </w:p>
        </w:tc>
        <w:tc>
          <w:tcPr>
            <w:tcW w:w="7620" w:type="dxa"/>
            <w:shd w:val="clear" w:color="auto" w:fill="auto"/>
          </w:tcPr>
          <w:p w14:paraId="419248D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Zum harten Kernkapital zählende Minderheitsbeteiligungen (Minority interest)</w:t>
            </w:r>
          </w:p>
          <w:p w14:paraId="2400308D" w14:textId="77777777" w:rsidR="008D12AF" w:rsidRPr="001C0538" w:rsidRDefault="001C0538">
            <w:pPr>
              <w:spacing w:after="120" w:line="240" w:lineRule="auto"/>
              <w:jc w:val="both"/>
              <w:rPr>
                <w:rStyle w:val="FormatvorlageInstructionsTabelleText"/>
                <w:rFonts w:ascii="Times New Roman" w:hAnsi="Times New Roman"/>
                <w:sz w:val="22"/>
              </w:rPr>
            </w:pPr>
            <w:r w:rsidRPr="001C0538">
              <w:rPr>
                <w:rStyle w:val="FormatvorlageInstructionsTabelleText"/>
                <w:rFonts w:ascii="Times New Roman" w:hAnsi="Times New Roman"/>
                <w:sz w:val="22"/>
              </w:rPr>
              <w:t>Artikel 84 Absatz 1, Artikel 85 Absatz 1, Artikel 87 Absatz 1 der Verordnung (EU) Nr. 575/2013.</w:t>
            </w:r>
          </w:p>
          <w:p w14:paraId="365354A9"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 xml:space="preserve">Summe aller </w:t>
            </w:r>
            <w:r w:rsidRPr="001C0538">
              <w:rPr>
                <w:rStyle w:val="FormatvorlageInstructionsTabelleText"/>
                <w:rFonts w:ascii="Times New Roman" w:hAnsi="Times New Roman"/>
                <w:sz w:val="22"/>
              </w:rPr>
              <w:t>Minderheitsbeteiligungen von Tochterunternehmen, die dem konsolidierten harten Kernkapital zugerechnet werden.</w:t>
            </w:r>
          </w:p>
        </w:tc>
      </w:tr>
      <w:tr w:rsidR="008D12AF" w:rsidRPr="001C0538" w14:paraId="4D4F7884" w14:textId="77777777">
        <w:tc>
          <w:tcPr>
            <w:tcW w:w="1129" w:type="dxa"/>
          </w:tcPr>
          <w:p w14:paraId="7810BF2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0120</w:t>
            </w:r>
          </w:p>
        </w:tc>
        <w:tc>
          <w:tcPr>
            <w:tcW w:w="7620" w:type="dxa"/>
            <w:shd w:val="clear" w:color="auto" w:fill="auto"/>
          </w:tcPr>
          <w:p w14:paraId="35812649"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Abzugs- und Korrekturposten aufgrund von Anpassungen des harten Kernkapitals (Prudential Filters)</w:t>
            </w:r>
          </w:p>
          <w:p w14:paraId="36A69B82" w14:textId="77777777" w:rsidR="008D12AF" w:rsidRPr="001C0538" w:rsidRDefault="001C0538">
            <w:pPr>
              <w:spacing w:after="120" w:line="240" w:lineRule="auto"/>
              <w:jc w:val="both"/>
              <w:rPr>
                <w:rStyle w:val="FormatvorlageInstructionsTabelleText"/>
                <w:rFonts w:ascii="Times New Roman" w:hAnsi="Times New Roman"/>
                <w:sz w:val="22"/>
              </w:rPr>
            </w:pPr>
            <w:r w:rsidRPr="001C0538">
              <w:rPr>
                <w:rStyle w:val="FormatvorlageInstructionsTabelleText"/>
                <w:rFonts w:ascii="Times New Roman" w:hAnsi="Times New Roman"/>
                <w:sz w:val="22"/>
              </w:rPr>
              <w:t>Artikel 9 Absatz 1 Ziffer i der Verordnun</w:t>
            </w:r>
            <w:r w:rsidRPr="001C0538">
              <w:rPr>
                <w:rStyle w:val="FormatvorlageInstructionsTabelleText"/>
                <w:rFonts w:ascii="Times New Roman" w:hAnsi="Times New Roman"/>
                <w:sz w:val="22"/>
              </w:rPr>
              <w:t>g (EU) 2019/2033.</w:t>
            </w:r>
          </w:p>
          <w:p w14:paraId="30A88DA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Artikel 32 bis 35 der Verordnung (EU) Nr. 575/2013.</w:t>
            </w:r>
          </w:p>
        </w:tc>
      </w:tr>
      <w:tr w:rsidR="008D12AF" w:rsidRPr="001C0538" w14:paraId="07190F97" w14:textId="77777777">
        <w:tc>
          <w:tcPr>
            <w:tcW w:w="1129" w:type="dxa"/>
          </w:tcPr>
          <w:p w14:paraId="7CCF3DE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0130</w:t>
            </w:r>
          </w:p>
        </w:tc>
        <w:tc>
          <w:tcPr>
            <w:tcW w:w="7620" w:type="dxa"/>
          </w:tcPr>
          <w:p w14:paraId="35870B4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Sonstige Fonds</w:t>
            </w:r>
          </w:p>
          <w:p w14:paraId="18C98C5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9 Absatz 4 der Verordnung (EU) 2019/2033.</w:t>
            </w:r>
          </w:p>
        </w:tc>
      </w:tr>
      <w:tr w:rsidR="008D12AF" w:rsidRPr="001C0538" w14:paraId="5B09F9CF" w14:textId="77777777">
        <w:tc>
          <w:tcPr>
            <w:tcW w:w="1129" w:type="dxa"/>
          </w:tcPr>
          <w:p w14:paraId="6777D99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0140</w:t>
            </w:r>
          </w:p>
        </w:tc>
        <w:tc>
          <w:tcPr>
            <w:tcW w:w="7620" w:type="dxa"/>
          </w:tcPr>
          <w:p w14:paraId="7BE439F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GESAMTABZÜGE VOM HARTEN KERNKAPITAL</w:t>
            </w:r>
          </w:p>
          <w:p w14:paraId="7D91BCE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Die Gesamtsumme der Zeilen 0150 und 0190-0280 ist </w:t>
            </w:r>
            <w:r w:rsidRPr="001C0538">
              <w:rPr>
                <w:rFonts w:ascii="Times New Roman" w:hAnsi="Times New Roman"/>
                <w:bCs/>
              </w:rPr>
              <w:t>anzugeben.</w:t>
            </w:r>
          </w:p>
        </w:tc>
      </w:tr>
      <w:tr w:rsidR="008D12AF" w:rsidRPr="001C0538" w14:paraId="79AB2772" w14:textId="77777777">
        <w:tc>
          <w:tcPr>
            <w:tcW w:w="1129" w:type="dxa"/>
          </w:tcPr>
          <w:p w14:paraId="28C1641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0150</w:t>
            </w:r>
          </w:p>
        </w:tc>
        <w:tc>
          <w:tcPr>
            <w:tcW w:w="7620" w:type="dxa"/>
            <w:shd w:val="clear" w:color="auto" w:fill="auto"/>
          </w:tcPr>
          <w:p w14:paraId="1E28F9A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Eigene Instrumente des harten Kernkapitals</w:t>
            </w:r>
          </w:p>
          <w:p w14:paraId="24FD6F5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1 Ziffer i der Verordnung (EU) 2019/2033.</w:t>
            </w:r>
          </w:p>
          <w:p w14:paraId="29A4BB30"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Artikel 36 Absatz 1 Buchstabe f und Artikel 42 der Verordnung (EU) Nr. 575/2013.</w:t>
            </w:r>
          </w:p>
          <w:p w14:paraId="2FADF9D4"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 xml:space="preserve">Eigenes hartes Kernkapital, das sich am </w:t>
            </w:r>
            <w:r w:rsidRPr="001C0538">
              <w:rPr>
                <w:rStyle w:val="FormatvorlageInstructionsTabelleText"/>
                <w:rFonts w:ascii="Times New Roman" w:hAnsi="Times New Roman"/>
                <w:sz w:val="22"/>
                <w:szCs w:val="22"/>
              </w:rPr>
              <w:t>Meldestichtag im Besitz des berichtenden Instituts oder der berichtenden Gruppe befindet. Vorbehaltlich der in Artikel 42 der Verordnung (EU) Nr. 575/2013 vorgesehenen Ausnahmen.</w:t>
            </w:r>
          </w:p>
          <w:p w14:paraId="4056083E"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 xml:space="preserve">Als „Nicht anrechenbare Kapitalinstrumente“ aufgenommene Aktienbestände sind </w:t>
            </w:r>
            <w:r w:rsidRPr="001C0538">
              <w:rPr>
                <w:rStyle w:val="FormatvorlageInstructionsTabelleText"/>
                <w:rFonts w:ascii="Times New Roman" w:hAnsi="Times New Roman"/>
                <w:sz w:val="22"/>
                <w:szCs w:val="22"/>
              </w:rPr>
              <w:t>in dieser Zeile nicht auszuweisen.</w:t>
            </w:r>
          </w:p>
          <w:p w14:paraId="3F86FE47"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In den auszuweisenden Betrag ist das mit eigenen Aktien verbundene Agio einzuschließen.</w:t>
            </w:r>
          </w:p>
          <w:p w14:paraId="38D5B5C5" w14:textId="77777777" w:rsidR="008D12AF" w:rsidRPr="001C0538" w:rsidRDefault="008D12AF">
            <w:pPr>
              <w:pStyle w:val="InstructionsText"/>
            </w:pPr>
          </w:p>
        </w:tc>
      </w:tr>
      <w:tr w:rsidR="008D12AF" w:rsidRPr="001C0538" w14:paraId="7F8440EB" w14:textId="77777777">
        <w:tc>
          <w:tcPr>
            <w:tcW w:w="1129" w:type="dxa"/>
          </w:tcPr>
          <w:p w14:paraId="36153B4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0160</w:t>
            </w:r>
          </w:p>
        </w:tc>
        <w:tc>
          <w:tcPr>
            <w:tcW w:w="7620" w:type="dxa"/>
            <w:shd w:val="clear" w:color="auto" w:fill="auto"/>
          </w:tcPr>
          <w:p w14:paraId="6790A84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Direkte Positionen in Instrumenten des harten Kernkapitals</w:t>
            </w:r>
          </w:p>
          <w:p w14:paraId="339390B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9 Absatz 1 Ziffer i der Verordnung (EU) </w:t>
            </w:r>
            <w:r w:rsidRPr="001C0538">
              <w:rPr>
                <w:rFonts w:ascii="Times New Roman" w:hAnsi="Times New Roman"/>
                <w:bCs/>
              </w:rPr>
              <w:t>2019/2033.</w:t>
            </w:r>
          </w:p>
          <w:p w14:paraId="3F22B04A" w14:textId="77777777" w:rsidR="008D12AF" w:rsidRPr="001C0538" w:rsidRDefault="001C0538">
            <w:pPr>
              <w:pStyle w:val="InstructionsText"/>
              <w:rPr>
                <w:rStyle w:val="FormatvorlageInstructionsTabelleText"/>
                <w:rFonts w:ascii="Times New Roman" w:eastAsiaTheme="minorHAnsi" w:hAnsi="Times New Roman"/>
                <w:bCs/>
                <w:sz w:val="22"/>
                <w:szCs w:val="22"/>
              </w:rPr>
            </w:pPr>
            <w:r w:rsidRPr="001C0538">
              <w:rPr>
                <w:rStyle w:val="FormatvorlageInstructionsTabelleText"/>
                <w:rFonts w:ascii="Times New Roman" w:hAnsi="Times New Roman"/>
                <w:sz w:val="22"/>
                <w:szCs w:val="22"/>
              </w:rPr>
              <w:t>Artikel 36 Absatz 1 Buchstabe f und Artikel 42 der Verordnung (EU) Nr. 575/2013.</w:t>
            </w:r>
          </w:p>
          <w:p w14:paraId="30D1E67E" w14:textId="77777777" w:rsidR="008D12AF" w:rsidRPr="001C0538" w:rsidRDefault="001C0538">
            <w:pPr>
              <w:pStyle w:val="InstructionsText"/>
              <w:rPr>
                <w:rFonts w:cs="Times New Roman"/>
                <w:b/>
                <w:bCs w:val="0"/>
                <w:u w:val="single"/>
              </w:rPr>
            </w:pPr>
            <w:r w:rsidRPr="001C0538">
              <w:rPr>
                <w:rStyle w:val="FormatvorlageInstructionsTabelleText"/>
                <w:rFonts w:ascii="Times New Roman" w:hAnsi="Times New Roman"/>
                <w:bCs/>
                <w:sz w:val="22"/>
              </w:rPr>
              <w:t>Von der Wertpapierfirma gehaltene Instrumente des harten Kernkapitals (CET 1).</w:t>
            </w:r>
          </w:p>
        </w:tc>
      </w:tr>
      <w:tr w:rsidR="008D12AF" w:rsidRPr="001C0538" w14:paraId="3DF96566" w14:textId="77777777">
        <w:tc>
          <w:tcPr>
            <w:tcW w:w="1129" w:type="dxa"/>
          </w:tcPr>
          <w:p w14:paraId="0FBB6CB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44646F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Indirekte Positionen in Instrumenten des harten Kernkapitals</w:t>
            </w:r>
          </w:p>
          <w:p w14:paraId="371DBBE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w:t>
            </w:r>
            <w:r w:rsidRPr="001C0538">
              <w:rPr>
                <w:rFonts w:ascii="Times New Roman" w:hAnsi="Times New Roman"/>
                <w:bCs/>
              </w:rPr>
              <w:t xml:space="preserve">tz 1 Ziffer i </w:t>
            </w:r>
            <w:r w:rsidRPr="001C0538">
              <w:rPr>
                <w:rStyle w:val="FormatvorlageInstructionsTabelleText"/>
                <w:rFonts w:ascii="Times New Roman" w:hAnsi="Times New Roman"/>
                <w:sz w:val="22"/>
              </w:rPr>
              <w:t xml:space="preserve">der </w:t>
            </w:r>
            <w:r w:rsidRPr="001C0538">
              <w:rPr>
                <w:rFonts w:ascii="Times New Roman" w:hAnsi="Times New Roman"/>
                <w:bCs/>
              </w:rPr>
              <w:t>Verordnung (EU) 2019/2033.</w:t>
            </w:r>
          </w:p>
          <w:p w14:paraId="0ABDCFDB" w14:textId="77777777" w:rsidR="008D12AF" w:rsidRPr="001C0538" w:rsidRDefault="001C0538">
            <w:pPr>
              <w:spacing w:after="120" w:line="240" w:lineRule="auto"/>
              <w:jc w:val="both"/>
              <w:rPr>
                <w:rFonts w:ascii="Times New Roman" w:eastAsia="Times New Roman" w:hAnsi="Times New Roman"/>
              </w:rPr>
            </w:pPr>
            <w:r w:rsidRPr="001C0538">
              <w:rPr>
                <w:rFonts w:ascii="Times New Roman" w:hAnsi="Times New Roman"/>
              </w:rPr>
              <w:t xml:space="preserve">Artikel 36 Absatz 1 Buchstabe f und Artikel 42 </w:t>
            </w:r>
            <w:r w:rsidRPr="001C0538">
              <w:rPr>
                <w:rStyle w:val="FormatvorlageInstructionsTabelleText"/>
                <w:rFonts w:ascii="Times New Roman" w:hAnsi="Times New Roman"/>
                <w:sz w:val="22"/>
              </w:rPr>
              <w:t xml:space="preserve">der </w:t>
            </w:r>
            <w:r w:rsidRPr="001C0538">
              <w:rPr>
                <w:rFonts w:ascii="Times New Roman" w:hAnsi="Times New Roman"/>
              </w:rPr>
              <w:t>Verordnung (EU) Nr. 575/2013.</w:t>
            </w:r>
          </w:p>
          <w:p w14:paraId="2EDBB69D" w14:textId="77777777" w:rsidR="008D12AF" w:rsidRPr="001C0538" w:rsidRDefault="001C0538">
            <w:pPr>
              <w:spacing w:after="120" w:line="240" w:lineRule="auto"/>
              <w:jc w:val="both"/>
              <w:rPr>
                <w:rFonts w:ascii="Times New Roman" w:eastAsia="Times New Roman" w:hAnsi="Times New Roman"/>
              </w:rPr>
            </w:pPr>
            <w:r w:rsidRPr="001C0538">
              <w:rPr>
                <w:rFonts w:ascii="Times New Roman" w:hAnsi="Times New Roman"/>
              </w:rPr>
              <w:t>Von der Wertpapierfirma gehaltene Instrumente des harten Kernkapitals (CET 1).</w:t>
            </w:r>
          </w:p>
        </w:tc>
      </w:tr>
      <w:tr w:rsidR="008D12AF" w:rsidRPr="001C0538" w14:paraId="6AF20E30" w14:textId="77777777">
        <w:tc>
          <w:tcPr>
            <w:tcW w:w="1129" w:type="dxa"/>
          </w:tcPr>
          <w:p w14:paraId="23B3D50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4FFE7E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 Synthetische Positionen in </w:t>
            </w:r>
            <w:r w:rsidRPr="001C0538">
              <w:rPr>
                <w:rFonts w:ascii="Times New Roman" w:hAnsi="Times New Roman"/>
                <w:b/>
                <w:bCs/>
                <w:u w:val="single"/>
              </w:rPr>
              <w:t>Instrumenten des harten Kernkapitals</w:t>
            </w:r>
          </w:p>
          <w:p w14:paraId="2871310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1 Ziffer i der Verordnung (EU) 2019/2033.</w:t>
            </w:r>
          </w:p>
          <w:p w14:paraId="1972FA1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Artikel 4 Absatz 1 Nummer 114, Artikel 36 Absatz 1 Buchstabe f) und Artikel 42 der Verordnung (EU) Nr. 575/2013.</w:t>
            </w:r>
          </w:p>
        </w:tc>
      </w:tr>
      <w:tr w:rsidR="008D12AF" w:rsidRPr="001C0538" w14:paraId="5E41204D" w14:textId="77777777">
        <w:tc>
          <w:tcPr>
            <w:tcW w:w="1129" w:type="dxa"/>
          </w:tcPr>
          <w:p w14:paraId="6317379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CBD0C0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Verluste des laufenden Geschäftsjahre</w:t>
            </w:r>
            <w:r w:rsidRPr="001C0538">
              <w:rPr>
                <w:rFonts w:ascii="Times New Roman" w:hAnsi="Times New Roman"/>
                <w:b/>
                <w:bCs/>
                <w:u w:val="single"/>
              </w:rPr>
              <w:t>s</w:t>
            </w:r>
          </w:p>
          <w:p w14:paraId="4B823BE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rPr>
              <w:t>Artikel 36 Absatz 1 Buchstabe a der Verordnung (EU) Nr. 575/2013.</w:t>
            </w:r>
          </w:p>
        </w:tc>
      </w:tr>
      <w:tr w:rsidR="008D12AF" w:rsidRPr="001C0538" w14:paraId="158CC6C1" w14:textId="77777777">
        <w:tc>
          <w:tcPr>
            <w:tcW w:w="1129" w:type="dxa"/>
          </w:tcPr>
          <w:p w14:paraId="03810ED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922A13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Geschäfts- oder Firmenwert (Goodwill)</w:t>
            </w:r>
          </w:p>
          <w:p w14:paraId="108FE91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1 Ziffer i der Verordnung (EU) 2019/2033.</w:t>
            </w:r>
          </w:p>
          <w:p w14:paraId="7BEEDC7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 xml:space="preserve">Artikel 4 Absatz 1 Nummer 113, Artikel 36 Absatz 1 Buchstabe b und </w:t>
            </w:r>
            <w:r w:rsidRPr="001C0538">
              <w:rPr>
                <w:rStyle w:val="FormatvorlageInstructionsTabelleText"/>
                <w:rFonts w:ascii="Times New Roman" w:hAnsi="Times New Roman"/>
                <w:sz w:val="22"/>
              </w:rPr>
              <w:t>Artikel 37 der Verordnung (EU) Nr. 575/2013.</w:t>
            </w:r>
          </w:p>
        </w:tc>
      </w:tr>
      <w:tr w:rsidR="008D12AF" w:rsidRPr="001C0538" w14:paraId="49F4ECDD" w14:textId="77777777">
        <w:tc>
          <w:tcPr>
            <w:tcW w:w="1129" w:type="dxa"/>
          </w:tcPr>
          <w:p w14:paraId="54B1A7F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E857E0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Sonstige immaterielle Vermögenswerte</w:t>
            </w:r>
          </w:p>
          <w:p w14:paraId="223FCCF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9 Absatz 1 Ziffer i </w:t>
            </w:r>
            <w:r w:rsidRPr="001C0538">
              <w:rPr>
                <w:rStyle w:val="FormatvorlageInstructionsTabelleText"/>
                <w:rFonts w:ascii="Times New Roman" w:hAnsi="Times New Roman"/>
                <w:sz w:val="22"/>
              </w:rPr>
              <w:t xml:space="preserve">der </w:t>
            </w:r>
            <w:r w:rsidRPr="001C0538">
              <w:rPr>
                <w:rFonts w:ascii="Times New Roman" w:hAnsi="Times New Roman"/>
                <w:bCs/>
              </w:rPr>
              <w:t>Verordnung (EU) 2019/2033.</w:t>
            </w:r>
          </w:p>
          <w:p w14:paraId="04A63EED" w14:textId="77777777" w:rsidR="008D12AF" w:rsidRPr="001C0538" w:rsidRDefault="001C0538">
            <w:pPr>
              <w:pStyle w:val="InstructionsText"/>
              <w:rPr>
                <w:rStyle w:val="FormatvorlageInstructionsTabelleText"/>
                <w:rFonts w:ascii="Times New Roman" w:eastAsiaTheme="minorHAnsi" w:hAnsi="Times New Roman"/>
                <w:bCs/>
                <w:sz w:val="22"/>
                <w:szCs w:val="22"/>
              </w:rPr>
            </w:pPr>
            <w:r w:rsidRPr="001C0538">
              <w:rPr>
                <w:rStyle w:val="FormatvorlageInstructionsTabelleText"/>
                <w:rFonts w:ascii="Times New Roman" w:hAnsi="Times New Roman"/>
                <w:sz w:val="22"/>
                <w:szCs w:val="22"/>
              </w:rPr>
              <w:t xml:space="preserve">Artikel 4 Absatz 1 Nummer 115, Artikel 36 Absatz 1 Buchstabe b und Artikel 37 Buchstabe a der </w:t>
            </w:r>
            <w:r w:rsidRPr="001C0538">
              <w:rPr>
                <w:rStyle w:val="FormatvorlageInstructionsTabelleText"/>
                <w:rFonts w:ascii="Times New Roman" w:hAnsi="Times New Roman"/>
                <w:sz w:val="22"/>
                <w:szCs w:val="22"/>
              </w:rPr>
              <w:t>Verordnung (EU) Nr. 575/2013.</w:t>
            </w:r>
          </w:p>
          <w:p w14:paraId="78C8C9D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Unter sonstigen immateriellen Vermögenswerten sind die immateriellen Vermögenswerte nach dem anwendbaren Rechnungslegungsstandard abzüglich des ebenfalls nach dem anwendbaren Rechnungslegungsstandard berechneten Geschäfts- ode</w:t>
            </w:r>
            <w:r w:rsidRPr="001C0538">
              <w:rPr>
                <w:rStyle w:val="FormatvorlageInstructionsTabelleText"/>
                <w:rFonts w:ascii="Times New Roman" w:hAnsi="Times New Roman"/>
                <w:sz w:val="22"/>
              </w:rPr>
              <w:t>r Firmenwerts zu verstehen.</w:t>
            </w:r>
          </w:p>
        </w:tc>
      </w:tr>
      <w:tr w:rsidR="008D12AF" w:rsidRPr="001C0538" w14:paraId="1960C3AC" w14:textId="77777777">
        <w:tc>
          <w:tcPr>
            <w:tcW w:w="1129" w:type="dxa"/>
          </w:tcPr>
          <w:p w14:paraId="542FC28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45E87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Von der künftigen Rentabilität abhängige, nicht aus temporären Differenzen resultierende latente Steueransprüche, abzüglich der verbundenen Steuerschulden</w:t>
            </w:r>
          </w:p>
          <w:p w14:paraId="5FF4050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2 Buchstabe a der Verordnung (EU) 2019/2033.</w:t>
            </w:r>
          </w:p>
          <w:p w14:paraId="2F70E72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w:t>
            </w:r>
            <w:r w:rsidRPr="001C0538">
              <w:rPr>
                <w:rFonts w:ascii="Times New Roman" w:hAnsi="Times New Roman"/>
                <w:bCs/>
              </w:rPr>
              <w:t>rtikel 36 Absatz 1 Buchstabe c der Verordnung (EU) Nr. 575/2013.</w:t>
            </w:r>
          </w:p>
        </w:tc>
      </w:tr>
      <w:tr w:rsidR="008D12AF" w:rsidRPr="001C0538" w14:paraId="64D265BB" w14:textId="77777777">
        <w:tc>
          <w:tcPr>
            <w:tcW w:w="1129" w:type="dxa"/>
          </w:tcPr>
          <w:p w14:paraId="303F64A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B05BD0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Qualifizierte Beteiligung außerhalb des Finanzsektors, deren Betrag 15 % der Eigenmittel überschreitet</w:t>
            </w:r>
          </w:p>
          <w:p w14:paraId="7631854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10 Absatz 1 Buchstabe a der Verordnung (EU) 2019/2033.</w:t>
            </w:r>
          </w:p>
        </w:tc>
      </w:tr>
      <w:tr w:rsidR="008D12AF" w:rsidRPr="001C0538" w14:paraId="5A8A724E" w14:textId="77777777">
        <w:tc>
          <w:tcPr>
            <w:tcW w:w="1129" w:type="dxa"/>
          </w:tcPr>
          <w:p w14:paraId="7695A3A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5B42D0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 </w:t>
            </w:r>
            <w:r w:rsidRPr="001C0538">
              <w:rPr>
                <w:rFonts w:ascii="Times New Roman" w:hAnsi="Times New Roman"/>
                <w:b/>
                <w:bCs/>
                <w:u w:val="single"/>
              </w:rPr>
              <w:t>Gesamtbetrag der qualifizierten Beteiligungen an anderen Unternehmen als Unternehmen der Finanzbranche, der 60 % der Eigenmittel überschreitet</w:t>
            </w:r>
          </w:p>
          <w:p w14:paraId="4C2FA2E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10 Absatz 1 Buchstabe b der Verordnung (EU) 2019/2033.</w:t>
            </w:r>
          </w:p>
        </w:tc>
      </w:tr>
      <w:tr w:rsidR="008D12AF" w:rsidRPr="001C0538" w14:paraId="74B67641" w14:textId="77777777">
        <w:tc>
          <w:tcPr>
            <w:tcW w:w="1129" w:type="dxa"/>
          </w:tcPr>
          <w:p w14:paraId="0C4FFF1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3FAE12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 Instrumente des harten Kernkapitals von </w:t>
            </w:r>
            <w:r w:rsidRPr="001C0538">
              <w:rPr>
                <w:rFonts w:ascii="Times New Roman" w:hAnsi="Times New Roman"/>
                <w:b/>
                <w:bCs/>
                <w:u w:val="single"/>
              </w:rPr>
              <w:t>Unternehmen der Finanzbranche, an denen die Wertpapierfirma keine wesentliche Beteiligung hält</w:t>
            </w:r>
          </w:p>
          <w:p w14:paraId="7A9BE13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2 Buchstabe c der Verordnung (EU) 2019/2033.</w:t>
            </w:r>
          </w:p>
          <w:p w14:paraId="491CE62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Artikel 36 Absatz 1 Buchstabe h </w:t>
            </w:r>
            <w:r w:rsidRPr="001C0538">
              <w:rPr>
                <w:rStyle w:val="FormatvorlageInstructionsTabelleText"/>
                <w:rFonts w:ascii="Times New Roman" w:hAnsi="Times New Roman"/>
                <w:sz w:val="22"/>
              </w:rPr>
              <w:t xml:space="preserve">der </w:t>
            </w:r>
            <w:r w:rsidRPr="001C0538">
              <w:rPr>
                <w:rFonts w:ascii="Times New Roman" w:hAnsi="Times New Roman"/>
                <w:bCs/>
              </w:rPr>
              <w:t>Verordnung (EU) Nr. 575/2013.</w:t>
            </w:r>
          </w:p>
        </w:tc>
      </w:tr>
      <w:tr w:rsidR="008D12AF" w:rsidRPr="001C0538" w14:paraId="0C408787" w14:textId="77777777">
        <w:tc>
          <w:tcPr>
            <w:tcW w:w="1129" w:type="dxa"/>
          </w:tcPr>
          <w:p w14:paraId="16E380C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0CFC16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 Instrumente des </w:t>
            </w:r>
            <w:r w:rsidRPr="001C0538">
              <w:rPr>
                <w:rFonts w:ascii="Times New Roman" w:hAnsi="Times New Roman"/>
                <w:b/>
                <w:bCs/>
                <w:u w:val="single"/>
              </w:rPr>
              <w:t>harten Kernkapitals von Unternehmen der Finanzbranche, an denen die Wertpapierfirma eine wesentliche Beteiligung hält</w:t>
            </w:r>
          </w:p>
          <w:p w14:paraId="2D3C9E2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9 Absatz 2 Buchstabe d </w:t>
            </w:r>
            <w:r w:rsidRPr="001C0538">
              <w:rPr>
                <w:rStyle w:val="FormatvorlageInstructionsTabelleText"/>
                <w:rFonts w:ascii="Times New Roman" w:hAnsi="Times New Roman"/>
                <w:sz w:val="22"/>
              </w:rPr>
              <w:t xml:space="preserve">der </w:t>
            </w:r>
            <w:r w:rsidRPr="001C0538">
              <w:rPr>
                <w:rFonts w:ascii="Times New Roman" w:hAnsi="Times New Roman"/>
                <w:bCs/>
              </w:rPr>
              <w:t>Verordnung (EU) 2019/2033.</w:t>
            </w:r>
          </w:p>
          <w:p w14:paraId="098D4945"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Artikel 36 Absatz 1 Ziffer i </w:t>
            </w:r>
            <w:r w:rsidRPr="001C0538">
              <w:rPr>
                <w:rStyle w:val="FormatvorlageInstructionsTabelleText"/>
                <w:rFonts w:ascii="Times New Roman" w:hAnsi="Times New Roman"/>
                <w:sz w:val="22"/>
              </w:rPr>
              <w:t xml:space="preserve">der </w:t>
            </w:r>
            <w:r w:rsidRPr="001C0538">
              <w:rPr>
                <w:rFonts w:ascii="Times New Roman" w:hAnsi="Times New Roman"/>
                <w:bCs/>
              </w:rPr>
              <w:t>Verordnung (EU) Nr. 575/2013.</w:t>
            </w:r>
          </w:p>
        </w:tc>
      </w:tr>
      <w:tr w:rsidR="008D12AF" w:rsidRPr="001C0538" w14:paraId="3746F5B3" w14:textId="77777777">
        <w:tc>
          <w:tcPr>
            <w:tcW w:w="1129" w:type="dxa"/>
          </w:tcPr>
          <w:p w14:paraId="229C070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6C59DB5"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 </w:t>
            </w:r>
            <w:r w:rsidRPr="001C0538">
              <w:rPr>
                <w:rFonts w:ascii="Times New Roman" w:hAnsi="Times New Roman"/>
                <w:b/>
                <w:bCs/>
                <w:u w:val="single"/>
              </w:rPr>
              <w:t>Vermögenswerte aus Pensionsfonds mit Leistungszusage</w:t>
            </w:r>
          </w:p>
          <w:p w14:paraId="76401B9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9 Absatz 2 Buchstabe b </w:t>
            </w:r>
            <w:r w:rsidRPr="001C0538">
              <w:rPr>
                <w:rStyle w:val="FormatvorlageInstructionsTabelleText"/>
                <w:rFonts w:ascii="Times New Roman" w:hAnsi="Times New Roman"/>
                <w:sz w:val="22"/>
              </w:rPr>
              <w:t xml:space="preserve">der </w:t>
            </w:r>
            <w:r w:rsidRPr="001C0538">
              <w:rPr>
                <w:rFonts w:ascii="Times New Roman" w:hAnsi="Times New Roman"/>
                <w:bCs/>
              </w:rPr>
              <w:t>Verordnung (EU) 2019/2033.</w:t>
            </w:r>
          </w:p>
          <w:p w14:paraId="147067B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Artikel 36 Absatz 1 Buchstabe e </w:t>
            </w:r>
            <w:r w:rsidRPr="001C0538">
              <w:rPr>
                <w:rStyle w:val="FormatvorlageInstructionsTabelleText"/>
                <w:rFonts w:ascii="Times New Roman" w:hAnsi="Times New Roman"/>
                <w:sz w:val="22"/>
              </w:rPr>
              <w:t xml:space="preserve">der </w:t>
            </w:r>
            <w:r w:rsidRPr="001C0538">
              <w:rPr>
                <w:rFonts w:ascii="Times New Roman" w:hAnsi="Times New Roman"/>
                <w:bCs/>
              </w:rPr>
              <w:t>Verordnung (EU) Nr. 575/2013.</w:t>
            </w:r>
          </w:p>
        </w:tc>
      </w:tr>
      <w:tr w:rsidR="008D12AF" w:rsidRPr="001C0538" w14:paraId="48397CAE" w14:textId="77777777">
        <w:tc>
          <w:tcPr>
            <w:tcW w:w="1129" w:type="dxa"/>
          </w:tcPr>
          <w:p w14:paraId="384CAC4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07A9209"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Sonstige Abzüge</w:t>
            </w:r>
          </w:p>
          <w:p w14:paraId="2941467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rPr>
              <w:t>Die Summe aller anderen Abzüge gemäß Artikel 36 A</w:t>
            </w:r>
            <w:r w:rsidRPr="001C0538">
              <w:rPr>
                <w:rFonts w:ascii="Times New Roman" w:hAnsi="Times New Roman"/>
              </w:rPr>
              <w:t xml:space="preserve">bsatz 1 </w:t>
            </w:r>
            <w:r w:rsidRPr="001C0538">
              <w:rPr>
                <w:rStyle w:val="FormatvorlageInstructionsTabelleText"/>
                <w:rFonts w:ascii="Times New Roman" w:hAnsi="Times New Roman"/>
                <w:sz w:val="22"/>
              </w:rPr>
              <w:t>der</w:t>
            </w:r>
            <w:r w:rsidRPr="001C0538">
              <w:rPr>
                <w:rFonts w:ascii="Times New Roman" w:hAnsi="Times New Roman"/>
              </w:rPr>
              <w:t xml:space="preserve"> Verordnung (EU) Nr. 575/2013, die in keiner der vorstehenden Zeilen 0150 bis 0270 enthalten</w:t>
            </w:r>
          </w:p>
        </w:tc>
      </w:tr>
      <w:tr w:rsidR="008D12AF" w:rsidRPr="001C0538" w14:paraId="2CB20592" w14:textId="77777777">
        <w:tc>
          <w:tcPr>
            <w:tcW w:w="1129" w:type="dxa"/>
          </w:tcPr>
          <w:p w14:paraId="6070E83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688767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Hartes Kernkapital: Sonstige Bestandteile des Kapitals, Abzüge und Anpassungen</w:t>
            </w:r>
          </w:p>
          <w:p w14:paraId="1C369FA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 xml:space="preserve">Diese Zeile enthält gegebenenfalls die Summe der folgenden </w:t>
            </w:r>
            <w:r w:rsidRPr="001C0538">
              <w:rPr>
                <w:rFonts w:ascii="Times New Roman" w:hAnsi="Times New Roman"/>
                <w:bCs/>
              </w:rPr>
              <w:t>Posten:</w:t>
            </w:r>
          </w:p>
          <w:p w14:paraId="7698C33B" w14:textId="77777777" w:rsidR="008D12AF" w:rsidRPr="001C0538" w:rsidRDefault="001C0538">
            <w:pPr>
              <w:spacing w:after="120" w:line="240" w:lineRule="auto"/>
              <w:ind w:left="360" w:hanging="360"/>
              <w:jc w:val="both"/>
              <w:rPr>
                <w:rFonts w:ascii="Times New Roman" w:eastAsia="Times New Roman" w:hAnsi="Times New Roman" w:cs="Times New Roman"/>
                <w:bCs/>
              </w:rPr>
            </w:pPr>
            <w:r w:rsidRPr="001C0538">
              <w:rPr>
                <w:rFonts w:ascii="Times New Roman" w:eastAsia="Times New Roman" w:hAnsi="Times New Roman" w:cs="Times New Roman"/>
                <w:bCs/>
              </w:rPr>
              <w:t>—</w:t>
            </w:r>
            <w:r w:rsidRPr="001C0538">
              <w:rPr>
                <w:rFonts w:ascii="Times New Roman" w:eastAsia="Times New Roman" w:hAnsi="Times New Roman" w:cs="Times New Roman"/>
                <w:bCs/>
              </w:rPr>
              <w:tab/>
            </w:r>
            <w:r w:rsidRPr="001C0538">
              <w:rPr>
                <w:rFonts w:ascii="Times New Roman" w:hAnsi="Times New Roman"/>
                <w:bCs/>
              </w:rPr>
              <w:t>Anpassungen aufgrund der Übergangsbestimmungen zu Kapitalinstrumenten des harten Kernkapitals (Grandfathering) (Artikel 483 Absätze 1, 2 und 3 sowie Artikel 484 bis 487 der Verordnung (EU) Nr. 575/2013).</w:t>
            </w:r>
          </w:p>
          <w:p w14:paraId="5D869349" w14:textId="77777777" w:rsidR="008D12AF" w:rsidRPr="001C0538" w:rsidRDefault="001C0538">
            <w:pPr>
              <w:spacing w:after="120" w:line="240" w:lineRule="auto"/>
              <w:ind w:left="360" w:hanging="360"/>
              <w:jc w:val="both"/>
              <w:rPr>
                <w:rFonts w:ascii="Times New Roman" w:eastAsia="Times New Roman" w:hAnsi="Times New Roman" w:cs="Times New Roman"/>
                <w:bCs/>
              </w:rPr>
            </w:pPr>
            <w:r w:rsidRPr="001C0538">
              <w:rPr>
                <w:rFonts w:ascii="Times New Roman" w:eastAsia="Times New Roman" w:hAnsi="Times New Roman" w:cs="Times New Roman"/>
                <w:bCs/>
              </w:rPr>
              <w:t>—</w:t>
            </w:r>
            <w:r w:rsidRPr="001C0538">
              <w:rPr>
                <w:rFonts w:ascii="Times New Roman" w:eastAsia="Times New Roman" w:hAnsi="Times New Roman" w:cs="Times New Roman"/>
                <w:bCs/>
              </w:rPr>
              <w:tab/>
            </w:r>
            <w:r w:rsidRPr="001C0538">
              <w:rPr>
                <w:rFonts w:ascii="Times New Roman" w:hAnsi="Times New Roman"/>
                <w:bCs/>
              </w:rPr>
              <w:t>Anpassungen aufgrund der Übergangsbestim</w:t>
            </w:r>
            <w:r w:rsidRPr="001C0538">
              <w:rPr>
                <w:rFonts w:ascii="Times New Roman" w:hAnsi="Times New Roman"/>
                <w:bCs/>
              </w:rPr>
              <w:t>mungen zu zusätzlichen Minderheitsbeteiligungen (Artikel 479 und 480 der Verordnung (EU) Nr. 575/2013).</w:t>
            </w:r>
          </w:p>
          <w:p w14:paraId="0ECD443E" w14:textId="77777777" w:rsidR="008D12AF" w:rsidRPr="001C0538" w:rsidRDefault="001C0538">
            <w:pPr>
              <w:spacing w:after="120" w:line="240" w:lineRule="auto"/>
              <w:ind w:left="360" w:hanging="360"/>
              <w:jc w:val="both"/>
              <w:rPr>
                <w:rFonts w:ascii="Times New Roman" w:eastAsia="Times New Roman" w:hAnsi="Times New Roman" w:cs="Times New Roman"/>
                <w:bCs/>
              </w:rPr>
            </w:pPr>
            <w:r w:rsidRPr="001C0538">
              <w:rPr>
                <w:rFonts w:ascii="Times New Roman" w:eastAsia="Times New Roman" w:hAnsi="Times New Roman" w:cs="Times New Roman"/>
                <w:bCs/>
              </w:rPr>
              <w:t>—</w:t>
            </w:r>
            <w:r w:rsidRPr="001C0538">
              <w:rPr>
                <w:rFonts w:ascii="Times New Roman" w:eastAsia="Times New Roman" w:hAnsi="Times New Roman" w:cs="Times New Roman"/>
                <w:bCs/>
              </w:rPr>
              <w:tab/>
            </w:r>
            <w:r w:rsidRPr="001C0538">
              <w:rPr>
                <w:rFonts w:ascii="Times New Roman" w:hAnsi="Times New Roman"/>
                <w:bCs/>
              </w:rPr>
              <w:t>Sonstige Anpassungen des harten Kernkapitals aufgrund von Übergangsbestimmungen (Artikel 469 bis 478 und Artikel 481 der Verordnung (EU) Nr. 575/2013)</w:t>
            </w:r>
            <w:r w:rsidRPr="001C0538">
              <w:rPr>
                <w:rFonts w:ascii="Times New Roman" w:hAnsi="Times New Roman"/>
                <w:bCs/>
              </w:rPr>
              <w:t>: Aufgrund von Übergangsbestimmungen an Abzügen vom harten Kernkapital vorzunehmende Anpassungen</w:t>
            </w:r>
          </w:p>
          <w:p w14:paraId="73BFC780" w14:textId="77777777" w:rsidR="008D12AF" w:rsidRPr="001C0538" w:rsidRDefault="001C0538">
            <w:pPr>
              <w:spacing w:after="120" w:line="240" w:lineRule="auto"/>
              <w:ind w:left="360" w:hanging="360"/>
              <w:jc w:val="both"/>
              <w:rPr>
                <w:rFonts w:ascii="Times New Roman" w:eastAsia="Times New Roman" w:hAnsi="Times New Roman" w:cs="Times New Roman"/>
                <w:b/>
                <w:bCs/>
                <w:u w:val="single"/>
              </w:rPr>
            </w:pPr>
            <w:r w:rsidRPr="001C0538">
              <w:rPr>
                <w:rFonts w:ascii="Times New Roman" w:eastAsia="Times New Roman" w:hAnsi="Times New Roman" w:cs="Times New Roman"/>
                <w:bCs/>
              </w:rPr>
              <w:t>—</w:t>
            </w:r>
            <w:r w:rsidRPr="001C0538">
              <w:rPr>
                <w:rFonts w:ascii="Times New Roman" w:eastAsia="Times New Roman" w:hAnsi="Times New Roman" w:cs="Times New Roman"/>
                <w:bCs/>
              </w:rPr>
              <w:tab/>
            </w:r>
            <w:r w:rsidRPr="001C0538">
              <w:rPr>
                <w:rFonts w:ascii="Times New Roman" w:hAnsi="Times New Roman"/>
                <w:bCs/>
              </w:rPr>
              <w:t xml:space="preserve">Sonstige Bestandteile des harten Kernkapitals oder Abzüge von einem Bestandteil des harten Kernkapitals, die nicht einer der Zeilen 0040 bis 0280 zugeordnet </w:t>
            </w:r>
            <w:r w:rsidRPr="001C0538">
              <w:rPr>
                <w:rFonts w:ascii="Times New Roman" w:hAnsi="Times New Roman"/>
                <w:bCs/>
              </w:rPr>
              <w:t>werden können.</w:t>
            </w:r>
          </w:p>
          <w:p w14:paraId="1F55768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Diese Zeile darf nicht zur Einbeziehung von nicht unter die Verordnung (EU) 2019/2033 oder die Verordnung (EU) Nr. 575/2013 fallenden Kapitalposten oder Kapitalabzügen in die Berechnung der Solvabilitätskoeffizienten verwendet werden.</w:t>
            </w:r>
            <w:r w:rsidRPr="001C0538">
              <w:rPr>
                <w:rFonts w:ascii="Times New Roman" w:hAnsi="Times New Roman"/>
                <w:b/>
                <w:bCs/>
                <w:u w:val="single"/>
              </w:rPr>
              <w:t xml:space="preserve"> </w:t>
            </w:r>
          </w:p>
        </w:tc>
      </w:tr>
      <w:tr w:rsidR="008D12AF" w:rsidRPr="001C0538" w14:paraId="2506F66E" w14:textId="77777777">
        <w:tc>
          <w:tcPr>
            <w:tcW w:w="1129" w:type="dxa"/>
          </w:tcPr>
          <w:p w14:paraId="448C7FA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D0A7D7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ZUSÄTZLICHES KERNKAPITAL</w:t>
            </w:r>
          </w:p>
          <w:p w14:paraId="767D115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1 der Verordnung (EU) 2019/2033.</w:t>
            </w:r>
          </w:p>
          <w:p w14:paraId="370FADF2" w14:textId="77777777" w:rsidR="008D12AF" w:rsidRPr="001C0538" w:rsidRDefault="001C0538">
            <w:pPr>
              <w:spacing w:after="120" w:line="240" w:lineRule="auto"/>
              <w:jc w:val="both"/>
              <w:rPr>
                <w:rFonts w:ascii="Times New Roman" w:hAnsi="Times New Roman" w:cs="Times New Roman"/>
              </w:rPr>
            </w:pPr>
            <w:r w:rsidRPr="001C0538">
              <w:rPr>
                <w:rFonts w:ascii="Times New Roman" w:hAnsi="Times New Roman"/>
              </w:rPr>
              <w:t>Artikel 61 der Verordnung (EU) Nr. 575/2013.</w:t>
            </w:r>
          </w:p>
          <w:p w14:paraId="6F90E75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 Gesamtsumme der Zeilen 0310 bis 0330 und 0410 ist anzugeben.</w:t>
            </w:r>
          </w:p>
        </w:tc>
      </w:tr>
      <w:tr w:rsidR="008D12AF" w:rsidRPr="001C0538" w14:paraId="1FDCD415" w14:textId="77777777">
        <w:tc>
          <w:tcPr>
            <w:tcW w:w="1129" w:type="dxa"/>
          </w:tcPr>
          <w:p w14:paraId="172891E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A734B9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Voll eingezahlte, unmittelbar ausgegebene </w:t>
            </w:r>
            <w:r w:rsidRPr="001C0538">
              <w:rPr>
                <w:rFonts w:ascii="Times New Roman" w:hAnsi="Times New Roman"/>
                <w:b/>
                <w:bCs/>
                <w:u w:val="single"/>
              </w:rPr>
              <w:t>Kapitalinstrumente</w:t>
            </w:r>
          </w:p>
          <w:p w14:paraId="04281B4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1 Ziffer i der Verordnung (EU) 2019/2033.</w:t>
            </w:r>
          </w:p>
          <w:p w14:paraId="11AA4AF5"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 xml:space="preserve">Artikel 51 Buchstabe a und Artikel 52, 53 und 54 </w:t>
            </w:r>
            <w:r w:rsidRPr="001C0538">
              <w:t xml:space="preserve">der </w:t>
            </w:r>
            <w:r w:rsidRPr="001C0538">
              <w:rPr>
                <w:rStyle w:val="FormatvorlageInstructionsTabelleText"/>
                <w:rFonts w:ascii="Times New Roman" w:hAnsi="Times New Roman"/>
                <w:sz w:val="22"/>
                <w:szCs w:val="22"/>
              </w:rPr>
              <w:t>Verordnung (EU) Nr. 575/2013.</w:t>
            </w:r>
          </w:p>
          <w:p w14:paraId="4D0A514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 xml:space="preserve">In dem auszuweisenden Betrag sind keine mit den Kapitalinstrumenten verbundenen Agios </w:t>
            </w:r>
            <w:r w:rsidRPr="001C0538">
              <w:rPr>
                <w:rStyle w:val="FormatvorlageInstructionsTabelleText"/>
                <w:rFonts w:ascii="Times New Roman" w:hAnsi="Times New Roman"/>
                <w:sz w:val="22"/>
              </w:rPr>
              <w:t>enthalten.</w:t>
            </w:r>
          </w:p>
        </w:tc>
      </w:tr>
      <w:tr w:rsidR="008D12AF" w:rsidRPr="001C0538" w14:paraId="250918D8" w14:textId="77777777">
        <w:tc>
          <w:tcPr>
            <w:tcW w:w="1129" w:type="dxa"/>
          </w:tcPr>
          <w:p w14:paraId="75C0E17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95DEF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Agio</w:t>
            </w:r>
          </w:p>
          <w:p w14:paraId="279813B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1 Ziffer i der Verordnung (EU) 2019/2033.</w:t>
            </w:r>
          </w:p>
          <w:p w14:paraId="1039D0E4"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 xml:space="preserve">Artikel 51 Buchstabe b </w:t>
            </w:r>
            <w:r w:rsidRPr="001C0538">
              <w:t xml:space="preserve">der </w:t>
            </w:r>
            <w:r w:rsidRPr="001C0538">
              <w:rPr>
                <w:rStyle w:val="FormatvorlageInstructionsTabelleText"/>
                <w:rFonts w:ascii="Times New Roman" w:hAnsi="Times New Roman"/>
                <w:sz w:val="22"/>
                <w:szCs w:val="22"/>
              </w:rPr>
              <w:t>Verordnung (EU) Nr. 575/2013.</w:t>
            </w:r>
          </w:p>
          <w:p w14:paraId="150F7A25"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Der Begriff Agio hat die gleiche Bedeutung wie im anwendbaren Rechnungslegungsstandard.</w:t>
            </w:r>
          </w:p>
          <w:p w14:paraId="0DCDA39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 xml:space="preserve">Der in diesem Posten </w:t>
            </w:r>
            <w:r w:rsidRPr="001C0538">
              <w:rPr>
                <w:rStyle w:val="FormatvorlageInstructionsTabelleText"/>
                <w:rFonts w:ascii="Times New Roman" w:hAnsi="Times New Roman"/>
                <w:sz w:val="22"/>
              </w:rPr>
              <w:t>auszuweisende Betrag entspricht dem mit den „eingezahlten Kapitalinstrumenten“ verbundenen Teil.</w:t>
            </w:r>
          </w:p>
        </w:tc>
      </w:tr>
      <w:tr w:rsidR="008D12AF" w:rsidRPr="001C0538" w14:paraId="4FEB05A7" w14:textId="77777777">
        <w:tc>
          <w:tcPr>
            <w:tcW w:w="1129" w:type="dxa"/>
          </w:tcPr>
          <w:p w14:paraId="690AD32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F53AAA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GESAMTABZÜGE VOM ZUSÄTZLICHEN KERNKAPITAL</w:t>
            </w:r>
          </w:p>
          <w:p w14:paraId="27C7A66F" w14:textId="77777777" w:rsidR="008D12AF" w:rsidRPr="001C0538" w:rsidRDefault="001C0538">
            <w:pPr>
              <w:spacing w:before="60" w:after="60"/>
              <w:rPr>
                <w:rFonts w:ascii="Times New Roman" w:hAnsi="Times New Roman" w:cs="Times New Roman"/>
              </w:rPr>
            </w:pPr>
            <w:r w:rsidRPr="001C0538">
              <w:rPr>
                <w:rFonts w:ascii="Times New Roman" w:hAnsi="Times New Roman"/>
              </w:rPr>
              <w:t>Artikel 56 der Verordnung (EU) Nr. 575/2013.</w:t>
            </w:r>
          </w:p>
          <w:p w14:paraId="3148C64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Die Gesamtsumme der Zeilen 0340 und 0380 bis 0400 ist anzugebe</w:t>
            </w:r>
            <w:r w:rsidRPr="001C0538">
              <w:rPr>
                <w:rFonts w:ascii="Times New Roman" w:hAnsi="Times New Roman"/>
                <w:bCs/>
              </w:rPr>
              <w:t>n.</w:t>
            </w:r>
          </w:p>
        </w:tc>
      </w:tr>
      <w:tr w:rsidR="008D12AF" w:rsidRPr="001C0538" w14:paraId="4320AB5A" w14:textId="77777777">
        <w:tc>
          <w:tcPr>
            <w:tcW w:w="1129" w:type="dxa"/>
          </w:tcPr>
          <w:p w14:paraId="0644C78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7A7B3E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Eigene Instrumente des zusätzlichen Kernkapitals</w:t>
            </w:r>
          </w:p>
          <w:p w14:paraId="17AC81C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1 Ziffer i der Verordnung (EU) 2019/2033.</w:t>
            </w:r>
          </w:p>
          <w:p w14:paraId="4FFC5EC0" w14:textId="77777777" w:rsidR="008D12AF" w:rsidRPr="001C0538" w:rsidRDefault="001C0538">
            <w:pPr>
              <w:pStyle w:val="InstructionsText"/>
              <w:rPr>
                <w:rStyle w:val="FormatvorlageInstructionsTabelleText"/>
                <w:rFonts w:ascii="Times New Roman" w:eastAsiaTheme="minorHAnsi" w:hAnsi="Times New Roman"/>
                <w:bCs/>
                <w:sz w:val="22"/>
                <w:szCs w:val="22"/>
              </w:rPr>
            </w:pPr>
            <w:r w:rsidRPr="001C0538">
              <w:rPr>
                <w:rStyle w:val="FormatvorlageInstructionsTabelleText"/>
                <w:rFonts w:ascii="Times New Roman" w:hAnsi="Times New Roman"/>
                <w:sz w:val="22"/>
                <w:szCs w:val="22"/>
              </w:rPr>
              <w:t xml:space="preserve">Artikel 52 Absatz 1 Buchstabe b, Artikel 56 Buchstabe a und Artikel 57 </w:t>
            </w:r>
            <w:r w:rsidRPr="001C0538">
              <w:t xml:space="preserve">der </w:t>
            </w:r>
            <w:r w:rsidRPr="001C0538">
              <w:rPr>
                <w:rStyle w:val="FormatvorlageInstructionsTabelleText"/>
                <w:rFonts w:ascii="Times New Roman" w:hAnsi="Times New Roman"/>
                <w:sz w:val="22"/>
                <w:szCs w:val="22"/>
              </w:rPr>
              <w:t>Verordnung (EU) Nr. 575/2013.</w:t>
            </w:r>
          </w:p>
          <w:p w14:paraId="1FCBDE51"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Eigene Instrumente des zusätzlichen Kernkapitals, die sich am Meldestichtag im Besitz der Wertpapierfirma befinden. Vorbehaltlich der in Artikel 57</w:t>
            </w:r>
            <w:r w:rsidRPr="001C0538">
              <w:t>der</w:t>
            </w:r>
            <w:r w:rsidRPr="001C0538">
              <w:rPr>
                <w:rStyle w:val="FormatvorlageInstructionsTabelleText"/>
                <w:rFonts w:ascii="Times New Roman" w:hAnsi="Times New Roman"/>
                <w:sz w:val="22"/>
                <w:szCs w:val="22"/>
              </w:rPr>
              <w:t xml:space="preserve"> </w:t>
            </w:r>
            <w:r w:rsidRPr="001C0538">
              <w:rPr>
                <w:rStyle w:val="FormatvorlageInstructionsTabelleText"/>
                <w:rFonts w:ascii="Times New Roman" w:hAnsi="Times New Roman"/>
                <w:sz w:val="22"/>
                <w:szCs w:val="22"/>
              </w:rPr>
              <w:t>Verordnung (EU) Nr. 575/2013 vorgesehenen Ausnahmen.</w:t>
            </w:r>
          </w:p>
          <w:p w14:paraId="6B1C98D9" w14:textId="77777777" w:rsidR="008D12AF" w:rsidRPr="001C0538" w:rsidRDefault="001C0538">
            <w:pPr>
              <w:pStyle w:val="InstructionsText"/>
            </w:pPr>
            <w:r w:rsidRPr="001C0538">
              <w:rPr>
                <w:rStyle w:val="FormatvorlageInstructionsTabelleText"/>
                <w:rFonts w:ascii="Times New Roman" w:hAnsi="Times New Roman"/>
                <w:sz w:val="22"/>
                <w:szCs w:val="22"/>
              </w:rPr>
              <w:lastRenderedPageBreak/>
              <w:t>In den auszuweisenden Betrag ist das mit eigenen Aktien verbundene Agio einzuschließen.</w:t>
            </w:r>
          </w:p>
        </w:tc>
      </w:tr>
      <w:tr w:rsidR="008D12AF" w:rsidRPr="001C0538" w14:paraId="1AF6BBCA" w14:textId="77777777">
        <w:tc>
          <w:tcPr>
            <w:tcW w:w="1129" w:type="dxa"/>
          </w:tcPr>
          <w:p w14:paraId="575A728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E8DF9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Direkte Positionen in Instrumenten des zusätzlichen Kernkapitals</w:t>
            </w:r>
          </w:p>
          <w:p w14:paraId="57D76ED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2 Buchstabe c der Veror</w:t>
            </w:r>
            <w:r w:rsidRPr="001C0538">
              <w:rPr>
                <w:rFonts w:ascii="Times New Roman" w:hAnsi="Times New Roman"/>
                <w:bCs/>
              </w:rPr>
              <w:t>dnung (EU) 2019/2033.</w:t>
            </w:r>
          </w:p>
          <w:p w14:paraId="7EC30729"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56 Buchstabe a der Verordnung (EU) Nr. 575/2013.</w:t>
            </w:r>
          </w:p>
        </w:tc>
      </w:tr>
      <w:tr w:rsidR="008D12AF" w:rsidRPr="001C0538" w14:paraId="2BFEF4ED" w14:textId="77777777">
        <w:tc>
          <w:tcPr>
            <w:tcW w:w="1129" w:type="dxa"/>
          </w:tcPr>
          <w:p w14:paraId="068EECA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419AC5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Indirekte Positionen in Instrumenten des zusätzlichen Kernkapitals</w:t>
            </w:r>
          </w:p>
          <w:p w14:paraId="57F47D9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2 Buchstabe c der Verordnung (EU) 2019/2033.</w:t>
            </w:r>
          </w:p>
          <w:p w14:paraId="5983AFD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Artikel 56 Buchstabe a der </w:t>
            </w:r>
            <w:r w:rsidRPr="001C0538">
              <w:rPr>
                <w:rFonts w:ascii="Times New Roman" w:hAnsi="Times New Roman"/>
                <w:bCs/>
              </w:rPr>
              <w:t>Verordnung (EU) Nr. 575/2013.</w:t>
            </w:r>
          </w:p>
        </w:tc>
      </w:tr>
      <w:tr w:rsidR="008D12AF" w:rsidRPr="001C0538" w14:paraId="7840935B" w14:textId="77777777">
        <w:tc>
          <w:tcPr>
            <w:tcW w:w="1129" w:type="dxa"/>
          </w:tcPr>
          <w:p w14:paraId="6F06E5B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6A6769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Synthetische Positionen in Instrumenten des zusätzlichen Kernkapitals</w:t>
            </w:r>
          </w:p>
          <w:p w14:paraId="6B21519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2 Buchstabe c der Verordnung (EU) 2019/2033.</w:t>
            </w:r>
          </w:p>
          <w:p w14:paraId="784488C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56 Buchstabe a der Verordnung (EU) Nr. 575/2013.</w:t>
            </w:r>
          </w:p>
        </w:tc>
      </w:tr>
      <w:tr w:rsidR="008D12AF" w:rsidRPr="001C0538" w14:paraId="50C87F30" w14:textId="77777777">
        <w:tc>
          <w:tcPr>
            <w:tcW w:w="1129" w:type="dxa"/>
          </w:tcPr>
          <w:p w14:paraId="6062128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6CAFD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Instrumente des z</w:t>
            </w:r>
            <w:r w:rsidRPr="001C0538">
              <w:rPr>
                <w:rFonts w:ascii="Times New Roman" w:hAnsi="Times New Roman"/>
                <w:b/>
                <w:bCs/>
                <w:u w:val="single"/>
              </w:rPr>
              <w:t>usätzlichen Kernkapitals von Unternehmen der Finanzbranche, an denen die Wertpapierfirma keine wesentliche Beteiligung hält</w:t>
            </w:r>
          </w:p>
          <w:p w14:paraId="3DA3725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2 Buchstabe c der Verordnung (EU) 2019/2033.</w:t>
            </w:r>
          </w:p>
          <w:p w14:paraId="4265A71B"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56 Buchstabe c der Verordnung (EU) Nr. 575/2013.</w:t>
            </w:r>
          </w:p>
        </w:tc>
      </w:tr>
      <w:tr w:rsidR="008D12AF" w:rsidRPr="001C0538" w14:paraId="0304E17D" w14:textId="77777777">
        <w:tc>
          <w:tcPr>
            <w:tcW w:w="1129" w:type="dxa"/>
          </w:tcPr>
          <w:p w14:paraId="36C4401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1DC4CB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Ins</w:t>
            </w:r>
            <w:r w:rsidRPr="001C0538">
              <w:rPr>
                <w:rFonts w:ascii="Times New Roman" w:hAnsi="Times New Roman"/>
                <w:b/>
                <w:bCs/>
                <w:u w:val="single"/>
              </w:rPr>
              <w:t>trumente des zusätzlichen Kernkapitals von Unternehmen der Finanzbranche, an denen die Wertpapierfirma eine wesentliche Beteiligung hält</w:t>
            </w:r>
          </w:p>
          <w:p w14:paraId="1B76BF9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2 Buchstabe c der Verordnung (EU) 2019/2033.</w:t>
            </w:r>
          </w:p>
          <w:p w14:paraId="35A12B3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56 Buchstabe d Verordnung (EU) Nr. 575/2013.</w:t>
            </w:r>
          </w:p>
        </w:tc>
      </w:tr>
      <w:tr w:rsidR="008D12AF" w:rsidRPr="001C0538" w14:paraId="3FF6E355" w14:textId="77777777">
        <w:tc>
          <w:tcPr>
            <w:tcW w:w="1129" w:type="dxa"/>
          </w:tcPr>
          <w:p w14:paraId="6D4B247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6C2E1F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Sonstige Abzüge</w:t>
            </w:r>
          </w:p>
          <w:p w14:paraId="2D62BCE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 Summe aller anderen Abzüge gemäß Artikel 56 Verordnung (EU) Nr. 575/2013, die in keiner der vorstehenden Zeilen 0340 bis 0390 enthalten sind.</w:t>
            </w:r>
          </w:p>
        </w:tc>
      </w:tr>
      <w:tr w:rsidR="008D12AF" w:rsidRPr="001C0538" w14:paraId="587E6A2C" w14:textId="77777777">
        <w:tc>
          <w:tcPr>
            <w:tcW w:w="1129" w:type="dxa"/>
          </w:tcPr>
          <w:p w14:paraId="7D7C0AC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B7029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Zusätzliches Kernkapital: Sonstige Bestandteile des Kapitals, Abzüge und Anpass</w:t>
            </w:r>
            <w:r w:rsidRPr="001C0538">
              <w:rPr>
                <w:rFonts w:ascii="Times New Roman" w:hAnsi="Times New Roman"/>
                <w:b/>
                <w:bCs/>
                <w:u w:val="single"/>
              </w:rPr>
              <w:t>ungen</w:t>
            </w:r>
          </w:p>
          <w:p w14:paraId="79EA08A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Diese Zeile enthält gegebenenfalls die Summe der folgenden Posten:</w:t>
            </w:r>
          </w:p>
          <w:p w14:paraId="225BE829" w14:textId="77777777" w:rsidR="008D12AF" w:rsidRPr="001C0538" w:rsidRDefault="001C0538">
            <w:pPr>
              <w:spacing w:after="120" w:line="240" w:lineRule="auto"/>
              <w:ind w:left="360" w:hanging="360"/>
              <w:jc w:val="both"/>
              <w:rPr>
                <w:rFonts w:ascii="Times New Roman" w:eastAsia="Times New Roman" w:hAnsi="Times New Roman" w:cs="Times New Roman"/>
                <w:bCs/>
              </w:rPr>
            </w:pPr>
            <w:r w:rsidRPr="001C0538">
              <w:rPr>
                <w:rFonts w:ascii="Times New Roman" w:eastAsia="Times New Roman" w:hAnsi="Times New Roman" w:cs="Times New Roman"/>
                <w:bCs/>
              </w:rPr>
              <w:t>—</w:t>
            </w:r>
            <w:r w:rsidRPr="001C0538">
              <w:rPr>
                <w:rFonts w:ascii="Times New Roman" w:eastAsia="Times New Roman" w:hAnsi="Times New Roman" w:cs="Times New Roman"/>
                <w:bCs/>
              </w:rPr>
              <w:tab/>
            </w:r>
            <w:r w:rsidRPr="001C0538">
              <w:rPr>
                <w:rFonts w:ascii="Times New Roman" w:hAnsi="Times New Roman"/>
                <w:bCs/>
              </w:rPr>
              <w:t xml:space="preserve">Anpassungen aufgrund der Übergangsbestimmungen zu Kapitalinstrumenten des zusätzlichen Kernkapitals (Grandfathering) (Artikel 483 Absätze 4 und 5, Artikel 484 bis 487 sowie 489 bis </w:t>
            </w:r>
            <w:r w:rsidRPr="001C0538">
              <w:rPr>
                <w:rFonts w:ascii="Times New Roman" w:hAnsi="Times New Roman"/>
                <w:bCs/>
              </w:rPr>
              <w:t>491 der Verordnung (EU) Nr. 575/2013).</w:t>
            </w:r>
          </w:p>
          <w:p w14:paraId="3AE62491" w14:textId="77777777" w:rsidR="008D12AF" w:rsidRPr="001C0538" w:rsidRDefault="001C0538">
            <w:pPr>
              <w:spacing w:after="120" w:line="240" w:lineRule="auto"/>
              <w:ind w:left="360" w:hanging="360"/>
              <w:jc w:val="both"/>
              <w:rPr>
                <w:rFonts w:ascii="Times New Roman" w:eastAsia="Times New Roman" w:hAnsi="Times New Roman" w:cs="Times New Roman"/>
                <w:bCs/>
              </w:rPr>
            </w:pPr>
            <w:r w:rsidRPr="001C0538">
              <w:rPr>
                <w:rFonts w:ascii="Times New Roman" w:eastAsia="Times New Roman" w:hAnsi="Times New Roman" w:cs="Times New Roman"/>
                <w:bCs/>
              </w:rPr>
              <w:t>—</w:t>
            </w:r>
            <w:r w:rsidRPr="001C0538">
              <w:rPr>
                <w:rFonts w:ascii="Times New Roman" w:eastAsia="Times New Roman" w:hAnsi="Times New Roman" w:cs="Times New Roman"/>
                <w:bCs/>
              </w:rPr>
              <w:tab/>
            </w:r>
            <w:r w:rsidRPr="001C0538">
              <w:rPr>
                <w:rFonts w:ascii="Times New Roman" w:hAnsi="Times New Roman"/>
                <w:bCs/>
              </w:rPr>
              <w:t>Zum zusätzlichen Kernkapital zählende, von Tochterunternehmen begebene Instrumente (Artikel 83, 85 und 86 der Verordnung (EU) Nr. 575/2013): Summe aller Beträge des qualifizierten zusätzlichen Kernkapitals von Tocht</w:t>
            </w:r>
            <w:r w:rsidRPr="001C0538">
              <w:rPr>
                <w:rFonts w:ascii="Times New Roman" w:hAnsi="Times New Roman"/>
                <w:bCs/>
              </w:rPr>
              <w:t>erunternehmen, die im konsolidierten zusätzlichen Kernkapital einbezogen sind, einschließlich des von einer Zweckgesellschaft begebenen Kapitals (Artikel 83 der Verordnung (EU) Nr. 575/2013)</w:t>
            </w:r>
          </w:p>
          <w:p w14:paraId="2A15A6F1" w14:textId="77777777" w:rsidR="008D12AF" w:rsidRPr="001C0538" w:rsidRDefault="001C0538">
            <w:pPr>
              <w:spacing w:after="120" w:line="240" w:lineRule="auto"/>
              <w:ind w:left="360" w:hanging="360"/>
              <w:jc w:val="both"/>
              <w:rPr>
                <w:rFonts w:ascii="Times New Roman" w:eastAsia="Times New Roman" w:hAnsi="Times New Roman" w:cs="Times New Roman"/>
                <w:bCs/>
              </w:rPr>
            </w:pPr>
            <w:r w:rsidRPr="001C0538">
              <w:rPr>
                <w:rFonts w:ascii="Times New Roman" w:eastAsia="Times New Roman" w:hAnsi="Times New Roman" w:cs="Times New Roman"/>
                <w:bCs/>
              </w:rPr>
              <w:t>—</w:t>
            </w:r>
            <w:r w:rsidRPr="001C0538">
              <w:rPr>
                <w:rFonts w:ascii="Times New Roman" w:eastAsia="Times New Roman" w:hAnsi="Times New Roman" w:cs="Times New Roman"/>
                <w:bCs/>
              </w:rPr>
              <w:tab/>
            </w:r>
            <w:r w:rsidRPr="001C0538">
              <w:rPr>
                <w:rFonts w:ascii="Times New Roman" w:hAnsi="Times New Roman"/>
                <w:bCs/>
              </w:rPr>
              <w:t>Anpassungen aufgrund der Übergangsbestimmungen zu im zusätzlich</w:t>
            </w:r>
            <w:r w:rsidRPr="001C0538">
              <w:rPr>
                <w:rFonts w:ascii="Times New Roman" w:hAnsi="Times New Roman"/>
                <w:bCs/>
              </w:rPr>
              <w:t>en Kernkapital zusätzlich anerkannten, von Tochterunternehmen begebenen Instrumenten (Artikel 480 der Verordnung (EU) Nr. 575/2013), aufgrund von Übergangsbestimmungen erforderlich werdende Anpassungen am qualifizierten, dem konsolidierten zusätzlichen Ker</w:t>
            </w:r>
            <w:r w:rsidRPr="001C0538">
              <w:rPr>
                <w:rFonts w:ascii="Times New Roman" w:hAnsi="Times New Roman"/>
                <w:bCs/>
              </w:rPr>
              <w:t>nkapital zugerechnetem zusätzlichen Kernkapital.</w:t>
            </w:r>
          </w:p>
          <w:p w14:paraId="1BB24458" w14:textId="77777777" w:rsidR="008D12AF" w:rsidRPr="001C0538" w:rsidRDefault="001C0538">
            <w:pPr>
              <w:spacing w:after="120" w:line="240" w:lineRule="auto"/>
              <w:ind w:left="360" w:hanging="360"/>
              <w:jc w:val="both"/>
              <w:rPr>
                <w:rFonts w:ascii="Times New Roman" w:eastAsia="Times New Roman" w:hAnsi="Times New Roman" w:cs="Times New Roman"/>
                <w:bCs/>
              </w:rPr>
            </w:pPr>
            <w:r w:rsidRPr="001C0538">
              <w:rPr>
                <w:rFonts w:ascii="Times New Roman" w:eastAsia="Times New Roman" w:hAnsi="Times New Roman" w:cs="Times New Roman"/>
                <w:bCs/>
              </w:rPr>
              <w:t>—</w:t>
            </w:r>
            <w:r w:rsidRPr="001C0538">
              <w:rPr>
                <w:rFonts w:ascii="Times New Roman" w:eastAsia="Times New Roman" w:hAnsi="Times New Roman" w:cs="Times New Roman"/>
                <w:bCs/>
              </w:rPr>
              <w:tab/>
            </w:r>
            <w:r w:rsidRPr="001C0538">
              <w:rPr>
                <w:rFonts w:ascii="Times New Roman" w:hAnsi="Times New Roman"/>
                <w:bCs/>
              </w:rPr>
              <w:t xml:space="preserve">Sonstige Anpassungen des zusätzlichen Kernkapitals aufgrund von Übergangsbestimmungen (Artikel 472, 473a, 474, 475, 478 und 481 der </w:t>
            </w:r>
            <w:r w:rsidRPr="001C0538">
              <w:rPr>
                <w:rFonts w:ascii="Times New Roman" w:hAnsi="Times New Roman"/>
                <w:bCs/>
              </w:rPr>
              <w:lastRenderedPageBreak/>
              <w:t xml:space="preserve">Verordnung (EU) Nr. 575/2013): aufgrund von Übergangsbestimmungen an den </w:t>
            </w:r>
            <w:r w:rsidRPr="001C0538">
              <w:rPr>
                <w:rFonts w:ascii="Times New Roman" w:hAnsi="Times New Roman"/>
                <w:bCs/>
              </w:rPr>
              <w:t>Abzügen vorzunehmende Anpassungen.</w:t>
            </w:r>
          </w:p>
          <w:p w14:paraId="20F4A0D0" w14:textId="77777777" w:rsidR="008D12AF" w:rsidRPr="001C0538" w:rsidRDefault="001C0538">
            <w:pPr>
              <w:spacing w:after="120" w:line="240" w:lineRule="auto"/>
              <w:ind w:left="360" w:hanging="360"/>
              <w:jc w:val="both"/>
              <w:rPr>
                <w:rFonts w:ascii="Times New Roman" w:eastAsia="Times New Roman" w:hAnsi="Times New Roman" w:cs="Times New Roman"/>
                <w:bCs/>
              </w:rPr>
            </w:pPr>
            <w:r w:rsidRPr="001C0538">
              <w:rPr>
                <w:rFonts w:ascii="Times New Roman" w:eastAsia="Times New Roman" w:hAnsi="Times New Roman" w:cs="Times New Roman"/>
                <w:bCs/>
              </w:rPr>
              <w:t>—</w:t>
            </w:r>
            <w:r w:rsidRPr="001C0538">
              <w:rPr>
                <w:rFonts w:ascii="Times New Roman" w:eastAsia="Times New Roman" w:hAnsi="Times New Roman" w:cs="Times New Roman"/>
                <w:bCs/>
              </w:rPr>
              <w:tab/>
            </w:r>
            <w:r w:rsidRPr="001C0538">
              <w:rPr>
                <w:rFonts w:ascii="Times New Roman" w:hAnsi="Times New Roman"/>
                <w:bCs/>
              </w:rPr>
              <w:t>Von den Posten des zusätzlichen Kernkapitals in Abzug zu bringende Posten, die das zusätzliche Kernkapital überschreiten (Abzug vom harten Kernkapital) gemäß Artikel 36 Absatz 1 Buchstabe j der Verordnung (EU) Nr. 575/2</w:t>
            </w:r>
            <w:r w:rsidRPr="001C0538">
              <w:rPr>
                <w:rFonts w:ascii="Times New Roman" w:hAnsi="Times New Roman"/>
                <w:bCs/>
              </w:rPr>
              <w:t>013: Das zusätzliche Kernkapital darf keinen negativen Wert annehmen, es ist jedoch möglich, dass der Betrag der von Posten des zusätzlichen Kernkapitals in Abzug zu bringenden Posten den Betrag der verfügbaren Posten des zusätzlichen Kernkapitals überschr</w:t>
            </w:r>
            <w:r w:rsidRPr="001C0538">
              <w:rPr>
                <w:rFonts w:ascii="Times New Roman" w:hAnsi="Times New Roman"/>
                <w:bCs/>
              </w:rPr>
              <w:t>eitet. Ist dies der Fall, gibt dieser Posten den Betrag an, der erforderlich ist, um den in Zeile 0300 ausgewiesenen Betrag auf Null zu erhöhen, und entspricht dem Kehrwert der von den Posten des zusätzlichen Kernkapitals in Abzug zu bringenden Posten, die</w:t>
            </w:r>
            <w:r w:rsidRPr="001C0538">
              <w:rPr>
                <w:rFonts w:ascii="Times New Roman" w:hAnsi="Times New Roman"/>
                <w:bCs/>
              </w:rPr>
              <w:t xml:space="preserve"> das zusätzliche Kernkapital überschreiten, in Zeile 0280.</w:t>
            </w:r>
          </w:p>
          <w:p w14:paraId="63CA11EB" w14:textId="77777777" w:rsidR="008D12AF" w:rsidRPr="001C0538" w:rsidRDefault="001C0538">
            <w:pPr>
              <w:spacing w:after="120" w:line="240" w:lineRule="auto"/>
              <w:ind w:left="360" w:hanging="360"/>
              <w:jc w:val="both"/>
              <w:rPr>
                <w:rFonts w:ascii="Times New Roman" w:eastAsia="Times New Roman" w:hAnsi="Times New Roman" w:cs="Times New Roman"/>
                <w:bCs/>
              </w:rPr>
            </w:pPr>
            <w:r w:rsidRPr="001C0538">
              <w:rPr>
                <w:rFonts w:ascii="Times New Roman" w:eastAsia="Times New Roman" w:hAnsi="Times New Roman" w:cs="Times New Roman"/>
                <w:bCs/>
              </w:rPr>
              <w:t>—</w:t>
            </w:r>
            <w:r w:rsidRPr="001C0538">
              <w:rPr>
                <w:rFonts w:ascii="Times New Roman" w:eastAsia="Times New Roman" w:hAnsi="Times New Roman" w:cs="Times New Roman"/>
                <w:bCs/>
              </w:rPr>
              <w:tab/>
            </w:r>
            <w:r w:rsidRPr="001C0538">
              <w:rPr>
                <w:rFonts w:ascii="Times New Roman" w:hAnsi="Times New Roman"/>
                <w:bCs/>
              </w:rPr>
              <w:t>Sonstige Bestandteile des zusätzlichen Kernkapitals oder Abzüge von einem Bestandteil des zusätzlichen Kernkapitals, die nicht einer der Zeilen 0310 bis 0400 zugeordnet werden können.</w:t>
            </w:r>
          </w:p>
          <w:p w14:paraId="5A1E53B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Diese </w:t>
            </w:r>
            <w:r w:rsidRPr="001C0538">
              <w:rPr>
                <w:rFonts w:ascii="Times New Roman" w:hAnsi="Times New Roman"/>
                <w:bCs/>
              </w:rPr>
              <w:t>Zeile darf nicht zur Einbeziehung von nicht unter die Verordnung (EU) 2019/2033 oder die Verordnung (EU) Nr. 575/2013 fallenden Kapitalposten oder Kapitalabzügen in die Berechnung der Solvabilitätskoeffizienten verwendet werden.</w:t>
            </w:r>
          </w:p>
        </w:tc>
      </w:tr>
      <w:tr w:rsidR="008D12AF" w:rsidRPr="001C0538" w14:paraId="7B30CEC3" w14:textId="77777777">
        <w:tc>
          <w:tcPr>
            <w:tcW w:w="1129" w:type="dxa"/>
          </w:tcPr>
          <w:p w14:paraId="04BBF9E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A6E8CD9"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ERGÄNZUNGSKAPITAL</w:t>
            </w:r>
          </w:p>
          <w:p w14:paraId="3E1E45B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w:t>
            </w:r>
            <w:r w:rsidRPr="001C0538">
              <w:rPr>
                <w:rFonts w:ascii="Times New Roman" w:hAnsi="Times New Roman"/>
                <w:bCs/>
              </w:rPr>
              <w:t>ikel 9 Absatz 1 der Verordnung (EU) 2019/2033.</w:t>
            </w:r>
          </w:p>
          <w:p w14:paraId="2A643726" w14:textId="77777777" w:rsidR="008D12AF" w:rsidRPr="001C0538" w:rsidRDefault="001C0538">
            <w:pPr>
              <w:spacing w:after="120" w:line="240" w:lineRule="auto"/>
              <w:jc w:val="both"/>
              <w:rPr>
                <w:rStyle w:val="FormatvorlageInstructionsTabelleText"/>
                <w:rFonts w:ascii="Times New Roman" w:hAnsi="Times New Roman"/>
                <w:sz w:val="22"/>
              </w:rPr>
            </w:pPr>
            <w:r w:rsidRPr="001C0538">
              <w:rPr>
                <w:rStyle w:val="FormatvorlageInstructionsTabelleText"/>
                <w:rFonts w:ascii="Times New Roman" w:hAnsi="Times New Roman"/>
                <w:sz w:val="22"/>
              </w:rPr>
              <w:t xml:space="preserve">Artikel 71 </w:t>
            </w:r>
            <w:r w:rsidRPr="001C0538">
              <w:rPr>
                <w:rFonts w:ascii="Times New Roman" w:hAnsi="Times New Roman"/>
                <w:bCs/>
              </w:rPr>
              <w:t xml:space="preserve">der </w:t>
            </w:r>
            <w:r w:rsidRPr="001C0538">
              <w:rPr>
                <w:rStyle w:val="FormatvorlageInstructionsTabelleText"/>
                <w:rFonts w:ascii="Times New Roman" w:hAnsi="Times New Roman"/>
                <w:sz w:val="22"/>
              </w:rPr>
              <w:t>Verordnung (EU) Nr. 575/2013.</w:t>
            </w:r>
          </w:p>
          <w:p w14:paraId="61A467D9" w14:textId="77777777" w:rsidR="008D12AF" w:rsidRPr="001C0538" w:rsidRDefault="001C0538">
            <w:pPr>
              <w:pStyle w:val="CommentText"/>
              <w:rPr>
                <w:sz w:val="22"/>
                <w:szCs w:val="22"/>
              </w:rPr>
            </w:pPr>
            <w:r w:rsidRPr="001C0538">
              <w:rPr>
                <w:rFonts w:ascii="Times New Roman" w:hAnsi="Times New Roman"/>
                <w:bCs/>
                <w:sz w:val="22"/>
                <w:szCs w:val="22"/>
              </w:rPr>
              <w:t>Die Gesamtsumme der Zeilen 0430 bis 0450 und 0520 ist anzugeben.</w:t>
            </w:r>
          </w:p>
        </w:tc>
      </w:tr>
      <w:tr w:rsidR="008D12AF" w:rsidRPr="001C0538" w14:paraId="6C933348" w14:textId="77777777">
        <w:tc>
          <w:tcPr>
            <w:tcW w:w="1129" w:type="dxa"/>
          </w:tcPr>
          <w:p w14:paraId="1A79145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0F01A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Voll eingezahlte, unmittelbar ausgegebene Kapitalinstrumente</w:t>
            </w:r>
          </w:p>
          <w:p w14:paraId="04BE997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9 Absatz 1 </w:t>
            </w:r>
            <w:r w:rsidRPr="001C0538">
              <w:rPr>
                <w:rFonts w:ascii="Times New Roman" w:hAnsi="Times New Roman"/>
                <w:bCs/>
              </w:rPr>
              <w:t>Ziffer i der Verordnung (EU) 2019/2033.</w:t>
            </w:r>
          </w:p>
          <w:p w14:paraId="1F1330FF" w14:textId="77777777" w:rsidR="008D12AF" w:rsidRPr="001C0538" w:rsidRDefault="001C0538">
            <w:pPr>
              <w:pStyle w:val="InstructionsText"/>
              <w:rPr>
                <w:rStyle w:val="FormatvorlageInstructionsTabelleText"/>
                <w:rFonts w:ascii="Times New Roman" w:eastAsiaTheme="minorHAnsi" w:hAnsi="Times New Roman"/>
                <w:bCs/>
                <w:sz w:val="22"/>
                <w:szCs w:val="22"/>
              </w:rPr>
            </w:pPr>
            <w:r w:rsidRPr="001C0538">
              <w:rPr>
                <w:rStyle w:val="FormatvorlageInstructionsTabelleText"/>
                <w:rFonts w:ascii="Times New Roman" w:hAnsi="Times New Roman"/>
                <w:sz w:val="22"/>
                <w:szCs w:val="22"/>
              </w:rPr>
              <w:t xml:space="preserve">Artikel 62 Buchstabe a und Artikel 63 und 65 </w:t>
            </w:r>
            <w:r w:rsidRPr="001C0538">
              <w:rPr>
                <w:sz w:val="22"/>
                <w:szCs w:val="22"/>
              </w:rPr>
              <w:t xml:space="preserve">der </w:t>
            </w:r>
            <w:r w:rsidRPr="001C0538">
              <w:rPr>
                <w:rStyle w:val="FormatvorlageInstructionsTabelleText"/>
                <w:rFonts w:ascii="Times New Roman" w:hAnsi="Times New Roman"/>
                <w:sz w:val="22"/>
                <w:szCs w:val="22"/>
              </w:rPr>
              <w:t>Verordnung (EU) Nr. 575/2013.</w:t>
            </w:r>
          </w:p>
          <w:p w14:paraId="3E4B5F4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In dem auszuweisenden Betrag sind keine mit den Kapitalinstrumenten verbundenen Agios enthalten.</w:t>
            </w:r>
          </w:p>
        </w:tc>
      </w:tr>
      <w:tr w:rsidR="008D12AF" w:rsidRPr="001C0538" w14:paraId="2EFAFEEF" w14:textId="77777777">
        <w:tc>
          <w:tcPr>
            <w:tcW w:w="1129" w:type="dxa"/>
          </w:tcPr>
          <w:p w14:paraId="6623411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85444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Agio</w:t>
            </w:r>
          </w:p>
          <w:p w14:paraId="209A579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9 Absatz 1 </w:t>
            </w:r>
            <w:r w:rsidRPr="001C0538">
              <w:rPr>
                <w:rFonts w:ascii="Times New Roman" w:hAnsi="Times New Roman"/>
                <w:bCs/>
              </w:rPr>
              <w:t>Ziffer i der Verordnung (EU) 2019/2033.</w:t>
            </w:r>
          </w:p>
          <w:p w14:paraId="5C1E8A54"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 xml:space="preserve">Artikel 62 Buchstabe b und Artikel 65 </w:t>
            </w:r>
            <w:r w:rsidRPr="001C0538">
              <w:rPr>
                <w:bCs w:val="0"/>
                <w:sz w:val="22"/>
                <w:szCs w:val="22"/>
              </w:rPr>
              <w:t xml:space="preserve">der </w:t>
            </w:r>
            <w:r w:rsidRPr="001C0538">
              <w:rPr>
                <w:rStyle w:val="FormatvorlageInstructionsTabelleText"/>
                <w:rFonts w:ascii="Times New Roman" w:hAnsi="Times New Roman"/>
                <w:sz w:val="22"/>
                <w:szCs w:val="22"/>
              </w:rPr>
              <w:t>Verordnung (EU) Nr. 575/2013.</w:t>
            </w:r>
          </w:p>
          <w:p w14:paraId="1AAD8FE2"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Der Begriff Agio hat die gleiche Bedeutung wie im anwendbaren Rechnungslegungsstandard.</w:t>
            </w:r>
          </w:p>
          <w:p w14:paraId="0F75A300" w14:textId="77777777" w:rsidR="008D12AF" w:rsidRPr="001C0538" w:rsidRDefault="001C0538">
            <w:pPr>
              <w:pStyle w:val="InstructionsText"/>
              <w:rPr>
                <w:sz w:val="22"/>
                <w:szCs w:val="22"/>
              </w:rPr>
            </w:pPr>
            <w:r w:rsidRPr="001C0538">
              <w:rPr>
                <w:rStyle w:val="FormatvorlageInstructionsTabelleText"/>
                <w:rFonts w:ascii="Times New Roman" w:hAnsi="Times New Roman"/>
                <w:sz w:val="22"/>
                <w:szCs w:val="22"/>
              </w:rPr>
              <w:t>Der in diesem Posten auszuweisende Betrag entspricht dem</w:t>
            </w:r>
            <w:r w:rsidRPr="001C0538">
              <w:rPr>
                <w:rStyle w:val="FormatvorlageInstructionsTabelleText"/>
                <w:rFonts w:ascii="Times New Roman" w:hAnsi="Times New Roman"/>
                <w:sz w:val="22"/>
                <w:szCs w:val="22"/>
              </w:rPr>
              <w:t xml:space="preserve"> mit den „eingezahlten Kapitalinstrumenten“ verbundenen Teil.</w:t>
            </w:r>
          </w:p>
        </w:tc>
      </w:tr>
      <w:tr w:rsidR="008D12AF" w:rsidRPr="001C0538" w14:paraId="7D503DC6" w14:textId="77777777">
        <w:tc>
          <w:tcPr>
            <w:tcW w:w="1129" w:type="dxa"/>
          </w:tcPr>
          <w:p w14:paraId="6E12D8A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0FA4D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GESAMTABZÜGE VOM ERGÄNZUNGSKAPITAL</w:t>
            </w:r>
          </w:p>
          <w:p w14:paraId="4732A77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Artikel 66 der Verordnung (EU) Nr. 575/2013.</w:t>
            </w:r>
          </w:p>
        </w:tc>
      </w:tr>
      <w:tr w:rsidR="008D12AF" w:rsidRPr="001C0538" w14:paraId="0DCBB3D4" w14:textId="77777777">
        <w:tc>
          <w:tcPr>
            <w:tcW w:w="1129" w:type="dxa"/>
          </w:tcPr>
          <w:p w14:paraId="0A5ECD3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F298C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Eigene Instrumente des Ergänzungskapitals</w:t>
            </w:r>
          </w:p>
          <w:p w14:paraId="02DD060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9 Absatz 1 Ziffer i der Verordnung (EU) </w:t>
            </w:r>
            <w:r w:rsidRPr="001C0538">
              <w:rPr>
                <w:rFonts w:ascii="Times New Roman" w:hAnsi="Times New Roman"/>
                <w:bCs/>
              </w:rPr>
              <w:t>2019/2033.</w:t>
            </w:r>
          </w:p>
          <w:p w14:paraId="743D29A9"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 xml:space="preserve">Artikel 63 Buchstabe b Ziffer i, Artikel 66 Buchstabe a und Artikel 67 </w:t>
            </w:r>
            <w:r w:rsidRPr="001C0538">
              <w:rPr>
                <w:bCs w:val="0"/>
                <w:sz w:val="22"/>
                <w:szCs w:val="22"/>
              </w:rPr>
              <w:t xml:space="preserve">der </w:t>
            </w:r>
            <w:r w:rsidRPr="001C0538">
              <w:rPr>
                <w:rStyle w:val="FormatvorlageInstructionsTabelleText"/>
                <w:rFonts w:ascii="Times New Roman" w:hAnsi="Times New Roman"/>
                <w:sz w:val="22"/>
                <w:szCs w:val="22"/>
              </w:rPr>
              <w:t>Verordnung (EU) Nr. 575/2013.</w:t>
            </w:r>
          </w:p>
          <w:p w14:paraId="6974208C"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 xml:space="preserve">Eigene Instrumente des Ergänzungskapitals, die sich am Meldestichtag im Besitz des berichtenden Instituts oder der berichtenden Gruppe befinden. Vorbehaltlich der in Artikel 67 </w:t>
            </w:r>
            <w:r w:rsidRPr="001C0538">
              <w:rPr>
                <w:sz w:val="22"/>
                <w:szCs w:val="22"/>
              </w:rPr>
              <w:t>der</w:t>
            </w:r>
            <w:r w:rsidRPr="001C0538">
              <w:rPr>
                <w:rStyle w:val="FormatvorlageInstructionsTabelleText"/>
                <w:rFonts w:ascii="Times New Roman" w:hAnsi="Times New Roman"/>
                <w:sz w:val="22"/>
                <w:szCs w:val="22"/>
              </w:rPr>
              <w:t xml:space="preserve"> Verordnung (EU) Nr. 575/2013 vorgesehenen Ausnahmen.</w:t>
            </w:r>
          </w:p>
          <w:p w14:paraId="271177D9"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Als „Nicht anrechenbar</w:t>
            </w:r>
            <w:r w:rsidRPr="001C0538">
              <w:rPr>
                <w:rStyle w:val="FormatvorlageInstructionsTabelleText"/>
                <w:rFonts w:ascii="Times New Roman" w:hAnsi="Times New Roman"/>
                <w:sz w:val="22"/>
                <w:szCs w:val="22"/>
              </w:rPr>
              <w:t>e Kapitalinstrumente“ aufgenommene Aktienbestände sind in dieser Zeile nicht auszuweisen.</w:t>
            </w:r>
          </w:p>
          <w:p w14:paraId="642F8344" w14:textId="77777777" w:rsidR="008D12AF" w:rsidRPr="001C0538" w:rsidRDefault="001C0538">
            <w:pPr>
              <w:pStyle w:val="InstructionsText"/>
              <w:rPr>
                <w:sz w:val="22"/>
                <w:szCs w:val="22"/>
              </w:rPr>
            </w:pPr>
            <w:r w:rsidRPr="001C0538">
              <w:rPr>
                <w:rStyle w:val="FormatvorlageInstructionsTabelleText"/>
                <w:rFonts w:ascii="Times New Roman" w:hAnsi="Times New Roman"/>
                <w:sz w:val="22"/>
                <w:szCs w:val="22"/>
              </w:rPr>
              <w:lastRenderedPageBreak/>
              <w:t>In den auszuweisenden Betrag ist das mit eigenen Aktien verbundene Agio einzuschließen.</w:t>
            </w:r>
          </w:p>
        </w:tc>
      </w:tr>
      <w:tr w:rsidR="008D12AF" w:rsidRPr="001C0538" w14:paraId="21BF6437" w14:textId="77777777">
        <w:tc>
          <w:tcPr>
            <w:tcW w:w="1129" w:type="dxa"/>
          </w:tcPr>
          <w:p w14:paraId="5ABE839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9CBEF55"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Direkte Positionen in Instrumenten des Ergänzungskapitals</w:t>
            </w:r>
          </w:p>
          <w:p w14:paraId="7FA96CC9" w14:textId="77777777" w:rsidR="008D12AF" w:rsidRPr="001C0538" w:rsidRDefault="001C0538">
            <w:pPr>
              <w:pStyle w:val="InstructionsText"/>
              <w:rPr>
                <w:sz w:val="22"/>
                <w:szCs w:val="22"/>
              </w:rPr>
            </w:pPr>
            <w:r w:rsidRPr="001C0538">
              <w:rPr>
                <w:rStyle w:val="FormatvorlageInstructionsTabelleText"/>
                <w:rFonts w:ascii="Times New Roman" w:hAnsi="Times New Roman"/>
                <w:sz w:val="22"/>
                <w:szCs w:val="22"/>
              </w:rPr>
              <w:t>Artikel 63</w:t>
            </w:r>
            <w:r w:rsidRPr="001C0538">
              <w:rPr>
                <w:rStyle w:val="FormatvorlageInstructionsTabelleText"/>
                <w:rFonts w:ascii="Times New Roman" w:hAnsi="Times New Roman"/>
                <w:sz w:val="22"/>
                <w:szCs w:val="22"/>
              </w:rPr>
              <w:t xml:space="preserve"> Buchstabe b, Artikel 66 Buchstabe a und Artikel 67 </w:t>
            </w:r>
            <w:r w:rsidRPr="001C0538">
              <w:rPr>
                <w:bCs w:val="0"/>
                <w:sz w:val="22"/>
                <w:szCs w:val="22"/>
              </w:rPr>
              <w:t xml:space="preserve">der </w:t>
            </w:r>
            <w:r w:rsidRPr="001C0538">
              <w:rPr>
                <w:rStyle w:val="FormatvorlageInstructionsTabelleText"/>
                <w:rFonts w:ascii="Times New Roman" w:hAnsi="Times New Roman"/>
                <w:sz w:val="22"/>
                <w:szCs w:val="22"/>
              </w:rPr>
              <w:t>Verordnung (EU) Nr. 575/2013.</w:t>
            </w:r>
          </w:p>
        </w:tc>
      </w:tr>
      <w:tr w:rsidR="008D12AF" w:rsidRPr="001C0538" w14:paraId="2592FBCB" w14:textId="77777777">
        <w:tc>
          <w:tcPr>
            <w:tcW w:w="1129" w:type="dxa"/>
          </w:tcPr>
          <w:p w14:paraId="46745BE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F7C46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Indirekte Positionen in Instrumenten des Ergänzungskapitals</w:t>
            </w:r>
          </w:p>
          <w:p w14:paraId="54358DE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 xml:space="preserve">Artikel 4 Absatz 1 Nummer 114, Artikel 63 Buchstabe b, Artikel 66 Buchstabe a und Artikel 67 </w:t>
            </w:r>
            <w:r w:rsidRPr="001C0538">
              <w:rPr>
                <w:rFonts w:ascii="Times New Roman" w:hAnsi="Times New Roman"/>
                <w:bCs/>
              </w:rPr>
              <w:t xml:space="preserve">der </w:t>
            </w:r>
            <w:r w:rsidRPr="001C0538">
              <w:rPr>
                <w:rStyle w:val="FormatvorlageInstructionsTabelleText"/>
                <w:rFonts w:ascii="Times New Roman" w:hAnsi="Times New Roman"/>
                <w:sz w:val="22"/>
              </w:rPr>
              <w:t>Ver</w:t>
            </w:r>
            <w:r w:rsidRPr="001C0538">
              <w:rPr>
                <w:rStyle w:val="FormatvorlageInstructionsTabelleText"/>
                <w:rFonts w:ascii="Times New Roman" w:hAnsi="Times New Roman"/>
                <w:sz w:val="22"/>
              </w:rPr>
              <w:t>ordnung (EU) Nr. 575/2013.</w:t>
            </w:r>
          </w:p>
        </w:tc>
      </w:tr>
      <w:tr w:rsidR="008D12AF" w:rsidRPr="001C0538" w14:paraId="7768774D" w14:textId="77777777">
        <w:tc>
          <w:tcPr>
            <w:tcW w:w="1129" w:type="dxa"/>
          </w:tcPr>
          <w:p w14:paraId="12D258C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AA50025"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Synthetische Positionen in Instrumenten des Ergänzungskapitals</w:t>
            </w:r>
          </w:p>
          <w:p w14:paraId="17035F3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 xml:space="preserve">Artikel 4 Absatz 1 Nummer 126, Artikel 63 Buchstabe b, Artikel 66 Buchstabe a und Artikel 67 </w:t>
            </w:r>
            <w:r w:rsidRPr="001C0538">
              <w:rPr>
                <w:rFonts w:ascii="Times New Roman" w:hAnsi="Times New Roman"/>
                <w:bCs/>
              </w:rPr>
              <w:t xml:space="preserve">der </w:t>
            </w:r>
            <w:r w:rsidRPr="001C0538">
              <w:rPr>
                <w:rStyle w:val="FormatvorlageInstructionsTabelleText"/>
                <w:rFonts w:ascii="Times New Roman" w:hAnsi="Times New Roman"/>
                <w:sz w:val="22"/>
              </w:rPr>
              <w:t>Verordnung (EU) Nr. 575/2013.</w:t>
            </w:r>
          </w:p>
        </w:tc>
      </w:tr>
      <w:tr w:rsidR="008D12AF" w:rsidRPr="001C0538" w14:paraId="289009A9" w14:textId="77777777">
        <w:tc>
          <w:tcPr>
            <w:tcW w:w="1129" w:type="dxa"/>
            <w:tcBorders>
              <w:bottom w:val="single" w:sz="4" w:space="0" w:color="auto"/>
            </w:tcBorders>
          </w:tcPr>
          <w:p w14:paraId="7DB5B94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F911595"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Instrumente des Ergänzungskapitals von Unternehmen der Finanzbranche, an denen die Wertpapierfirma keine wesentliche Be</w:t>
            </w:r>
            <w:r w:rsidRPr="001C0538">
              <w:rPr>
                <w:rFonts w:ascii="Times New Roman" w:hAnsi="Times New Roman"/>
                <w:b/>
                <w:bCs/>
                <w:u w:val="single"/>
              </w:rPr>
              <w:t>teiligung hält</w:t>
            </w:r>
          </w:p>
          <w:p w14:paraId="3BF5D1A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2 Buchstabe c der Verordnung (EU) 2019/2033.</w:t>
            </w:r>
          </w:p>
          <w:p w14:paraId="60794D1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66 Buchstabe c der Verordnung (EU) Nr. 575/2013.</w:t>
            </w:r>
          </w:p>
        </w:tc>
      </w:tr>
      <w:tr w:rsidR="008D12AF" w:rsidRPr="001C0538" w14:paraId="622D00FB" w14:textId="77777777">
        <w:tc>
          <w:tcPr>
            <w:tcW w:w="1129" w:type="dxa"/>
            <w:tcBorders>
              <w:top w:val="single" w:sz="4" w:space="0" w:color="auto"/>
              <w:bottom w:val="single" w:sz="4" w:space="0" w:color="auto"/>
            </w:tcBorders>
          </w:tcPr>
          <w:p w14:paraId="38CF4DB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3E6587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 Instrumente des Ergänzungskapitals von Unternehmen der Finanzbranche, an denen die </w:t>
            </w:r>
            <w:r w:rsidRPr="001C0538">
              <w:rPr>
                <w:rFonts w:ascii="Times New Roman" w:hAnsi="Times New Roman"/>
                <w:b/>
                <w:bCs/>
                <w:u w:val="single"/>
              </w:rPr>
              <w:t>Wertpapierfirma eine wesentliche Beteiligung hält</w:t>
            </w:r>
          </w:p>
          <w:p w14:paraId="36DC193B" w14:textId="77777777" w:rsidR="008D12AF" w:rsidRPr="001C0538" w:rsidRDefault="001C0538">
            <w:pPr>
              <w:pStyle w:val="InstructionsText"/>
              <w:rPr>
                <w:rStyle w:val="FormatvorlageInstructionsTabelleText"/>
                <w:rFonts w:ascii="Times New Roman" w:hAnsi="Times New Roman"/>
                <w:sz w:val="22"/>
                <w:szCs w:val="22"/>
              </w:rPr>
            </w:pPr>
            <w:r w:rsidRPr="001C0538">
              <w:rPr>
                <w:rStyle w:val="FormatvorlageInstructionsTabelleText"/>
                <w:rFonts w:ascii="Times New Roman" w:hAnsi="Times New Roman"/>
                <w:sz w:val="22"/>
                <w:szCs w:val="22"/>
              </w:rPr>
              <w:t xml:space="preserve">Artikel 4 Absatz 1 Nummer 27, Artikel 66 Buchstabe d, Artikel 68, 69 und 79 </w:t>
            </w:r>
            <w:r w:rsidRPr="001C0538">
              <w:rPr>
                <w:bCs w:val="0"/>
                <w:sz w:val="22"/>
                <w:szCs w:val="22"/>
              </w:rPr>
              <w:t xml:space="preserve">der </w:t>
            </w:r>
            <w:r w:rsidRPr="001C0538">
              <w:rPr>
                <w:rStyle w:val="FormatvorlageInstructionsTabelleText"/>
                <w:rFonts w:ascii="Times New Roman" w:hAnsi="Times New Roman"/>
                <w:sz w:val="22"/>
                <w:szCs w:val="22"/>
              </w:rPr>
              <w:t>Verordnung (EU) Nr. 575/2013.</w:t>
            </w:r>
          </w:p>
          <w:p w14:paraId="34C0C40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 xml:space="preserve">Positionen der Wertpapierfirma in Ergänzungskapitalinstrumenten von Unternehmen der </w:t>
            </w:r>
            <w:r w:rsidRPr="001C0538">
              <w:rPr>
                <w:rStyle w:val="FormatvorlageInstructionsTabelleText"/>
                <w:rFonts w:ascii="Times New Roman" w:hAnsi="Times New Roman"/>
                <w:sz w:val="22"/>
              </w:rPr>
              <w:t>Finanzbranche (gemäß Definition in Artikel 4 Absatz 1 Nummer 27 der Verordnung (EU) Nr. 575/2013), an denen die Wertpapierfirma eine wesentliche Beteiligung hält, werden in voller Höhe abgezogen.</w:t>
            </w:r>
          </w:p>
        </w:tc>
      </w:tr>
      <w:tr w:rsidR="008D12AF" w:rsidRPr="001C0538" w14:paraId="48EEA6DD" w14:textId="77777777">
        <w:tc>
          <w:tcPr>
            <w:tcW w:w="1129" w:type="dxa"/>
            <w:tcBorders>
              <w:top w:val="single" w:sz="4" w:space="0" w:color="auto"/>
              <w:bottom w:val="single" w:sz="4" w:space="0" w:color="auto"/>
            </w:tcBorders>
          </w:tcPr>
          <w:p w14:paraId="738B7F1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99864E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Ergänzungskapital: Sonstige Bestandteile des </w:t>
            </w:r>
            <w:r w:rsidRPr="001C0538">
              <w:rPr>
                <w:rFonts w:ascii="Times New Roman" w:hAnsi="Times New Roman"/>
                <w:b/>
                <w:bCs/>
                <w:u w:val="single"/>
              </w:rPr>
              <w:t>Kapitals, Abzüge und Anpassungen</w:t>
            </w:r>
          </w:p>
          <w:p w14:paraId="76631AE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Diese Zeile enthält gegebenenfalls die Summe der folgenden Posten:</w:t>
            </w:r>
          </w:p>
          <w:p w14:paraId="530CD45B" w14:textId="77777777" w:rsidR="008D12AF" w:rsidRPr="001C0538" w:rsidRDefault="001C0538">
            <w:pPr>
              <w:spacing w:after="120" w:line="240" w:lineRule="auto"/>
              <w:ind w:left="360" w:hanging="360"/>
              <w:jc w:val="both"/>
              <w:rPr>
                <w:rFonts w:ascii="Times New Roman" w:eastAsia="Times New Roman" w:hAnsi="Times New Roman" w:cs="Times New Roman"/>
                <w:bCs/>
              </w:rPr>
            </w:pPr>
            <w:r w:rsidRPr="001C0538">
              <w:rPr>
                <w:rFonts w:ascii="Times New Roman" w:eastAsia="Times New Roman" w:hAnsi="Times New Roman" w:cs="Times New Roman"/>
                <w:bCs/>
              </w:rPr>
              <w:t>—</w:t>
            </w:r>
            <w:r w:rsidRPr="001C0538">
              <w:rPr>
                <w:rFonts w:ascii="Times New Roman" w:eastAsia="Times New Roman" w:hAnsi="Times New Roman" w:cs="Times New Roman"/>
                <w:bCs/>
              </w:rPr>
              <w:tab/>
            </w:r>
            <w:r w:rsidRPr="001C0538">
              <w:rPr>
                <w:rFonts w:ascii="Times New Roman" w:hAnsi="Times New Roman"/>
                <w:bCs/>
              </w:rPr>
              <w:t>Anpassungen aufgrund der Übergangsbestimmungen zu Kapitalinstrumenten des Ergänzungskapitals (Grandfathering) (Artikel 483 Absätze 6 und 7, Artikel 484, 4</w:t>
            </w:r>
            <w:r w:rsidRPr="001C0538">
              <w:rPr>
                <w:rFonts w:ascii="Times New Roman" w:hAnsi="Times New Roman"/>
                <w:bCs/>
              </w:rPr>
              <w:t>86, 488, 490 und 491 der Verordnung (EU) Nr. 575/2013).</w:t>
            </w:r>
          </w:p>
          <w:p w14:paraId="2E3B9461" w14:textId="77777777" w:rsidR="008D12AF" w:rsidRPr="001C0538" w:rsidRDefault="001C0538">
            <w:pPr>
              <w:spacing w:after="120" w:line="240" w:lineRule="auto"/>
              <w:ind w:left="360" w:hanging="360"/>
              <w:jc w:val="both"/>
              <w:rPr>
                <w:rFonts w:ascii="Times New Roman" w:eastAsia="Times New Roman" w:hAnsi="Times New Roman" w:cs="Times New Roman"/>
                <w:bCs/>
              </w:rPr>
            </w:pPr>
            <w:r w:rsidRPr="001C0538">
              <w:rPr>
                <w:rFonts w:ascii="Times New Roman" w:eastAsia="Times New Roman" w:hAnsi="Times New Roman" w:cs="Times New Roman"/>
                <w:bCs/>
              </w:rPr>
              <w:t>—</w:t>
            </w:r>
            <w:r w:rsidRPr="001C0538">
              <w:rPr>
                <w:rFonts w:ascii="Times New Roman" w:eastAsia="Times New Roman" w:hAnsi="Times New Roman" w:cs="Times New Roman"/>
                <w:bCs/>
              </w:rPr>
              <w:tab/>
            </w:r>
            <w:r w:rsidRPr="001C0538">
              <w:rPr>
                <w:rFonts w:ascii="Times New Roman" w:hAnsi="Times New Roman"/>
                <w:bCs/>
              </w:rPr>
              <w:t>Zum Ergänzungskapital zählende, von Tochterunternehmen begebene Instrumente (Artikel 83, 87 und 88 der Verordnung (EU) Nr. 575/2013): Summe aller Beträge der qualifizierten Eigenmittel von Tochterun</w:t>
            </w:r>
            <w:r w:rsidRPr="001C0538">
              <w:rPr>
                <w:rFonts w:ascii="Times New Roman" w:hAnsi="Times New Roman"/>
                <w:bCs/>
              </w:rPr>
              <w:t>ternehmen, die dem konsolidierten Ergänzungskapital zugerechnet werden, einschließlich des von einer Zweckgesellschaft begebenen qualifizierten Ergänzungskapitals (Artikel 83 der Verordnung (EU) Nr. 575/2013).</w:t>
            </w:r>
          </w:p>
          <w:p w14:paraId="3EB8279A" w14:textId="77777777" w:rsidR="008D12AF" w:rsidRPr="001C0538" w:rsidRDefault="001C0538">
            <w:pPr>
              <w:spacing w:after="120" w:line="240" w:lineRule="auto"/>
              <w:ind w:left="360" w:hanging="360"/>
              <w:jc w:val="both"/>
              <w:rPr>
                <w:rFonts w:ascii="Times New Roman" w:eastAsia="Times New Roman" w:hAnsi="Times New Roman" w:cs="Times New Roman"/>
                <w:bCs/>
              </w:rPr>
            </w:pPr>
            <w:r w:rsidRPr="001C0538">
              <w:rPr>
                <w:rFonts w:ascii="Times New Roman" w:eastAsia="Times New Roman" w:hAnsi="Times New Roman" w:cs="Times New Roman"/>
                <w:bCs/>
              </w:rPr>
              <w:t>—</w:t>
            </w:r>
            <w:r w:rsidRPr="001C0538">
              <w:rPr>
                <w:rFonts w:ascii="Times New Roman" w:eastAsia="Times New Roman" w:hAnsi="Times New Roman" w:cs="Times New Roman"/>
                <w:bCs/>
              </w:rPr>
              <w:tab/>
            </w:r>
            <w:r w:rsidRPr="001C0538">
              <w:rPr>
                <w:rFonts w:ascii="Times New Roman" w:hAnsi="Times New Roman"/>
                <w:bCs/>
              </w:rPr>
              <w:t>Anpassungen aufgrund der Übergangsbestimmung</w:t>
            </w:r>
            <w:r w:rsidRPr="001C0538">
              <w:rPr>
                <w:rFonts w:ascii="Times New Roman" w:hAnsi="Times New Roman"/>
                <w:bCs/>
              </w:rPr>
              <w:t xml:space="preserve">en zu im Ergänzungskapital zusätzlich anerkannten, von Tochterunternehmen begebenen Instrumenten (Artikel 480 der Verordnung (EU) Nr. 575/2013): Aufgrund von Übergangsbestimmungen erforderlich werdende Anpassungen an den qualifizierten, dem konsolidierten </w:t>
            </w:r>
            <w:r w:rsidRPr="001C0538">
              <w:rPr>
                <w:rFonts w:ascii="Times New Roman" w:hAnsi="Times New Roman"/>
                <w:bCs/>
              </w:rPr>
              <w:t>Ergänzungskapital zugerechneten Eigenmitteln.</w:t>
            </w:r>
          </w:p>
          <w:p w14:paraId="39D41B08" w14:textId="77777777" w:rsidR="008D12AF" w:rsidRPr="001C0538" w:rsidRDefault="001C0538">
            <w:pPr>
              <w:spacing w:after="120" w:line="240" w:lineRule="auto"/>
              <w:ind w:left="360" w:hanging="360"/>
              <w:jc w:val="both"/>
              <w:rPr>
                <w:rFonts w:ascii="Times New Roman" w:eastAsia="Times New Roman" w:hAnsi="Times New Roman" w:cs="Times New Roman"/>
                <w:bCs/>
              </w:rPr>
            </w:pPr>
            <w:r w:rsidRPr="001C0538">
              <w:rPr>
                <w:rFonts w:ascii="Times New Roman" w:eastAsia="Times New Roman" w:hAnsi="Times New Roman" w:cs="Times New Roman"/>
                <w:bCs/>
              </w:rPr>
              <w:t>—</w:t>
            </w:r>
            <w:r w:rsidRPr="001C0538">
              <w:rPr>
                <w:rFonts w:ascii="Times New Roman" w:eastAsia="Times New Roman" w:hAnsi="Times New Roman" w:cs="Times New Roman"/>
                <w:bCs/>
              </w:rPr>
              <w:tab/>
            </w:r>
            <w:r w:rsidRPr="001C0538">
              <w:rPr>
                <w:rFonts w:ascii="Times New Roman" w:hAnsi="Times New Roman"/>
                <w:bCs/>
              </w:rPr>
              <w:t>Sonstige Anpassungen des Ergänzungskapitals aufgrund von Übergangsbestimmungen (Artikel 472, 473a, 476, 477, 478 und 481 der Verordnung (EU) Nr. 575/2013): aufgrund von Übergangsbestimmungen an Abzügen vom Er</w:t>
            </w:r>
            <w:r w:rsidRPr="001C0538">
              <w:rPr>
                <w:rFonts w:ascii="Times New Roman" w:hAnsi="Times New Roman"/>
                <w:bCs/>
              </w:rPr>
              <w:t>gänzungskapital vorzunehmende Anpassungen.</w:t>
            </w:r>
          </w:p>
          <w:p w14:paraId="191DE4D0" w14:textId="77777777" w:rsidR="008D12AF" w:rsidRPr="001C0538" w:rsidRDefault="001C0538">
            <w:pPr>
              <w:spacing w:after="120" w:line="240" w:lineRule="auto"/>
              <w:ind w:left="360" w:hanging="360"/>
              <w:jc w:val="both"/>
              <w:rPr>
                <w:rFonts w:ascii="Times New Roman" w:eastAsia="Times New Roman" w:hAnsi="Times New Roman" w:cs="Times New Roman"/>
                <w:bCs/>
              </w:rPr>
            </w:pPr>
            <w:r w:rsidRPr="001C0538">
              <w:rPr>
                <w:rFonts w:ascii="Times New Roman" w:eastAsia="Times New Roman" w:hAnsi="Times New Roman" w:cs="Times New Roman"/>
                <w:bCs/>
              </w:rPr>
              <w:t>—</w:t>
            </w:r>
            <w:r w:rsidRPr="001C0538">
              <w:rPr>
                <w:rFonts w:ascii="Times New Roman" w:eastAsia="Times New Roman" w:hAnsi="Times New Roman" w:cs="Times New Roman"/>
                <w:bCs/>
              </w:rPr>
              <w:tab/>
            </w:r>
            <w:r w:rsidRPr="001C0538">
              <w:rPr>
                <w:rFonts w:ascii="Times New Roman" w:hAnsi="Times New Roman"/>
                <w:bCs/>
              </w:rPr>
              <w:t xml:space="preserve">Von den Posten des Ergänzungskapitals in Abzug zu bringende Posten, die das Ergänzungskapital überschreiten gemäß Artikel 56 Buchstabe e der Verordnung </w:t>
            </w:r>
            <w:r w:rsidRPr="001C0538">
              <w:rPr>
                <w:rFonts w:ascii="Times New Roman" w:hAnsi="Times New Roman"/>
                <w:bCs/>
              </w:rPr>
              <w:lastRenderedPageBreak/>
              <w:t>(EU) Nr. 575/2013: Das Ergänzungskapital darf keinen negati</w:t>
            </w:r>
            <w:r w:rsidRPr="001C0538">
              <w:rPr>
                <w:rFonts w:ascii="Times New Roman" w:hAnsi="Times New Roman"/>
                <w:bCs/>
              </w:rPr>
              <w:t>ven Wert annehmen, es ist jedoch möglich, dass der Betrag der von Posten des Ergänzungskapitals in Abzug zu bringenden Posten den Betrag der verfügbaren Posten des Ergänzungskapitals überschreitet. Ist dies der Fall, gibt dieser Posten den Betrag an, der e</w:t>
            </w:r>
            <w:r w:rsidRPr="001C0538">
              <w:rPr>
                <w:rFonts w:ascii="Times New Roman" w:hAnsi="Times New Roman"/>
                <w:bCs/>
              </w:rPr>
              <w:t>rforderlich ist, um den in Zeile 0420 angegebenen Betrag auf Null anzuheben.</w:t>
            </w:r>
          </w:p>
          <w:p w14:paraId="2ADFD069" w14:textId="77777777" w:rsidR="008D12AF" w:rsidRPr="001C0538" w:rsidRDefault="001C0538">
            <w:pPr>
              <w:spacing w:after="120" w:line="240" w:lineRule="auto"/>
              <w:ind w:left="360" w:hanging="360"/>
              <w:jc w:val="both"/>
              <w:rPr>
                <w:rFonts w:ascii="Times New Roman" w:eastAsia="Times New Roman" w:hAnsi="Times New Roman" w:cs="Times New Roman"/>
                <w:bCs/>
              </w:rPr>
            </w:pPr>
            <w:r w:rsidRPr="001C0538">
              <w:rPr>
                <w:rFonts w:ascii="Times New Roman" w:eastAsia="Times New Roman" w:hAnsi="Times New Roman" w:cs="Times New Roman"/>
                <w:bCs/>
              </w:rPr>
              <w:t>—</w:t>
            </w:r>
            <w:r w:rsidRPr="001C0538">
              <w:rPr>
                <w:rFonts w:ascii="Times New Roman" w:eastAsia="Times New Roman" w:hAnsi="Times New Roman" w:cs="Times New Roman"/>
                <w:bCs/>
              </w:rPr>
              <w:tab/>
            </w:r>
            <w:r w:rsidRPr="001C0538">
              <w:rPr>
                <w:rFonts w:ascii="Times New Roman" w:hAnsi="Times New Roman"/>
                <w:bCs/>
              </w:rPr>
              <w:t>Sonstige Bestandteile des Ergänzungskapitals oder Abzüge von einem Bestandteil des Ergänzungskapitals, die nicht einer der Zeilen 0430 bis 0510 zugeordnet werden können.</w:t>
            </w:r>
          </w:p>
          <w:p w14:paraId="674B259B"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Diese Z</w:t>
            </w:r>
            <w:r w:rsidRPr="001C0538">
              <w:rPr>
                <w:rFonts w:ascii="Times New Roman" w:hAnsi="Times New Roman"/>
                <w:bCs/>
              </w:rPr>
              <w:t>eile darf nicht zur Einbeziehung von nicht unter die Verordnung (EU) 2019/2033 oder die Verordnung (EU) Nr. 575/2013 fallenden Kapitalposten oder Kapitalabzügen in die Berechnung der Solvabilitätskoeffizienten verwendet werden.</w:t>
            </w:r>
          </w:p>
        </w:tc>
      </w:tr>
    </w:tbl>
    <w:p w14:paraId="06845A49" w14:textId="77777777" w:rsidR="008D12AF" w:rsidRPr="001C0538" w:rsidRDefault="008D12AF">
      <w:pPr>
        <w:keepNext/>
        <w:spacing w:before="240" w:after="240" w:line="240" w:lineRule="auto"/>
        <w:jc w:val="both"/>
        <w:outlineLvl w:val="1"/>
        <w:rPr>
          <w:rFonts w:ascii="Times New Roman" w:eastAsia="Arial" w:hAnsi="Times New Roman" w:cs="Times New Roman"/>
          <w:sz w:val="24"/>
          <w:szCs w:val="24"/>
        </w:rPr>
      </w:pPr>
    </w:p>
    <w:p w14:paraId="1E884883" w14:textId="77777777" w:rsidR="008D12AF" w:rsidRPr="001C0538" w:rsidRDefault="001C0538">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8217777"/>
      <w:r w:rsidRPr="001C0538">
        <w:rPr>
          <w:rFonts w:ascii="Times New Roman" w:hAnsi="Times New Roman"/>
          <w:sz w:val="24"/>
          <w:szCs w:val="24"/>
          <w:u w:val="single"/>
        </w:rPr>
        <w:t xml:space="preserve">1.3 I 02.01 — </w:t>
      </w:r>
      <w:r w:rsidRPr="001C0538">
        <w:rPr>
          <w:rFonts w:ascii="Times New Roman" w:hAnsi="Times New Roman"/>
          <w:sz w:val="24"/>
          <w:szCs w:val="24"/>
          <w:u w:val="single"/>
        </w:rPr>
        <w:t>EIGENMITTELANFORDERUNGEN (I 2.1)</w:t>
      </w:r>
      <w:bookmarkEnd w:id="29"/>
    </w:p>
    <w:p w14:paraId="6D528096" w14:textId="77777777" w:rsidR="008D12AF" w:rsidRPr="001C0538" w:rsidRDefault="001C0538">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8217778"/>
      <w:r w:rsidRPr="001C0538">
        <w:rPr>
          <w:rFonts w:ascii="Times New Roman" w:hAnsi="Times New Roman"/>
          <w:sz w:val="24"/>
          <w:szCs w:val="24"/>
        </w:rPr>
        <w:t>1.3.1.</w:t>
      </w:r>
      <w:r w:rsidRPr="001C0538">
        <w:rPr>
          <w:rFonts w:ascii="Times New Roman" w:hAnsi="Times New Roman"/>
          <w:sz w:val="24"/>
          <w:szCs w:val="24"/>
        </w:rPr>
        <w:tab/>
      </w:r>
      <w:r w:rsidRPr="001C0538">
        <w:rPr>
          <w:rFonts w:ascii="Times New Roman" w:hAnsi="Times New Roman"/>
          <w:sz w:val="24"/>
          <w:szCs w:val="24"/>
          <w:u w:val="single"/>
        </w:rPr>
        <w:t>Erläuterungen zu bestimmten Positionen</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66878E55" w14:textId="77777777">
        <w:tc>
          <w:tcPr>
            <w:tcW w:w="1129" w:type="dxa"/>
            <w:shd w:val="clear" w:color="auto" w:fill="D9D9D9"/>
          </w:tcPr>
          <w:p w14:paraId="111BE0C6"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color w:val="000000" w:themeColor="text1"/>
              </w:rPr>
              <w:t>Zeile</w:t>
            </w:r>
          </w:p>
        </w:tc>
        <w:tc>
          <w:tcPr>
            <w:tcW w:w="7620" w:type="dxa"/>
            <w:shd w:val="clear" w:color="auto" w:fill="D9D9D9"/>
          </w:tcPr>
          <w:p w14:paraId="758ABD28"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color w:val="000000" w:themeColor="text1"/>
              </w:rPr>
              <w:t>Rechtsgrundlagen und Erläuterungen</w:t>
            </w:r>
          </w:p>
        </w:tc>
      </w:tr>
      <w:tr w:rsidR="008D12AF" w:rsidRPr="001C0538" w14:paraId="662555A6" w14:textId="77777777">
        <w:tc>
          <w:tcPr>
            <w:tcW w:w="1129" w:type="dxa"/>
          </w:tcPr>
          <w:p w14:paraId="796C34CF"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0010</w:t>
            </w:r>
          </w:p>
        </w:tc>
        <w:tc>
          <w:tcPr>
            <w:tcW w:w="7620" w:type="dxa"/>
          </w:tcPr>
          <w:p w14:paraId="4732D28C"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Eigenmittelanforderung</w:t>
            </w:r>
          </w:p>
          <w:p w14:paraId="03C42DB0"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Artikel 11 Absatz 1 der Verordnung (EU) 2019/2033.</w:t>
            </w:r>
          </w:p>
          <w:p w14:paraId="181970D6" w14:textId="77777777" w:rsidR="008D12AF" w:rsidRPr="001C0538" w:rsidRDefault="001C0538">
            <w:pPr>
              <w:spacing w:after="120" w:line="240" w:lineRule="auto"/>
              <w:jc w:val="both"/>
              <w:rPr>
                <w:rFonts w:ascii="Times New Roman" w:eastAsia="Times New Roman" w:hAnsi="Times New Roman" w:cs="Times New Roman"/>
                <w:bCs/>
                <w:i/>
                <w:color w:val="000000" w:themeColor="text1"/>
              </w:rPr>
            </w:pPr>
            <w:r w:rsidRPr="001C0538">
              <w:rPr>
                <w:rFonts w:ascii="Times New Roman" w:hAnsi="Times New Roman"/>
                <w:bCs/>
              </w:rPr>
              <w:t xml:space="preserve">Der Betrag entspricht dem Betrag ohne Anwendung von </w:t>
            </w:r>
            <w:r w:rsidRPr="001C0538">
              <w:rPr>
                <w:rFonts w:ascii="Times New Roman" w:hAnsi="Times New Roman"/>
                <w:bCs/>
              </w:rPr>
              <w:t>Artikel 57 Absätze 3, 4 oder 6 der Verordnung (EU) 2019/2033.</w:t>
            </w:r>
          </w:p>
          <w:p w14:paraId="230A888D"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Der in dieser Zeile auszuweisende Betrag entspricht dem Höchstbetrag, der in den Zeilen 0020, 0030 und 0040 ausgewiesen wurde.</w:t>
            </w:r>
          </w:p>
        </w:tc>
      </w:tr>
      <w:tr w:rsidR="008D12AF" w:rsidRPr="001C0538" w14:paraId="2817A291" w14:textId="77777777">
        <w:tc>
          <w:tcPr>
            <w:tcW w:w="1129" w:type="dxa"/>
          </w:tcPr>
          <w:p w14:paraId="4153A5A2"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0020</w:t>
            </w:r>
          </w:p>
        </w:tc>
        <w:tc>
          <w:tcPr>
            <w:tcW w:w="7620" w:type="dxa"/>
          </w:tcPr>
          <w:p w14:paraId="41061A02"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Permanente Mindestkapitalanforderung</w:t>
            </w:r>
          </w:p>
          <w:p w14:paraId="2220969F"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 xml:space="preserve">Artikel 14 der </w:t>
            </w:r>
            <w:r w:rsidRPr="001C0538">
              <w:rPr>
                <w:rFonts w:ascii="Times New Roman" w:hAnsi="Times New Roman"/>
                <w:bCs/>
                <w:color w:val="000000" w:themeColor="text1"/>
              </w:rPr>
              <w:t>Verordnung (EU) 2019/2033</w:t>
            </w:r>
          </w:p>
          <w:p w14:paraId="573F07B6"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rPr>
              <w:t>Der Betrag entspricht dem Betrag ohne Anwendung von Artikel 57 Absätze 3, 4 oder 6 der Verordnung (EU) 2019/2033.</w:t>
            </w:r>
          </w:p>
        </w:tc>
      </w:tr>
      <w:tr w:rsidR="008D12AF" w:rsidRPr="001C0538" w14:paraId="1799E04D" w14:textId="77777777">
        <w:tc>
          <w:tcPr>
            <w:tcW w:w="1129" w:type="dxa"/>
          </w:tcPr>
          <w:p w14:paraId="2DC45929"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0030</w:t>
            </w:r>
          </w:p>
        </w:tc>
        <w:tc>
          <w:tcPr>
            <w:tcW w:w="7620" w:type="dxa"/>
          </w:tcPr>
          <w:p w14:paraId="609D547B"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Anforderung für fixe Gemeinkosten</w:t>
            </w:r>
          </w:p>
          <w:p w14:paraId="0EBEE3AE"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Artikel 13 der Verordnung (EU) 2019/2033.</w:t>
            </w:r>
          </w:p>
          <w:p w14:paraId="4C313A64"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rPr>
              <w:t>Der Betrag entspricht dem Betrag o</w:t>
            </w:r>
            <w:r w:rsidRPr="001C0538">
              <w:rPr>
                <w:rFonts w:ascii="Times New Roman" w:hAnsi="Times New Roman"/>
                <w:bCs/>
              </w:rPr>
              <w:t>hne Anwendung von Artikel 57 Absätze 3, 4 oder 6 der Verordnung (EU) 2019/2033.</w:t>
            </w:r>
          </w:p>
        </w:tc>
      </w:tr>
      <w:tr w:rsidR="008D12AF" w:rsidRPr="001C0538" w14:paraId="43A007A3" w14:textId="77777777">
        <w:tc>
          <w:tcPr>
            <w:tcW w:w="1129" w:type="dxa"/>
          </w:tcPr>
          <w:p w14:paraId="053EB8E0"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0040</w:t>
            </w:r>
          </w:p>
        </w:tc>
        <w:tc>
          <w:tcPr>
            <w:tcW w:w="7620" w:type="dxa"/>
          </w:tcPr>
          <w:p w14:paraId="5247271D"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Gesamtanforderung für K-Faktoren</w:t>
            </w:r>
          </w:p>
          <w:p w14:paraId="0EB47727"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Artikel 15 der Verordnung (EU) 2019/2033.</w:t>
            </w:r>
          </w:p>
          <w:p w14:paraId="3C4BD10F"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rPr>
              <w:t>Der Betrag entspricht dem Betrag ohne Anwendung von Artikel 57 Absätze 3, 4 oder 6 der Verordnu</w:t>
            </w:r>
            <w:r w:rsidRPr="001C0538">
              <w:rPr>
                <w:rFonts w:ascii="Times New Roman" w:hAnsi="Times New Roman"/>
                <w:bCs/>
              </w:rPr>
              <w:t>ng (EU) 2019/2033.</w:t>
            </w:r>
          </w:p>
        </w:tc>
      </w:tr>
      <w:tr w:rsidR="008D12AF" w:rsidRPr="001C0538" w14:paraId="0F92CEC6" w14:textId="77777777">
        <w:tc>
          <w:tcPr>
            <w:tcW w:w="1129" w:type="dxa"/>
          </w:tcPr>
          <w:p w14:paraId="6D51D439"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0050-0100</w:t>
            </w:r>
          </w:p>
        </w:tc>
        <w:tc>
          <w:tcPr>
            <w:tcW w:w="7620" w:type="dxa"/>
          </w:tcPr>
          <w:p w14:paraId="77479101"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Übergangseigenmittelanforderungen</w:t>
            </w:r>
          </w:p>
        </w:tc>
      </w:tr>
      <w:tr w:rsidR="008D12AF" w:rsidRPr="001C0538" w14:paraId="1808D7AB" w14:textId="77777777">
        <w:tc>
          <w:tcPr>
            <w:tcW w:w="1129" w:type="dxa"/>
          </w:tcPr>
          <w:p w14:paraId="0E133BB4"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0050</w:t>
            </w:r>
          </w:p>
        </w:tc>
        <w:tc>
          <w:tcPr>
            <w:tcW w:w="7620" w:type="dxa"/>
          </w:tcPr>
          <w:p w14:paraId="12E61D98"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Übergangsanforderung auf der Grundlage der Eigenmittelanforderungen der Verordnung (EU) Nr. 575/2013</w:t>
            </w:r>
          </w:p>
          <w:p w14:paraId="210A0259"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rPr>
              <w:t>Artikel 57 Absatz 3 Buchstabe a der Verordnung (EU) 2019/2033.</w:t>
            </w:r>
          </w:p>
        </w:tc>
      </w:tr>
      <w:tr w:rsidR="008D12AF" w:rsidRPr="001C0538" w14:paraId="6C23648D" w14:textId="77777777">
        <w:tc>
          <w:tcPr>
            <w:tcW w:w="1129" w:type="dxa"/>
          </w:tcPr>
          <w:p w14:paraId="26466B9A"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lastRenderedPageBreak/>
              <w:t>0060</w:t>
            </w:r>
          </w:p>
        </w:tc>
        <w:tc>
          <w:tcPr>
            <w:tcW w:w="7620" w:type="dxa"/>
          </w:tcPr>
          <w:p w14:paraId="769ABA6D"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Übergangsanforderung auf der Grundlage der Anforderung für fixe Gemeinkosten</w:t>
            </w:r>
          </w:p>
          <w:p w14:paraId="28EECC61"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rPr>
              <w:t>Artikel 57 Absatz 3 Buchstabe b der Verordnung (EU) 2019/2033.</w:t>
            </w:r>
          </w:p>
        </w:tc>
      </w:tr>
      <w:tr w:rsidR="008D12AF" w:rsidRPr="001C0538" w14:paraId="53864967" w14:textId="77777777">
        <w:tc>
          <w:tcPr>
            <w:tcW w:w="1129" w:type="dxa"/>
          </w:tcPr>
          <w:p w14:paraId="24D561B9"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0070</w:t>
            </w:r>
          </w:p>
        </w:tc>
        <w:tc>
          <w:tcPr>
            <w:tcW w:w="7620" w:type="dxa"/>
          </w:tcPr>
          <w:p w14:paraId="2912AA49"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 xml:space="preserve">Übergangsanforderung für Wertpapierfirmen, die zuvor nur unter eine </w:t>
            </w:r>
            <w:r w:rsidRPr="001C0538">
              <w:rPr>
                <w:rFonts w:ascii="Times New Roman" w:hAnsi="Times New Roman"/>
                <w:b/>
                <w:bCs/>
                <w:color w:val="000000" w:themeColor="text1"/>
                <w:u w:val="single"/>
              </w:rPr>
              <w:t>Anfangskapitalanforderung fielen</w:t>
            </w:r>
          </w:p>
          <w:p w14:paraId="4C1B6F36"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rPr>
              <w:t>Artikel 57 Absatz 4 Buchstabe a der Verordnung (EU) 2019/2033.</w:t>
            </w:r>
          </w:p>
        </w:tc>
      </w:tr>
      <w:tr w:rsidR="008D12AF" w:rsidRPr="001C0538" w14:paraId="4D14CB92" w14:textId="77777777">
        <w:tc>
          <w:tcPr>
            <w:tcW w:w="1129" w:type="dxa"/>
          </w:tcPr>
          <w:p w14:paraId="61BAC5A3"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0080</w:t>
            </w:r>
          </w:p>
        </w:tc>
        <w:tc>
          <w:tcPr>
            <w:tcW w:w="7620" w:type="dxa"/>
          </w:tcPr>
          <w:p w14:paraId="553CFA85"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Übergangsanforderung auf der Grundlage von Anfangskapitalanforderungen bei Zulassung</w:t>
            </w:r>
          </w:p>
          <w:p w14:paraId="1F63A745"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rPr>
              <w:t>Artikel 57 Absatz 4 Buchstabe b der Verordnung (EU) 2019/2033.</w:t>
            </w:r>
          </w:p>
        </w:tc>
      </w:tr>
      <w:tr w:rsidR="008D12AF" w:rsidRPr="001C0538" w14:paraId="7EDEC8CF" w14:textId="77777777">
        <w:tc>
          <w:tcPr>
            <w:tcW w:w="1129" w:type="dxa"/>
          </w:tcPr>
          <w:p w14:paraId="31D28126"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0090</w:t>
            </w:r>
          </w:p>
        </w:tc>
        <w:tc>
          <w:tcPr>
            <w:tcW w:w="7620" w:type="dxa"/>
          </w:tcPr>
          <w:p w14:paraId="73B151DD"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Übergangsanforderung für Wertpapierfirmen, die nicht für das Erbringen bestimmter Dienstleistungen zugelassen sind</w:t>
            </w:r>
          </w:p>
          <w:p w14:paraId="749E7AED"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Artikel 57 Absatz 4 Buchstabe c der Verordnung (EU) 2019/2033.</w:t>
            </w:r>
          </w:p>
        </w:tc>
      </w:tr>
      <w:tr w:rsidR="008D12AF" w:rsidRPr="001C0538" w14:paraId="4D158A3C" w14:textId="77777777">
        <w:tc>
          <w:tcPr>
            <w:tcW w:w="1129" w:type="dxa"/>
          </w:tcPr>
          <w:p w14:paraId="43CAB100"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0100</w:t>
            </w:r>
          </w:p>
        </w:tc>
        <w:tc>
          <w:tcPr>
            <w:tcW w:w="7620" w:type="dxa"/>
          </w:tcPr>
          <w:p w14:paraId="51F513F5"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Übergangsanforderung von mindestens 250 000 EUR</w:t>
            </w:r>
          </w:p>
          <w:p w14:paraId="420B785E"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rPr>
              <w:t xml:space="preserve">Artikel 57 </w:t>
            </w:r>
            <w:r w:rsidRPr="001C0538">
              <w:rPr>
                <w:rFonts w:ascii="Times New Roman" w:hAnsi="Times New Roman"/>
                <w:bCs/>
              </w:rPr>
              <w:t>Absatz 6 der Verordnung (EU) 2019/2033.</w:t>
            </w:r>
          </w:p>
        </w:tc>
      </w:tr>
      <w:tr w:rsidR="008D12AF" w:rsidRPr="001C0538" w14:paraId="7E4EF19F" w14:textId="77777777">
        <w:tc>
          <w:tcPr>
            <w:tcW w:w="1129" w:type="dxa"/>
          </w:tcPr>
          <w:p w14:paraId="4E6502B4"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0110-0130</w:t>
            </w:r>
          </w:p>
        </w:tc>
        <w:tc>
          <w:tcPr>
            <w:tcW w:w="7620" w:type="dxa"/>
          </w:tcPr>
          <w:p w14:paraId="1425843E"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Zusatzinformationen</w:t>
            </w:r>
          </w:p>
        </w:tc>
      </w:tr>
      <w:tr w:rsidR="008D12AF" w:rsidRPr="001C0538" w14:paraId="5B7700AD" w14:textId="77777777">
        <w:tc>
          <w:tcPr>
            <w:tcW w:w="1129" w:type="dxa"/>
            <w:tcBorders>
              <w:top w:val="single" w:sz="4" w:space="0" w:color="auto"/>
              <w:left w:val="single" w:sz="4" w:space="0" w:color="auto"/>
              <w:bottom w:val="single" w:sz="4" w:space="0" w:color="auto"/>
              <w:right w:val="single" w:sz="4" w:space="0" w:color="auto"/>
            </w:tcBorders>
          </w:tcPr>
          <w:p w14:paraId="35985C52"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311A7D7F"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Zusätzliche Eigenmittelanforderung</w:t>
            </w:r>
          </w:p>
          <w:p w14:paraId="604D4475"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Artikel 40 der Richtlinie (EU) 2019/2034.</w:t>
            </w:r>
          </w:p>
          <w:p w14:paraId="0F4815BF"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color w:val="000000" w:themeColor="text1"/>
              </w:rPr>
              <w:t>Zusätzliche erforderliche Eigenmittel gemäß dem SREP.</w:t>
            </w:r>
          </w:p>
        </w:tc>
      </w:tr>
      <w:tr w:rsidR="008D12AF" w:rsidRPr="001C0538" w14:paraId="1F16B59B" w14:textId="77777777">
        <w:tc>
          <w:tcPr>
            <w:tcW w:w="1129" w:type="dxa"/>
            <w:tcBorders>
              <w:top w:val="single" w:sz="4" w:space="0" w:color="auto"/>
              <w:left w:val="single" w:sz="4" w:space="0" w:color="auto"/>
              <w:bottom w:val="single" w:sz="4" w:space="0" w:color="auto"/>
              <w:right w:val="single" w:sz="4" w:space="0" w:color="auto"/>
            </w:tcBorders>
          </w:tcPr>
          <w:p w14:paraId="7F61C0D7"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642FE9B2"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 xml:space="preserve">Empfehlungen zu zusätzlichen </w:t>
            </w:r>
            <w:r w:rsidRPr="001C0538">
              <w:rPr>
                <w:rFonts w:ascii="Times New Roman" w:hAnsi="Times New Roman"/>
                <w:b/>
                <w:bCs/>
                <w:color w:val="000000" w:themeColor="text1"/>
                <w:u w:val="single"/>
              </w:rPr>
              <w:t>Eigenmitteln</w:t>
            </w:r>
          </w:p>
          <w:p w14:paraId="1D253998"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Artikel 41 der Richtlinie (EU) 2019/2034.</w:t>
            </w:r>
          </w:p>
          <w:p w14:paraId="381F2D39"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color w:val="000000" w:themeColor="text1"/>
              </w:rPr>
              <w:t>Zusätzliche erforderliche Eigenmittel nach Empfehlungen zu zusätzlichen Eigenmitteln.</w:t>
            </w:r>
          </w:p>
        </w:tc>
      </w:tr>
      <w:tr w:rsidR="008D12AF" w:rsidRPr="001C0538" w14:paraId="010F34E3" w14:textId="77777777">
        <w:tc>
          <w:tcPr>
            <w:tcW w:w="1129" w:type="dxa"/>
            <w:tcBorders>
              <w:top w:val="single" w:sz="4" w:space="0" w:color="auto"/>
              <w:left w:val="single" w:sz="4" w:space="0" w:color="auto"/>
              <w:bottom w:val="single" w:sz="4" w:space="0" w:color="auto"/>
              <w:right w:val="single" w:sz="4" w:space="0" w:color="auto"/>
            </w:tcBorders>
          </w:tcPr>
          <w:p w14:paraId="4541C33D"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06EBE364"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Eigenmittelanforderungen insgesamt</w:t>
            </w:r>
          </w:p>
          <w:p w14:paraId="227F19D8"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color w:val="000000" w:themeColor="text1"/>
              </w:rPr>
              <w:t>Die gesamten Eigenmittelanforderungen einer Wertpapierfirma setzen sich au</w:t>
            </w:r>
            <w:r w:rsidRPr="001C0538">
              <w:rPr>
                <w:rFonts w:ascii="Times New Roman" w:hAnsi="Times New Roman"/>
                <w:bCs/>
                <w:color w:val="000000" w:themeColor="text1"/>
              </w:rPr>
              <w:t>s der Summe ihrer Eigenmittelanforderungen am Meldestichtag, den zusätzlichen Eigenmittelanforderungen wie in Zeile 0110 angegeben, und den Empfehlungen zu zusätzlichen Eigenmitteln, wie in Zeile 0120 angegeben, zusammen.</w:t>
            </w:r>
          </w:p>
        </w:tc>
      </w:tr>
    </w:tbl>
    <w:p w14:paraId="3F6C8B88" w14:textId="77777777" w:rsidR="008D12AF" w:rsidRPr="001C0538" w:rsidRDefault="001C0538">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8217779"/>
      <w:r w:rsidRPr="001C0538">
        <w:rPr>
          <w:rFonts w:ascii="Times New Roman" w:hAnsi="Times New Roman"/>
          <w:sz w:val="24"/>
          <w:szCs w:val="24"/>
          <w:u w:val="single"/>
        </w:rPr>
        <w:t>1.4 I 02.02 — KAPITALQUOTEN (I 2.</w:t>
      </w:r>
      <w:r w:rsidRPr="001C0538">
        <w:rPr>
          <w:rFonts w:ascii="Times New Roman" w:hAnsi="Times New Roman"/>
          <w:sz w:val="24"/>
          <w:szCs w:val="24"/>
          <w:u w:val="single"/>
        </w:rPr>
        <w:t>2)</w:t>
      </w:r>
      <w:bookmarkEnd w:id="31"/>
    </w:p>
    <w:p w14:paraId="4231BA8C" w14:textId="77777777" w:rsidR="008D12AF" w:rsidRPr="001C0538" w:rsidRDefault="001C0538">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8217780"/>
      <w:r w:rsidRPr="001C0538">
        <w:rPr>
          <w:rFonts w:ascii="Times New Roman" w:hAnsi="Times New Roman"/>
          <w:sz w:val="24"/>
          <w:szCs w:val="24"/>
        </w:rPr>
        <w:t>1.4.1.</w:t>
      </w:r>
      <w:r w:rsidRPr="001C0538">
        <w:rPr>
          <w:rFonts w:ascii="Times New Roman" w:hAnsi="Times New Roman"/>
          <w:sz w:val="24"/>
          <w:szCs w:val="24"/>
        </w:rPr>
        <w:tab/>
      </w:r>
      <w:r w:rsidRPr="001C0538">
        <w:rPr>
          <w:rFonts w:ascii="Times New Roman" w:hAnsi="Times New Roman"/>
          <w:sz w:val="24"/>
          <w:szCs w:val="24"/>
          <w:u w:val="single"/>
        </w:rPr>
        <w:t>Erläuterungen zu bestimmten Positionen</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65DAA0E9" w14:textId="77777777">
        <w:tc>
          <w:tcPr>
            <w:tcW w:w="1129" w:type="dxa"/>
            <w:shd w:val="clear" w:color="auto" w:fill="D9D9D9"/>
          </w:tcPr>
          <w:p w14:paraId="08CE5F8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Zeile</w:t>
            </w:r>
          </w:p>
        </w:tc>
        <w:tc>
          <w:tcPr>
            <w:tcW w:w="7620" w:type="dxa"/>
            <w:shd w:val="clear" w:color="auto" w:fill="D9D9D9"/>
          </w:tcPr>
          <w:p w14:paraId="7032BF1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254B7951" w14:textId="77777777">
        <w:tc>
          <w:tcPr>
            <w:tcW w:w="1129" w:type="dxa"/>
          </w:tcPr>
          <w:p w14:paraId="0F5C01B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Pr>
          <w:p w14:paraId="57BA484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Harte Kernkapitalquote</w:t>
            </w:r>
          </w:p>
          <w:p w14:paraId="2073CF9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1 Buchstabe a und Artikel 11 Absatz 1 der Verordnung (EU) 2019/2033.</w:t>
            </w:r>
          </w:p>
          <w:p w14:paraId="15EFC11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9 Absatz 4 der Verordnung (EU) </w:t>
            </w:r>
            <w:r w:rsidRPr="001C0538">
              <w:rPr>
                <w:rFonts w:ascii="Times New Roman" w:hAnsi="Times New Roman"/>
                <w:bCs/>
              </w:rPr>
              <w:t>2019/2033.</w:t>
            </w:r>
          </w:p>
          <w:p w14:paraId="29CFD5D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Dieser Posten wird als Prozentsatz ausgedrückt.</w:t>
            </w:r>
          </w:p>
        </w:tc>
      </w:tr>
      <w:tr w:rsidR="008D12AF" w:rsidRPr="001C0538" w14:paraId="69122DF6" w14:textId="77777777">
        <w:tc>
          <w:tcPr>
            <w:tcW w:w="1129" w:type="dxa"/>
          </w:tcPr>
          <w:p w14:paraId="5B79D49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Pr>
          <w:p w14:paraId="6BDD9F9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Überschuss (+) bzw. Defizit (-) des harten Kernkapitals</w:t>
            </w:r>
          </w:p>
          <w:p w14:paraId="30402B90" w14:textId="77777777" w:rsidR="008D12AF" w:rsidRPr="001C0538" w:rsidRDefault="001C0538">
            <w:pPr>
              <w:spacing w:after="120" w:line="240" w:lineRule="auto"/>
              <w:jc w:val="both"/>
              <w:rPr>
                <w:rFonts w:ascii="Times New Roman" w:hAnsi="Times New Roman" w:cs="Times New Roman"/>
              </w:rPr>
            </w:pPr>
            <w:r w:rsidRPr="001C0538">
              <w:rPr>
                <w:rFonts w:ascii="Times New Roman" w:hAnsi="Times New Roman"/>
              </w:rPr>
              <w:lastRenderedPageBreak/>
              <w:t>In diesem Posten wird der Überschuss oder das Defizit des harten Kernkapitals in Bezug auf die in Artikel 9 Absatz 1 der Verordnung (EU</w:t>
            </w:r>
            <w:r w:rsidRPr="001C0538">
              <w:rPr>
                <w:rFonts w:ascii="Times New Roman" w:hAnsi="Times New Roman"/>
              </w:rPr>
              <w:t>) 2019/2033 festgesetzten Anforderungen ausgewiesen.</w:t>
            </w:r>
          </w:p>
          <w:p w14:paraId="28D406B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rPr>
              <w:t>Die Übergangsbestimmungen nach Artikel 57 Absätze 3 und 4 der Verordnung (EU) 2019/2033 werden für diesen Posten nicht berücksichtigt.</w:t>
            </w:r>
          </w:p>
        </w:tc>
      </w:tr>
      <w:tr w:rsidR="008D12AF" w:rsidRPr="001C0538" w14:paraId="600F47B3" w14:textId="77777777">
        <w:tc>
          <w:tcPr>
            <w:tcW w:w="1129" w:type="dxa"/>
          </w:tcPr>
          <w:p w14:paraId="797A18E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0030</w:t>
            </w:r>
          </w:p>
        </w:tc>
        <w:tc>
          <w:tcPr>
            <w:tcW w:w="7620" w:type="dxa"/>
          </w:tcPr>
          <w:p w14:paraId="5C1A03E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Kernkapitalquote</w:t>
            </w:r>
          </w:p>
          <w:p w14:paraId="6D1562F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9 Absatz 1 Buchstabe b und </w:t>
            </w:r>
            <w:r w:rsidRPr="001C0538">
              <w:rPr>
                <w:rFonts w:ascii="Times New Roman" w:hAnsi="Times New Roman"/>
                <w:bCs/>
              </w:rPr>
              <w:t>Artikel 11 Absatz 1 der Verordnung (EU) 2019/2033.</w:t>
            </w:r>
          </w:p>
          <w:p w14:paraId="68820BE5"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Dieser Posten wird als Prozentsatz ausgedrückt.</w:t>
            </w:r>
          </w:p>
        </w:tc>
      </w:tr>
      <w:tr w:rsidR="008D12AF" w:rsidRPr="001C0538" w14:paraId="05E33D5E" w14:textId="77777777">
        <w:tc>
          <w:tcPr>
            <w:tcW w:w="1129" w:type="dxa"/>
          </w:tcPr>
          <w:p w14:paraId="453E935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w:t>
            </w:r>
          </w:p>
        </w:tc>
        <w:tc>
          <w:tcPr>
            <w:tcW w:w="7620" w:type="dxa"/>
          </w:tcPr>
          <w:p w14:paraId="0CA841D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Überschuss (+) bzw. Defizit (-) des Kernkapitals</w:t>
            </w:r>
          </w:p>
          <w:p w14:paraId="2DF35E0E" w14:textId="77777777" w:rsidR="008D12AF" w:rsidRPr="001C0538" w:rsidRDefault="001C0538">
            <w:pPr>
              <w:pStyle w:val="CommentText"/>
              <w:rPr>
                <w:rFonts w:ascii="Times New Roman" w:hAnsi="Times New Roman" w:cs="Times New Roman"/>
                <w:sz w:val="22"/>
                <w:szCs w:val="22"/>
              </w:rPr>
            </w:pPr>
            <w:r w:rsidRPr="001C0538">
              <w:rPr>
                <w:rFonts w:ascii="Times New Roman" w:hAnsi="Times New Roman"/>
                <w:sz w:val="22"/>
                <w:szCs w:val="22"/>
              </w:rPr>
              <w:t>In diesem Posten wird der Überschuss oder das Defizit des Kernkapitals in Bezug auf die in Artikel 9 A</w:t>
            </w:r>
            <w:r w:rsidRPr="001C0538">
              <w:rPr>
                <w:rFonts w:ascii="Times New Roman" w:hAnsi="Times New Roman"/>
                <w:sz w:val="22"/>
                <w:szCs w:val="22"/>
              </w:rPr>
              <w:t>bsatz 1 der Verordnung (EU) 2019/2033 festgesetzten Anforderungen ausgewiesen.</w:t>
            </w:r>
          </w:p>
          <w:p w14:paraId="6C6BFD59" w14:textId="77777777" w:rsidR="008D12AF" w:rsidRPr="001C0538" w:rsidRDefault="001C0538">
            <w:pPr>
              <w:spacing w:after="120" w:line="240" w:lineRule="auto"/>
              <w:jc w:val="both"/>
            </w:pPr>
            <w:r w:rsidRPr="001C0538">
              <w:rPr>
                <w:rFonts w:ascii="Times New Roman" w:hAnsi="Times New Roman"/>
              </w:rPr>
              <w:t>Die Übergangsbestimmungen nach Artikel 57 Absätze 3 und 4 der Verordnung (EU) 2019/2033 werden für diesen Posten nicht berücksichtigt.</w:t>
            </w:r>
          </w:p>
        </w:tc>
      </w:tr>
      <w:tr w:rsidR="008D12AF" w:rsidRPr="001C0538" w14:paraId="61BD5111" w14:textId="77777777">
        <w:tc>
          <w:tcPr>
            <w:tcW w:w="1129" w:type="dxa"/>
          </w:tcPr>
          <w:p w14:paraId="79B5E05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0050</w:t>
            </w:r>
          </w:p>
        </w:tc>
        <w:tc>
          <w:tcPr>
            <w:tcW w:w="7620" w:type="dxa"/>
          </w:tcPr>
          <w:p w14:paraId="516C555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Eigenkapitalquote</w:t>
            </w:r>
          </w:p>
          <w:p w14:paraId="44133F5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9 Absatz 1</w:t>
            </w:r>
            <w:r w:rsidRPr="001C0538">
              <w:rPr>
                <w:rFonts w:ascii="Times New Roman" w:hAnsi="Times New Roman"/>
                <w:bCs/>
              </w:rPr>
              <w:t xml:space="preserve"> Buchstabe c und Artikel 11 Absatz 1 der Verordnung (EU) 2019/2033.</w:t>
            </w:r>
          </w:p>
          <w:p w14:paraId="317146F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Dieser Posten wird als Prozentsatz ausgedrückt.</w:t>
            </w:r>
          </w:p>
        </w:tc>
      </w:tr>
      <w:tr w:rsidR="008D12AF" w:rsidRPr="001C0538" w14:paraId="118542BA" w14:textId="77777777">
        <w:tc>
          <w:tcPr>
            <w:tcW w:w="1129" w:type="dxa"/>
          </w:tcPr>
          <w:p w14:paraId="36DBEE5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0060</w:t>
            </w:r>
          </w:p>
        </w:tc>
        <w:tc>
          <w:tcPr>
            <w:tcW w:w="7620" w:type="dxa"/>
          </w:tcPr>
          <w:p w14:paraId="2E5442E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Überschuss (+) bzw. Defizit (-) der Gesamteigenmittel</w:t>
            </w:r>
          </w:p>
          <w:p w14:paraId="7198291B" w14:textId="77777777" w:rsidR="008D12AF" w:rsidRPr="001C0538" w:rsidRDefault="001C0538">
            <w:pPr>
              <w:spacing w:after="120" w:line="240" w:lineRule="auto"/>
              <w:jc w:val="both"/>
              <w:rPr>
                <w:rFonts w:ascii="Times New Roman" w:hAnsi="Times New Roman" w:cs="Times New Roman"/>
              </w:rPr>
            </w:pPr>
            <w:r w:rsidRPr="001C0538">
              <w:rPr>
                <w:rFonts w:ascii="Times New Roman" w:hAnsi="Times New Roman"/>
              </w:rPr>
              <w:t xml:space="preserve">In diesem Posten wird der Überschuss oder das Defizit der Eigenmittel in </w:t>
            </w:r>
            <w:r w:rsidRPr="001C0538">
              <w:rPr>
                <w:rFonts w:ascii="Times New Roman" w:hAnsi="Times New Roman"/>
              </w:rPr>
              <w:t>Bezug auf die in Artikel 9 Absatz 1 der Verordnung (EU) 2019/2033 festgesetzten Anforderungen ausgewiesen.</w:t>
            </w:r>
          </w:p>
          <w:p w14:paraId="756DD4A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rPr>
              <w:t>Die Übergangsbestimmungen nach Artikel 57 Absätze 3 und 4 der Verordnung (EU) 2019/2033 werden für diesen Posten nicht berücksichtigt.</w:t>
            </w:r>
          </w:p>
        </w:tc>
      </w:tr>
    </w:tbl>
    <w:p w14:paraId="405D8481" w14:textId="77777777" w:rsidR="008D12AF" w:rsidRPr="001C0538" w:rsidRDefault="008D12AF">
      <w:pPr>
        <w:keepNext/>
        <w:spacing w:before="240" w:after="240" w:line="240" w:lineRule="auto"/>
        <w:ind w:left="357" w:hanging="357"/>
        <w:jc w:val="both"/>
        <w:outlineLvl w:val="1"/>
        <w:rPr>
          <w:rFonts w:ascii="Times New Roman" w:hAnsi="Times New Roman"/>
          <w:sz w:val="24"/>
          <w:szCs w:val="24"/>
          <w:u w:val="single"/>
        </w:rPr>
      </w:pPr>
    </w:p>
    <w:p w14:paraId="5EB125C6" w14:textId="77777777" w:rsidR="008D12AF" w:rsidRPr="001C0538" w:rsidRDefault="001C0538">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8217781"/>
      <w:r w:rsidRPr="001C0538">
        <w:rPr>
          <w:rFonts w:ascii="Times New Roman" w:hAnsi="Times New Roman"/>
          <w:sz w:val="24"/>
          <w:szCs w:val="24"/>
          <w:u w:val="single"/>
        </w:rPr>
        <w:t>1.5 I 03.00 </w:t>
      </w:r>
      <w:r w:rsidRPr="001C0538">
        <w:rPr>
          <w:rFonts w:ascii="Times New Roman" w:hAnsi="Times New Roman"/>
          <w:sz w:val="24"/>
          <w:szCs w:val="24"/>
          <w:u w:val="single"/>
        </w:rPr>
        <w:t>— BERECHNUNG DER ANFORDERUNGEN FÜR FIXE GEMEINKOSTEN (I 3)</w:t>
      </w:r>
      <w:bookmarkEnd w:id="2"/>
      <w:bookmarkEnd w:id="3"/>
      <w:bookmarkEnd w:id="33"/>
      <w:bookmarkEnd w:id="4"/>
      <w:bookmarkEnd w:id="5"/>
    </w:p>
    <w:p w14:paraId="4D02FFC2" w14:textId="77777777" w:rsidR="008D12AF" w:rsidRPr="001C0538" w:rsidRDefault="001C0538">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08175821"/>
      <w:bookmarkStart w:id="35" w:name="_Toc310414968"/>
      <w:bookmarkStart w:id="36" w:name="_Toc360188326"/>
      <w:bookmarkStart w:id="37" w:name="_Toc473560874"/>
      <w:bookmarkStart w:id="38" w:name="_Toc7084159"/>
      <w:bookmarkStart w:id="39" w:name="_Toc88217782"/>
      <w:r w:rsidRPr="001C0538">
        <w:rPr>
          <w:rFonts w:ascii="Times New Roman" w:hAnsi="Times New Roman"/>
          <w:sz w:val="24"/>
          <w:szCs w:val="24"/>
        </w:rPr>
        <w:t>1.5.1.</w:t>
      </w:r>
      <w:r w:rsidRPr="001C0538">
        <w:rPr>
          <w:rFonts w:ascii="Times New Roman" w:hAnsi="Times New Roman"/>
          <w:sz w:val="24"/>
          <w:szCs w:val="24"/>
        </w:rPr>
        <w:tab/>
      </w:r>
      <w:r w:rsidRPr="001C0538">
        <w:rPr>
          <w:rFonts w:ascii="Times New Roman" w:hAnsi="Times New Roman"/>
          <w:sz w:val="24"/>
          <w:szCs w:val="24"/>
          <w:u w:val="single"/>
        </w:rPr>
        <w:t>Erläuterungen zu bestimmten</w:t>
      </w:r>
      <w:bookmarkEnd w:id="34"/>
      <w:r w:rsidRPr="001C0538">
        <w:t xml:space="preserve"> </w:t>
      </w:r>
      <w:bookmarkEnd w:id="35"/>
      <w:r w:rsidRPr="001C0538">
        <w:rPr>
          <w:rFonts w:ascii="Times New Roman" w:hAnsi="Times New Roman"/>
          <w:sz w:val="24"/>
          <w:szCs w:val="24"/>
          <w:u w:val="single"/>
        </w:rPr>
        <w:t>Positionen</w:t>
      </w:r>
      <w:bookmarkEnd w:id="36"/>
      <w:bookmarkEnd w:id="37"/>
      <w:bookmarkEnd w:id="38"/>
      <w:bookmarkEnd w:id="3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542A8DC7" w14:textId="77777777">
        <w:tc>
          <w:tcPr>
            <w:tcW w:w="1129" w:type="dxa"/>
            <w:shd w:val="clear" w:color="auto" w:fill="D9D9D9"/>
          </w:tcPr>
          <w:p w14:paraId="071AA5B9"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color w:val="000000" w:themeColor="text1"/>
              </w:rPr>
              <w:t>Zeile</w:t>
            </w:r>
          </w:p>
        </w:tc>
        <w:tc>
          <w:tcPr>
            <w:tcW w:w="7620" w:type="dxa"/>
            <w:shd w:val="clear" w:color="auto" w:fill="D9D9D9"/>
          </w:tcPr>
          <w:p w14:paraId="2454616E"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color w:val="000000" w:themeColor="text1"/>
              </w:rPr>
              <w:t>Rechtsgrundlagen und Erläuterungen</w:t>
            </w:r>
          </w:p>
        </w:tc>
      </w:tr>
      <w:tr w:rsidR="008D12AF" w:rsidRPr="001C0538" w14:paraId="64EFBBE4" w14:textId="77777777">
        <w:tc>
          <w:tcPr>
            <w:tcW w:w="1129" w:type="dxa"/>
          </w:tcPr>
          <w:p w14:paraId="7F8DFCCE"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0010</w:t>
            </w:r>
          </w:p>
        </w:tc>
        <w:tc>
          <w:tcPr>
            <w:tcW w:w="7620" w:type="dxa"/>
          </w:tcPr>
          <w:p w14:paraId="05287229"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Anforderung für fixe Gemeinkosten</w:t>
            </w:r>
          </w:p>
          <w:p w14:paraId="7BB0442A"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Artikel 13 Absatz 1 der Verordnung (EU) 2019/2033.</w:t>
            </w:r>
          </w:p>
          <w:p w14:paraId="34340515" w14:textId="77777777" w:rsidR="008D12AF" w:rsidRPr="001C0538" w:rsidRDefault="001C0538">
            <w:pPr>
              <w:spacing w:after="120" w:line="240" w:lineRule="auto"/>
              <w:jc w:val="both"/>
              <w:rPr>
                <w:rFonts w:ascii="Times New Roman" w:hAnsi="Times New Roman" w:cs="Times New Roman"/>
              </w:rPr>
            </w:pPr>
            <w:r w:rsidRPr="001C0538">
              <w:rPr>
                <w:rFonts w:ascii="Times New Roman" w:hAnsi="Times New Roman"/>
              </w:rPr>
              <w:t xml:space="preserve">Der </w:t>
            </w:r>
            <w:r w:rsidRPr="001C0538">
              <w:rPr>
                <w:rFonts w:ascii="Times New Roman" w:hAnsi="Times New Roman"/>
              </w:rPr>
              <w:t>ausgewiesene Betrag beträgt mindestens 25 % der jährlichen fixen Gemeinkosten des Vorjahres (Zeile 0020).</w:t>
            </w:r>
          </w:p>
          <w:p w14:paraId="4AB3B9FD" w14:textId="77777777" w:rsidR="008D12AF" w:rsidRPr="001C0538" w:rsidRDefault="001C0538">
            <w:pPr>
              <w:spacing w:after="120" w:line="240" w:lineRule="auto"/>
              <w:jc w:val="both"/>
              <w:rPr>
                <w:rFonts w:ascii="Times New Roman" w:hAnsi="Times New Roman" w:cs="Times New Roman"/>
              </w:rPr>
            </w:pPr>
            <w:r w:rsidRPr="001C0538">
              <w:rPr>
                <w:rFonts w:ascii="Times New Roman" w:hAnsi="Times New Roman"/>
              </w:rPr>
              <w:t>Bei wesentlichen Änderungen entspricht der ausgewiesene Betrag den von der zuständigen Behörde gemäß Artikel 13 Absatz 2 der Verordnung (EU) 2019/2033</w:t>
            </w:r>
            <w:r w:rsidRPr="001C0538">
              <w:rPr>
                <w:rFonts w:ascii="Times New Roman" w:hAnsi="Times New Roman"/>
              </w:rPr>
              <w:t xml:space="preserve"> auferlegten Anforderungen an fixe Gemeinkosten.</w:t>
            </w:r>
          </w:p>
          <w:p w14:paraId="6BF30410" w14:textId="77777777" w:rsidR="008D12AF" w:rsidRPr="001C0538" w:rsidRDefault="001C0538">
            <w:pPr>
              <w:spacing w:after="120" w:line="240" w:lineRule="auto"/>
              <w:jc w:val="both"/>
              <w:rPr>
                <w:rFonts w:ascii="Times New Roman" w:hAnsi="Times New Roman" w:cs="Times New Roman"/>
              </w:rPr>
            </w:pPr>
            <w:r w:rsidRPr="001C0538">
              <w:rPr>
                <w:rFonts w:ascii="Times New Roman" w:hAnsi="Times New Roman"/>
              </w:rPr>
              <w:t>In den in Artikel 13 Absatz 3 der Verordnung (EU) 2019/2033 festgelegten Fällen entspricht der auszuweisende Betrag den voraussichtlichen fixen Gemeinkosten des laufenden Jahres (Zeile 0210).</w:t>
            </w:r>
          </w:p>
        </w:tc>
      </w:tr>
      <w:tr w:rsidR="008D12AF" w:rsidRPr="001C0538" w14:paraId="7C4781AF" w14:textId="77777777">
        <w:tc>
          <w:tcPr>
            <w:tcW w:w="1129" w:type="dxa"/>
          </w:tcPr>
          <w:p w14:paraId="5C081130"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lastRenderedPageBreak/>
              <w:t>0020</w:t>
            </w:r>
          </w:p>
        </w:tc>
        <w:tc>
          <w:tcPr>
            <w:tcW w:w="7620" w:type="dxa"/>
          </w:tcPr>
          <w:p w14:paraId="3C8845D7"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Jährliche</w:t>
            </w:r>
            <w:r w:rsidRPr="001C0538">
              <w:rPr>
                <w:rFonts w:ascii="Times New Roman" w:hAnsi="Times New Roman"/>
                <w:b/>
                <w:bCs/>
                <w:color w:val="000000" w:themeColor="text1"/>
                <w:u w:val="single"/>
              </w:rPr>
              <w:t xml:space="preserve"> fixe Gemeinkosten des Vorjahres nach Gewinnausschüttung</w:t>
            </w:r>
          </w:p>
          <w:p w14:paraId="52EC160E"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Artikel 13 Absatz 1 der Verordnung (EU) 2019/2033.</w:t>
            </w:r>
          </w:p>
          <w:p w14:paraId="461705D4" w14:textId="77777777" w:rsidR="008D12AF" w:rsidRPr="001C0538" w:rsidRDefault="001C0538">
            <w:pPr>
              <w:pStyle w:val="CommentText"/>
              <w:rPr>
                <w:rFonts w:ascii="Times New Roman" w:hAnsi="Times New Roman" w:cs="Times New Roman"/>
              </w:rPr>
            </w:pPr>
            <w:r w:rsidRPr="001C0538">
              <w:rPr>
                <w:rFonts w:ascii="Times New Roman" w:hAnsi="Times New Roman"/>
                <w:bCs/>
                <w:color w:val="000000" w:themeColor="text1"/>
                <w:sz w:val="22"/>
              </w:rPr>
              <w:t xml:space="preserve">Wertpapierfirmen weisen die fixen Gemeinkosten des Vorjahres nach Gewinnausschüttung aus. </w:t>
            </w:r>
          </w:p>
        </w:tc>
      </w:tr>
      <w:tr w:rsidR="008D12AF" w:rsidRPr="001C0538" w14:paraId="528F8A7C" w14:textId="77777777">
        <w:tc>
          <w:tcPr>
            <w:tcW w:w="1129" w:type="dxa"/>
          </w:tcPr>
          <w:p w14:paraId="5E471773"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0030</w:t>
            </w:r>
          </w:p>
        </w:tc>
        <w:tc>
          <w:tcPr>
            <w:tcW w:w="7620" w:type="dxa"/>
          </w:tcPr>
          <w:p w14:paraId="685B80CC"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Gesamtkosten des Vorjahres nach Gewinnausschüttung</w:t>
            </w:r>
          </w:p>
          <w:p w14:paraId="19691323"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Artikel 13 Absatz 1 der Verordnung (EU) 2019/2033.</w:t>
            </w:r>
          </w:p>
          <w:p w14:paraId="6F0FF74F"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Der auszuweisende Betrag entspricht dem Betrag nach Gewin</w:t>
            </w:r>
            <w:r w:rsidRPr="001C0538">
              <w:rPr>
                <w:rFonts w:ascii="Times New Roman" w:hAnsi="Times New Roman"/>
                <w:bCs/>
                <w:color w:val="000000" w:themeColor="text1"/>
              </w:rPr>
              <w:t>nausschüttung.</w:t>
            </w:r>
          </w:p>
        </w:tc>
      </w:tr>
      <w:tr w:rsidR="008D12AF" w:rsidRPr="001C0538" w14:paraId="136B13C3" w14:textId="77777777">
        <w:tc>
          <w:tcPr>
            <w:tcW w:w="1129" w:type="dxa"/>
          </w:tcPr>
          <w:p w14:paraId="67C08964"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0040</w:t>
            </w:r>
          </w:p>
        </w:tc>
        <w:tc>
          <w:tcPr>
            <w:tcW w:w="7620" w:type="dxa"/>
          </w:tcPr>
          <w:p w14:paraId="6063B311"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Davon: Feste Ausgaben von Dritten im Namen der Wertpapierfirmen</w:t>
            </w:r>
          </w:p>
          <w:p w14:paraId="6BD98909" w14:textId="77777777" w:rsidR="008D12AF" w:rsidRPr="001C0538" w:rsidRDefault="001C0538">
            <w:pPr>
              <w:pStyle w:val="NumPar1"/>
              <w:numPr>
                <w:ilvl w:val="0"/>
                <w:numId w:val="0"/>
              </w:numPr>
              <w:rPr>
                <w:rFonts w:eastAsia="Times New Roman"/>
                <w:b/>
                <w:bCs/>
                <w:color w:val="000000" w:themeColor="text1"/>
                <w:u w:val="single"/>
              </w:rPr>
            </w:pPr>
            <w:r w:rsidRPr="001C0538">
              <w:rPr>
                <w:bCs/>
                <w:color w:val="000000" w:themeColor="text1"/>
                <w:szCs w:val="20"/>
              </w:rPr>
              <w:t>Tätigen Dritte, einschließlich vertraglich gebundene Vermittler, feste Ausgaben im Namen der Wertpapierfirmen, die nicht bereits in dem in Absatz 1 genannten Jahresabschlu</w:t>
            </w:r>
            <w:r w:rsidRPr="001C0538">
              <w:rPr>
                <w:bCs/>
                <w:color w:val="000000" w:themeColor="text1"/>
                <w:szCs w:val="20"/>
              </w:rPr>
              <w:t>ss enthaltenen Gesamtkosten berücksichtigt sind, werden diese festen Ausgaben zu den Gesamtausgaben der Wertpapierfirma addiert. Ist eine Aufschlüsselung der Ausgaben der Dritten verfügbar, fügt die Wertpapierfirma von diesen festen Ausgaben nur die zu den</w:t>
            </w:r>
            <w:r w:rsidRPr="001C0538">
              <w:rPr>
                <w:bCs/>
                <w:color w:val="000000" w:themeColor="text1"/>
                <w:szCs w:val="20"/>
              </w:rPr>
              <w:t xml:space="preserve"> Zahlen für die Gesamtausgaben hinzu, die der Wertpapierfirma zuzuordnen sind. Ist keine Aufschlüsselung verfügbar, fügt die Wertpapierfirma nur den Anteil der Ausgaben der Dritten zu den Zahlen für die Gesamtausgaben hinzu, der dem Businessplan der Wertpa</w:t>
            </w:r>
            <w:r w:rsidRPr="001C0538">
              <w:rPr>
                <w:bCs/>
                <w:color w:val="000000" w:themeColor="text1"/>
                <w:szCs w:val="20"/>
              </w:rPr>
              <w:t>pierfirma entspricht.</w:t>
            </w:r>
          </w:p>
        </w:tc>
      </w:tr>
      <w:tr w:rsidR="008D12AF" w:rsidRPr="001C0538" w14:paraId="7331F7F3" w14:textId="77777777">
        <w:tc>
          <w:tcPr>
            <w:tcW w:w="1129" w:type="dxa"/>
          </w:tcPr>
          <w:p w14:paraId="0DE1CC20"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0050</w:t>
            </w:r>
          </w:p>
        </w:tc>
        <w:tc>
          <w:tcPr>
            <w:tcW w:w="7620" w:type="dxa"/>
          </w:tcPr>
          <w:p w14:paraId="2A60A884" w14:textId="77777777" w:rsidR="008D12AF" w:rsidRPr="001C0538" w:rsidRDefault="001C0538">
            <w:pPr>
              <w:spacing w:after="120" w:line="240" w:lineRule="auto"/>
              <w:jc w:val="both"/>
              <w:rPr>
                <w:rFonts w:ascii="Times New Roman" w:hAnsi="Times New Roman" w:cs="Times New Roman"/>
                <w:bCs/>
                <w:color w:val="000000" w:themeColor="text1"/>
                <w:szCs w:val="20"/>
              </w:rPr>
            </w:pPr>
            <w:r w:rsidRPr="001C0538">
              <w:rPr>
                <w:rFonts w:ascii="Times New Roman" w:hAnsi="Times New Roman" w:cs="Times New Roman"/>
                <w:bCs/>
                <w:color w:val="000000" w:themeColor="text1"/>
                <w:szCs w:val="20"/>
              </w:rPr>
              <w:t>(-)Gesamtabzüge</w:t>
            </w:r>
          </w:p>
          <w:p w14:paraId="592D8EF7" w14:textId="77777777" w:rsidR="008D12AF" w:rsidRPr="001C0538" w:rsidRDefault="001C0538">
            <w:pPr>
              <w:spacing w:after="120" w:line="240" w:lineRule="auto"/>
              <w:jc w:val="both"/>
              <w:rPr>
                <w:rFonts w:ascii="Times New Roman" w:hAnsi="Times New Roman" w:cs="Times New Roman"/>
                <w:bCs/>
                <w:color w:val="000000" w:themeColor="text1"/>
                <w:szCs w:val="20"/>
              </w:rPr>
            </w:pPr>
            <w:r w:rsidRPr="001C0538">
              <w:rPr>
                <w:rFonts w:ascii="Times New Roman" w:hAnsi="Times New Roman" w:cs="Times New Roman"/>
                <w:bCs/>
                <w:color w:val="000000" w:themeColor="text1"/>
                <w:szCs w:val="20"/>
              </w:rPr>
              <w:t xml:space="preserve">Neben den in Artikel 13 Absatz 4 der Verordnung (EU) 2019/2033 genannten Abzugsposten werden auch die folgenden Posten von den Gesamtausgaben abgezogen, wo sie gemäß dem geltenden </w:t>
            </w:r>
            <w:r w:rsidRPr="001C0538">
              <w:rPr>
                <w:rFonts w:ascii="Times New Roman" w:hAnsi="Times New Roman" w:cs="Times New Roman"/>
                <w:bCs/>
                <w:color w:val="000000" w:themeColor="text1"/>
                <w:szCs w:val="20"/>
              </w:rPr>
              <w:t>Rechnungslegungsrahmen in den Gesamtausgaben aufgeführt werden:</w:t>
            </w:r>
          </w:p>
          <w:p w14:paraId="43D290B7" w14:textId="77777777" w:rsidR="008D12AF" w:rsidRPr="001C0538" w:rsidRDefault="001C0538">
            <w:pPr>
              <w:pStyle w:val="Point1letter"/>
              <w:numPr>
                <w:ilvl w:val="0"/>
                <w:numId w:val="0"/>
              </w:numPr>
              <w:ind w:left="345" w:hanging="426"/>
              <w:rPr>
                <w:bCs/>
                <w:color w:val="000000" w:themeColor="text1"/>
                <w:sz w:val="22"/>
                <w:szCs w:val="20"/>
              </w:rPr>
            </w:pPr>
            <w:r w:rsidRPr="001C0538">
              <w:rPr>
                <w:bCs/>
                <w:color w:val="000000" w:themeColor="text1"/>
                <w:sz w:val="22"/>
                <w:szCs w:val="20"/>
              </w:rPr>
              <w:t>a)</w:t>
            </w:r>
            <w:r w:rsidRPr="001C0538">
              <w:rPr>
                <w:bCs/>
                <w:color w:val="000000" w:themeColor="text1"/>
                <w:sz w:val="22"/>
                <w:szCs w:val="20"/>
              </w:rPr>
              <w:tab/>
              <w:t xml:space="preserve">an zentrale Gegenparteien, Börsen und andere Handelsplätze und Zwischenmakler für das Ausführen, Erfassen oder Clearen von Geschäften entrichtete Gebühren, </w:t>
            </w:r>
            <w:r w:rsidRPr="001C0538">
              <w:rPr>
                <w:bCs/>
                <w:color w:val="000000" w:themeColor="text1"/>
                <w:sz w:val="22"/>
                <w:szCs w:val="20"/>
              </w:rPr>
              <w:t>Vermittlungsgebühren und andere Entgelte, nur wenn sie den Kunden unmittelbar weitergegeben und in Rechnung gestellt werden. Hierin sind keine Gebühren und andere Entgelte zu berücksichtigen, die für die Beibehaltung der Mitgliedschaft oder für die Erfüllu</w:t>
            </w:r>
            <w:r w:rsidRPr="001C0538">
              <w:rPr>
                <w:bCs/>
                <w:color w:val="000000" w:themeColor="text1"/>
                <w:sz w:val="22"/>
                <w:szCs w:val="20"/>
              </w:rPr>
              <w:t>ng von finanziellen Verpflichtungen zur Verlustbeteiligung gegenüber zentralen Gegenparteien, Börsen und anderen Handelsplätzen erforderlich sind.</w:t>
            </w:r>
          </w:p>
          <w:p w14:paraId="0006A768" w14:textId="77777777" w:rsidR="008D12AF" w:rsidRPr="001C0538" w:rsidRDefault="001C0538">
            <w:pPr>
              <w:pStyle w:val="Point1letter"/>
              <w:numPr>
                <w:ilvl w:val="0"/>
                <w:numId w:val="0"/>
              </w:numPr>
              <w:ind w:left="350" w:hanging="426"/>
              <w:rPr>
                <w:bCs/>
                <w:color w:val="000000" w:themeColor="text1"/>
                <w:sz w:val="22"/>
                <w:szCs w:val="20"/>
              </w:rPr>
            </w:pPr>
            <w:r w:rsidRPr="001C0538">
              <w:rPr>
                <w:bCs/>
                <w:color w:val="000000" w:themeColor="text1"/>
                <w:sz w:val="22"/>
                <w:szCs w:val="20"/>
              </w:rPr>
              <w:t>b)</w:t>
            </w:r>
            <w:r w:rsidRPr="001C0538">
              <w:rPr>
                <w:bCs/>
                <w:color w:val="000000" w:themeColor="text1"/>
                <w:sz w:val="22"/>
                <w:szCs w:val="20"/>
              </w:rPr>
              <w:tab/>
              <w:t>an Kunden entrichtete Zinsen für Kundengelder, wenn keinerlei Verpflichtung zur Zahlung solcher Zinsen bes</w:t>
            </w:r>
            <w:r w:rsidRPr="001C0538">
              <w:rPr>
                <w:bCs/>
                <w:color w:val="000000" w:themeColor="text1"/>
                <w:sz w:val="22"/>
                <w:szCs w:val="20"/>
              </w:rPr>
              <w:t>teht,</w:t>
            </w:r>
          </w:p>
          <w:p w14:paraId="1A50FBFA" w14:textId="77777777" w:rsidR="008D12AF" w:rsidRPr="001C0538" w:rsidRDefault="001C0538">
            <w:pPr>
              <w:pStyle w:val="Point1letter"/>
              <w:numPr>
                <w:ilvl w:val="0"/>
                <w:numId w:val="0"/>
              </w:numPr>
              <w:ind w:left="350" w:hanging="426"/>
              <w:rPr>
                <w:bCs/>
                <w:color w:val="000000" w:themeColor="text1"/>
                <w:sz w:val="22"/>
                <w:szCs w:val="20"/>
              </w:rPr>
            </w:pPr>
            <w:r w:rsidRPr="001C0538">
              <w:rPr>
                <w:bCs/>
                <w:color w:val="000000" w:themeColor="text1"/>
                <w:sz w:val="22"/>
                <w:szCs w:val="20"/>
              </w:rPr>
              <w:t>c)</w:t>
            </w:r>
            <w:r w:rsidRPr="001C0538">
              <w:rPr>
                <w:bCs/>
                <w:color w:val="000000" w:themeColor="text1"/>
                <w:sz w:val="22"/>
                <w:szCs w:val="20"/>
              </w:rPr>
              <w:tab/>
              <w:t>Aufwendungen aus Steuern, wenn sie im Zusammenhang mit den jährlichen Gewinnen der Wertpapierfirma fällig werden,</w:t>
            </w:r>
          </w:p>
          <w:p w14:paraId="2FDF6C55" w14:textId="77777777" w:rsidR="008D12AF" w:rsidRPr="001C0538" w:rsidRDefault="001C0538">
            <w:pPr>
              <w:pStyle w:val="Point1letter"/>
              <w:numPr>
                <w:ilvl w:val="0"/>
                <w:numId w:val="0"/>
              </w:numPr>
              <w:ind w:left="350" w:hanging="426"/>
              <w:rPr>
                <w:bCs/>
                <w:color w:val="000000" w:themeColor="text1"/>
                <w:sz w:val="22"/>
                <w:szCs w:val="20"/>
              </w:rPr>
            </w:pPr>
            <w:r w:rsidRPr="001C0538">
              <w:rPr>
                <w:bCs/>
                <w:color w:val="000000" w:themeColor="text1"/>
                <w:sz w:val="22"/>
                <w:szCs w:val="20"/>
              </w:rPr>
              <w:t>d)</w:t>
            </w:r>
            <w:r w:rsidRPr="001C0538">
              <w:rPr>
                <w:bCs/>
                <w:color w:val="000000" w:themeColor="text1"/>
                <w:sz w:val="22"/>
                <w:szCs w:val="20"/>
              </w:rPr>
              <w:tab/>
              <w:t>Verluste aus dem Handel für eigene Rechnung mit Finanzinstrumenten,</w:t>
            </w:r>
          </w:p>
          <w:p w14:paraId="294BB717" w14:textId="77777777" w:rsidR="008D12AF" w:rsidRPr="001C0538" w:rsidRDefault="001C0538">
            <w:pPr>
              <w:pStyle w:val="Point1letter"/>
              <w:numPr>
                <w:ilvl w:val="0"/>
                <w:numId w:val="0"/>
              </w:numPr>
              <w:ind w:left="350" w:hanging="426"/>
              <w:rPr>
                <w:bCs/>
                <w:color w:val="000000" w:themeColor="text1"/>
                <w:sz w:val="22"/>
                <w:szCs w:val="20"/>
              </w:rPr>
            </w:pPr>
            <w:r w:rsidRPr="001C0538">
              <w:rPr>
                <w:bCs/>
                <w:color w:val="000000" w:themeColor="text1"/>
                <w:sz w:val="22"/>
                <w:szCs w:val="20"/>
              </w:rPr>
              <w:t>e)</w:t>
            </w:r>
            <w:r w:rsidRPr="001C0538">
              <w:rPr>
                <w:bCs/>
                <w:color w:val="000000" w:themeColor="text1"/>
                <w:sz w:val="22"/>
                <w:szCs w:val="20"/>
              </w:rPr>
              <w:tab/>
              <w:t>Zahlungen im Zusammenhang mit vertraglichen Gewinn- und Ver</w:t>
            </w:r>
            <w:r w:rsidRPr="001C0538">
              <w:rPr>
                <w:bCs/>
                <w:color w:val="000000" w:themeColor="text1"/>
                <w:sz w:val="22"/>
                <w:szCs w:val="20"/>
              </w:rPr>
              <w:t>lustübernahmevereinbarungen, nach denen die Wertpapierfirma verpflichtet ist, ihr Jahresergebnis nach Erstellung ihres Jahresabschlusses an das Mutterunternehmen zu übertragen,</w:t>
            </w:r>
          </w:p>
          <w:p w14:paraId="58BBB62F" w14:textId="77777777" w:rsidR="008D12AF" w:rsidRPr="001C0538" w:rsidRDefault="001C0538">
            <w:pPr>
              <w:pStyle w:val="Point1letter"/>
              <w:numPr>
                <w:ilvl w:val="0"/>
                <w:numId w:val="0"/>
              </w:numPr>
              <w:ind w:left="350" w:hanging="426"/>
              <w:rPr>
                <w:bCs/>
                <w:color w:val="000000" w:themeColor="text1"/>
                <w:sz w:val="22"/>
                <w:szCs w:val="20"/>
              </w:rPr>
            </w:pPr>
            <w:r w:rsidRPr="001C0538">
              <w:rPr>
                <w:bCs/>
                <w:color w:val="000000" w:themeColor="text1"/>
                <w:sz w:val="22"/>
                <w:szCs w:val="20"/>
              </w:rPr>
              <w:t>f)</w:t>
            </w:r>
            <w:r w:rsidRPr="001C0538">
              <w:rPr>
                <w:bCs/>
                <w:color w:val="000000" w:themeColor="text1"/>
                <w:sz w:val="22"/>
                <w:szCs w:val="20"/>
              </w:rPr>
              <w:tab/>
              <w:t>Einzahlungen in einen Fonds für allgemeine Bankrisiken nach Artikel 26 Absat</w:t>
            </w:r>
            <w:r w:rsidRPr="001C0538">
              <w:rPr>
                <w:bCs/>
                <w:color w:val="000000" w:themeColor="text1"/>
                <w:sz w:val="22"/>
                <w:szCs w:val="20"/>
              </w:rPr>
              <w:t>z 1 Buchstabe f der Verordnung (EU) Nr. 575/2013,</w:t>
            </w:r>
          </w:p>
          <w:p w14:paraId="34491832" w14:textId="77777777" w:rsidR="008D12AF" w:rsidRPr="001C0538" w:rsidRDefault="001C0538">
            <w:pPr>
              <w:pStyle w:val="Point1letter"/>
              <w:numPr>
                <w:ilvl w:val="0"/>
                <w:numId w:val="0"/>
              </w:numPr>
              <w:ind w:left="350" w:hanging="426"/>
              <w:rPr>
                <w:bCs/>
                <w:color w:val="000000" w:themeColor="text1"/>
                <w:sz w:val="22"/>
                <w:szCs w:val="20"/>
              </w:rPr>
            </w:pPr>
            <w:r w:rsidRPr="001C0538">
              <w:rPr>
                <w:bCs/>
                <w:color w:val="000000" w:themeColor="text1"/>
                <w:sz w:val="22"/>
                <w:szCs w:val="20"/>
              </w:rPr>
              <w:lastRenderedPageBreak/>
              <w:t>g)</w:t>
            </w:r>
            <w:r w:rsidRPr="001C0538">
              <w:rPr>
                <w:bCs/>
                <w:color w:val="000000" w:themeColor="text1"/>
                <w:sz w:val="22"/>
                <w:szCs w:val="20"/>
              </w:rPr>
              <w:tab/>
              <w:t>Aufwendungen im Zusammenhang mit Posten, die bereits gemäß Artikel 36 Absatz 1 der Verordnung (EU) Nr. 575/2013 von den Eigenmitteln abgezogen wurden.</w:t>
            </w:r>
          </w:p>
        </w:tc>
      </w:tr>
      <w:tr w:rsidR="008D12AF" w:rsidRPr="001C0538" w14:paraId="133A3B15" w14:textId="77777777">
        <w:tc>
          <w:tcPr>
            <w:tcW w:w="1129" w:type="dxa"/>
          </w:tcPr>
          <w:p w14:paraId="5F02118C"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lastRenderedPageBreak/>
              <w:t>0060</w:t>
            </w:r>
          </w:p>
        </w:tc>
        <w:tc>
          <w:tcPr>
            <w:tcW w:w="7620" w:type="dxa"/>
          </w:tcPr>
          <w:p w14:paraId="6D6813D4"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(-)Prämien für Mitarbeiter und sonstige Vergüt</w:t>
            </w:r>
            <w:r w:rsidRPr="001C0538">
              <w:rPr>
                <w:rFonts w:ascii="Times New Roman" w:hAnsi="Times New Roman"/>
                <w:b/>
                <w:bCs/>
                <w:color w:val="000000" w:themeColor="text1"/>
                <w:u w:val="single"/>
              </w:rPr>
              <w:t>ungen</w:t>
            </w:r>
          </w:p>
          <w:p w14:paraId="4CCDA267"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Artikel 13 Absatz 4 Buchstabe a der Verordnung (EU) 2019/2033.</w:t>
            </w:r>
          </w:p>
          <w:p w14:paraId="07DC22F6" w14:textId="77777777" w:rsidR="008D12AF" w:rsidRPr="001C0538" w:rsidRDefault="001C0538">
            <w:pPr>
              <w:pStyle w:val="NumPar1"/>
              <w:numPr>
                <w:ilvl w:val="0"/>
                <w:numId w:val="0"/>
              </w:numPr>
              <w:rPr>
                <w:rFonts w:eastAsia="Times New Roman"/>
                <w:bCs/>
                <w:color w:val="000000" w:themeColor="text1"/>
                <w:sz w:val="22"/>
                <w:szCs w:val="20"/>
              </w:rPr>
            </w:pPr>
            <w:r w:rsidRPr="001C0538">
              <w:rPr>
                <w:bCs/>
                <w:color w:val="000000" w:themeColor="text1"/>
                <w:sz w:val="22"/>
                <w:szCs w:val="20"/>
              </w:rPr>
              <w:t>Prämien für Mitarbeiter und sonstige Vergütungen werden als vom Nettogewinn der Wertpapierfirma im betreffenden Jahr abhängig angesehen, wenn die beiden folgenden Bedingungen erfüllt sind</w:t>
            </w:r>
            <w:r w:rsidRPr="001C0538">
              <w:rPr>
                <w:bCs/>
                <w:color w:val="000000" w:themeColor="text1"/>
                <w:sz w:val="22"/>
                <w:szCs w:val="20"/>
              </w:rPr>
              <w:t>:</w:t>
            </w:r>
          </w:p>
          <w:p w14:paraId="2335ED2B" w14:textId="77777777" w:rsidR="008D12AF" w:rsidRPr="001C0538" w:rsidRDefault="001C0538">
            <w:pPr>
              <w:pStyle w:val="Point1letter"/>
              <w:numPr>
                <w:ilvl w:val="0"/>
                <w:numId w:val="0"/>
              </w:numPr>
              <w:ind w:left="350" w:hanging="350"/>
              <w:rPr>
                <w:rFonts w:eastAsia="Times New Roman"/>
                <w:bCs/>
                <w:color w:val="000000" w:themeColor="text1"/>
                <w:sz w:val="22"/>
                <w:szCs w:val="20"/>
              </w:rPr>
            </w:pPr>
            <w:r w:rsidRPr="001C0538">
              <w:rPr>
                <w:rFonts w:eastAsia="Times New Roman"/>
                <w:bCs/>
                <w:color w:val="000000" w:themeColor="text1"/>
                <w:sz w:val="22"/>
                <w:szCs w:val="20"/>
              </w:rPr>
              <w:t>h)</w:t>
            </w:r>
            <w:r w:rsidRPr="001C0538">
              <w:rPr>
                <w:rFonts w:eastAsia="Times New Roman"/>
                <w:bCs/>
                <w:color w:val="000000" w:themeColor="text1"/>
                <w:sz w:val="22"/>
                <w:szCs w:val="20"/>
              </w:rPr>
              <w:tab/>
            </w:r>
            <w:r w:rsidRPr="001C0538">
              <w:rPr>
                <w:bCs/>
                <w:color w:val="000000" w:themeColor="text1"/>
                <w:sz w:val="22"/>
                <w:szCs w:val="20"/>
              </w:rPr>
              <w:t xml:space="preserve">Die abzuziehenden Prämien für Mitarbeiter oder sonstigen Vergütungen wurden bereits in dem Jahr vor dem Jahr der Zahlung an die Mitarbeiter gezahlt oder die Zahlung der Prämien oder sonstigen Vergütungen an Mitarbeiter hat keine </w:t>
            </w:r>
            <w:r w:rsidRPr="001C0538">
              <w:rPr>
                <w:bCs/>
                <w:color w:val="000000" w:themeColor="text1"/>
                <w:sz w:val="22"/>
                <w:szCs w:val="20"/>
              </w:rPr>
              <w:t>Auswirkungen auf die Kapitalausstattung des Unternehmens im Jahr der Zahlung.</w:t>
            </w:r>
          </w:p>
          <w:p w14:paraId="66D84E21" w14:textId="77777777" w:rsidR="008D12AF" w:rsidRPr="001C0538" w:rsidRDefault="001C0538">
            <w:pPr>
              <w:pStyle w:val="Point1letter"/>
              <w:numPr>
                <w:ilvl w:val="0"/>
                <w:numId w:val="0"/>
              </w:numPr>
              <w:ind w:left="350" w:hanging="350"/>
              <w:rPr>
                <w:rFonts w:eastAsia="Times New Roman"/>
                <w:bCs/>
                <w:color w:val="000000" w:themeColor="text1"/>
              </w:rPr>
            </w:pPr>
            <w:r w:rsidRPr="001C0538">
              <w:rPr>
                <w:rFonts w:eastAsia="Times New Roman"/>
                <w:bCs/>
                <w:color w:val="000000" w:themeColor="text1"/>
              </w:rPr>
              <w:t>i)</w:t>
            </w:r>
            <w:r w:rsidRPr="001C0538">
              <w:rPr>
                <w:rFonts w:eastAsia="Times New Roman"/>
                <w:bCs/>
                <w:color w:val="000000" w:themeColor="text1"/>
              </w:rPr>
              <w:tab/>
            </w:r>
            <w:r w:rsidRPr="001C0538">
              <w:rPr>
                <w:bCs/>
                <w:color w:val="000000" w:themeColor="text1"/>
                <w:szCs w:val="20"/>
              </w:rPr>
              <w:t xml:space="preserve">Für das laufende Jahr und die Folgejahre ist das Unternehmen nicht verpflichtet, weitere Prämien oder andere Zahlungen in Form einer Vergütung zu gewähren oder </w:t>
            </w:r>
            <w:r w:rsidRPr="001C0538">
              <w:rPr>
                <w:bCs/>
                <w:color w:val="000000" w:themeColor="text1"/>
                <w:szCs w:val="20"/>
              </w:rPr>
              <w:t>zuzuweisen, es sei denn, es erzielt in diesem Jahr einen Nettogewinn.</w:t>
            </w:r>
          </w:p>
        </w:tc>
      </w:tr>
      <w:tr w:rsidR="008D12AF" w:rsidRPr="001C0538" w14:paraId="7BBB09BD" w14:textId="77777777">
        <w:tc>
          <w:tcPr>
            <w:tcW w:w="1129" w:type="dxa"/>
          </w:tcPr>
          <w:p w14:paraId="3BF9481B"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0070</w:t>
            </w:r>
          </w:p>
        </w:tc>
        <w:tc>
          <w:tcPr>
            <w:tcW w:w="7620" w:type="dxa"/>
          </w:tcPr>
          <w:p w14:paraId="6550057A"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(-)Beteiligungen der Mitarbeiter, Geschäftsführer und Gesellschafter an Nettogewinnen</w:t>
            </w:r>
          </w:p>
          <w:p w14:paraId="49EF1913" w14:textId="77777777" w:rsidR="008D12AF" w:rsidRPr="001C0538" w:rsidRDefault="001C0538">
            <w:pPr>
              <w:spacing w:after="120" w:line="240" w:lineRule="auto"/>
              <w:jc w:val="both"/>
              <w:rPr>
                <w:rFonts w:eastAsia="Times New Roman"/>
                <w:bCs/>
                <w:color w:val="000000" w:themeColor="text1"/>
              </w:rPr>
            </w:pPr>
            <w:r w:rsidRPr="001C0538">
              <w:rPr>
                <w:rFonts w:ascii="Times New Roman" w:hAnsi="Times New Roman"/>
                <w:bCs/>
              </w:rPr>
              <w:t>Artikel 13 Absatz 4 Buchstabe b der Verordnung (EU) 2019/2033.</w:t>
            </w:r>
          </w:p>
          <w:p w14:paraId="74A1BC20"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szCs w:val="20"/>
              </w:rPr>
              <w:t>Die Gewinnbeteiligung der Mitar</w:t>
            </w:r>
            <w:r w:rsidRPr="001C0538">
              <w:rPr>
                <w:rFonts w:ascii="Times New Roman" w:hAnsi="Times New Roman"/>
                <w:bCs/>
                <w:color w:val="000000" w:themeColor="text1"/>
                <w:szCs w:val="20"/>
              </w:rPr>
              <w:t>beiter, Geschäftsführer und Gesellschafter werden auf der Grundlage der Nettogewinne berechnet.</w:t>
            </w:r>
          </w:p>
        </w:tc>
      </w:tr>
      <w:tr w:rsidR="008D12AF" w:rsidRPr="001C0538" w14:paraId="429D9F80" w14:textId="77777777">
        <w:tc>
          <w:tcPr>
            <w:tcW w:w="1129" w:type="dxa"/>
          </w:tcPr>
          <w:p w14:paraId="51718A13"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0080</w:t>
            </w:r>
          </w:p>
        </w:tc>
        <w:tc>
          <w:tcPr>
            <w:tcW w:w="7620" w:type="dxa"/>
          </w:tcPr>
          <w:p w14:paraId="0BCAE2D5"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(-)Sonstige diskretionäre Gewinnausschüttungen und sonstige variable Vergütungen</w:t>
            </w:r>
          </w:p>
          <w:p w14:paraId="016CB663"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Artikel 13 Absatz 4 Buchstabe c der Verordnung (EU) 2019/2033.</w:t>
            </w:r>
          </w:p>
        </w:tc>
      </w:tr>
      <w:tr w:rsidR="008D12AF" w:rsidRPr="001C0538" w14:paraId="5984951C" w14:textId="77777777">
        <w:tc>
          <w:tcPr>
            <w:tcW w:w="1129" w:type="dxa"/>
          </w:tcPr>
          <w:p w14:paraId="33FCB96F"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0090</w:t>
            </w:r>
          </w:p>
        </w:tc>
        <w:tc>
          <w:tcPr>
            <w:tcW w:w="7620" w:type="dxa"/>
          </w:tcPr>
          <w:p w14:paraId="0162A4A8"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(-)Z</w:t>
            </w:r>
            <w:r w:rsidRPr="001C0538">
              <w:rPr>
                <w:rFonts w:ascii="Times New Roman" w:hAnsi="Times New Roman"/>
                <w:b/>
                <w:bCs/>
                <w:color w:val="000000" w:themeColor="text1"/>
                <w:u w:val="single"/>
              </w:rPr>
              <w:t>u entrichtende geteilte Provisionen und Entgelte</w:t>
            </w:r>
          </w:p>
          <w:p w14:paraId="40535F87"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 xml:space="preserve">Artikel 13 Absatz 4 Buchstabe d </w:t>
            </w:r>
            <w:r w:rsidRPr="001C0538">
              <w:rPr>
                <w:rFonts w:ascii="Times New Roman" w:hAnsi="Times New Roman"/>
                <w:bCs/>
              </w:rPr>
              <w:t xml:space="preserve">der </w:t>
            </w:r>
            <w:r w:rsidRPr="001C0538">
              <w:rPr>
                <w:rFonts w:ascii="Times New Roman" w:hAnsi="Times New Roman"/>
                <w:bCs/>
                <w:color w:val="000000" w:themeColor="text1"/>
              </w:rPr>
              <w:t>Verordnung (EU) 2019/2033.</w:t>
            </w:r>
          </w:p>
        </w:tc>
      </w:tr>
      <w:tr w:rsidR="008D12AF" w:rsidRPr="001C0538" w14:paraId="2F4D0A94" w14:textId="77777777">
        <w:tc>
          <w:tcPr>
            <w:tcW w:w="1129" w:type="dxa"/>
          </w:tcPr>
          <w:p w14:paraId="4E593B06"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0100</w:t>
            </w:r>
          </w:p>
        </w:tc>
        <w:tc>
          <w:tcPr>
            <w:tcW w:w="7620" w:type="dxa"/>
          </w:tcPr>
          <w:p w14:paraId="503A2594"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 xml:space="preserve">(-)Gebühren, Vermittlungsgebühren und sonstige an zentrale Gegenparteien entrichtete Entgelte, die den Kunden in Rechnung gestellt </w:t>
            </w:r>
            <w:r w:rsidRPr="001C0538">
              <w:rPr>
                <w:rFonts w:ascii="Times New Roman" w:hAnsi="Times New Roman"/>
                <w:b/>
                <w:bCs/>
                <w:color w:val="000000" w:themeColor="text1"/>
                <w:u w:val="single"/>
              </w:rPr>
              <w:t>werden</w:t>
            </w:r>
          </w:p>
          <w:p w14:paraId="61C074C8" w14:textId="77777777" w:rsidR="008D12AF" w:rsidRPr="001C0538" w:rsidRDefault="001C0538">
            <w:pPr>
              <w:pStyle w:val="Point1letter"/>
              <w:numPr>
                <w:ilvl w:val="0"/>
                <w:numId w:val="0"/>
              </w:numPr>
              <w:rPr>
                <w:rFonts w:eastAsia="Times New Roman"/>
                <w:bCs/>
                <w:color w:val="000000" w:themeColor="text1"/>
              </w:rPr>
            </w:pPr>
            <w:r w:rsidRPr="001C0538">
              <w:rPr>
                <w:bCs/>
                <w:color w:val="000000" w:themeColor="text1"/>
              </w:rPr>
              <w:t>An zentrale Gegenparteien, Börsen und andere Handelsplätze und Zwischenmakler für das Ausführen, Erfassen oder Clearen von Geschäften entrichtete Gebühren, Vermittlungsgebühren und andere Entgelte, nur wenn sie den Kunden unmittelbar weitergegeben u</w:t>
            </w:r>
            <w:r w:rsidRPr="001C0538">
              <w:rPr>
                <w:bCs/>
                <w:color w:val="000000" w:themeColor="text1"/>
              </w:rPr>
              <w:t>nd in Rechnung gestellt werden. Hierin sind keine Gebühren und andere Entgelte zu berücksichtigen, die für die Beibehaltung der Mitgliedschaft oder für die Erfüllung von finanziellen Verpflichtungen zur Verlustbeteiligung gegenüber zentralen Gegenparteien,</w:t>
            </w:r>
            <w:r w:rsidRPr="001C0538">
              <w:rPr>
                <w:bCs/>
                <w:color w:val="000000" w:themeColor="text1"/>
              </w:rPr>
              <w:t xml:space="preserve"> Börsen und anderen Handelsplätzen erforderlich sind. </w:t>
            </w:r>
          </w:p>
        </w:tc>
      </w:tr>
      <w:tr w:rsidR="008D12AF" w:rsidRPr="001C0538" w14:paraId="1D181C46" w14:textId="77777777">
        <w:tc>
          <w:tcPr>
            <w:tcW w:w="1129" w:type="dxa"/>
          </w:tcPr>
          <w:p w14:paraId="399B9526"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0110</w:t>
            </w:r>
          </w:p>
        </w:tc>
        <w:tc>
          <w:tcPr>
            <w:tcW w:w="7620" w:type="dxa"/>
          </w:tcPr>
          <w:p w14:paraId="20B5B44A"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(-)Entgelte an vertraglich gebundene Vermittler</w:t>
            </w:r>
          </w:p>
          <w:p w14:paraId="75D23A6B"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 xml:space="preserve">Artikel 13 Absatz 4 Buchstabe e </w:t>
            </w:r>
            <w:r w:rsidRPr="001C0538">
              <w:rPr>
                <w:rFonts w:ascii="Times New Roman" w:hAnsi="Times New Roman"/>
                <w:bCs/>
              </w:rPr>
              <w:t xml:space="preserve">der </w:t>
            </w:r>
            <w:r w:rsidRPr="001C0538">
              <w:rPr>
                <w:rFonts w:ascii="Times New Roman" w:hAnsi="Times New Roman"/>
                <w:bCs/>
                <w:color w:val="000000" w:themeColor="text1"/>
              </w:rPr>
              <w:t>Verordnung (EU) 2019/2033.</w:t>
            </w:r>
          </w:p>
        </w:tc>
      </w:tr>
      <w:tr w:rsidR="008D12AF" w:rsidRPr="001C0538" w14:paraId="3520D464" w14:textId="77777777">
        <w:tc>
          <w:tcPr>
            <w:tcW w:w="1129" w:type="dxa"/>
          </w:tcPr>
          <w:p w14:paraId="41017795"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0120</w:t>
            </w:r>
          </w:p>
        </w:tc>
        <w:tc>
          <w:tcPr>
            <w:tcW w:w="7620" w:type="dxa"/>
          </w:tcPr>
          <w:p w14:paraId="705553E9"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(-)An Kunden entrichtete Zinsen auf Kundengelder, sofern dies nach eigenem Erm</w:t>
            </w:r>
            <w:r w:rsidRPr="001C0538">
              <w:rPr>
                <w:rFonts w:ascii="Times New Roman" w:hAnsi="Times New Roman"/>
                <w:b/>
                <w:bCs/>
                <w:color w:val="000000" w:themeColor="text1"/>
                <w:u w:val="single"/>
              </w:rPr>
              <w:t>essen der Firma geschieht</w:t>
            </w:r>
          </w:p>
          <w:p w14:paraId="1481081C"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an Kunden entrichtete Zinsen für Kundengelder, wenn keinerlei Verpflichtung zur Zahlung solcher Zinsen besteht</w:t>
            </w:r>
            <w:r w:rsidRPr="001C0538">
              <w:t>,</w:t>
            </w:r>
          </w:p>
        </w:tc>
      </w:tr>
      <w:tr w:rsidR="008D12AF" w:rsidRPr="001C0538" w14:paraId="1F25B46F" w14:textId="77777777">
        <w:tc>
          <w:tcPr>
            <w:tcW w:w="1129" w:type="dxa"/>
          </w:tcPr>
          <w:p w14:paraId="4780DF56"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0130</w:t>
            </w:r>
          </w:p>
        </w:tc>
        <w:tc>
          <w:tcPr>
            <w:tcW w:w="7620" w:type="dxa"/>
          </w:tcPr>
          <w:p w14:paraId="3604CC5F"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(-)Einmalige Aufwendungen aus unüblichen Tätigkeiten</w:t>
            </w:r>
          </w:p>
          <w:p w14:paraId="71212217"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lastRenderedPageBreak/>
              <w:t xml:space="preserve">Artikel 13 Absatz 4 Buchstabe f </w:t>
            </w:r>
            <w:r w:rsidRPr="001C0538">
              <w:rPr>
                <w:rFonts w:ascii="Times New Roman" w:hAnsi="Times New Roman"/>
                <w:bCs/>
              </w:rPr>
              <w:t xml:space="preserve">der </w:t>
            </w:r>
            <w:r w:rsidRPr="001C0538">
              <w:rPr>
                <w:rFonts w:ascii="Times New Roman" w:hAnsi="Times New Roman"/>
                <w:bCs/>
                <w:color w:val="000000" w:themeColor="text1"/>
              </w:rPr>
              <w:t>Verordnung (EU) 2019/2033.</w:t>
            </w:r>
          </w:p>
        </w:tc>
      </w:tr>
      <w:tr w:rsidR="008D12AF" w:rsidRPr="001C0538" w14:paraId="43C608E3" w14:textId="77777777">
        <w:tc>
          <w:tcPr>
            <w:tcW w:w="1129" w:type="dxa"/>
          </w:tcPr>
          <w:p w14:paraId="0487C558"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lastRenderedPageBreak/>
              <w:t>0140</w:t>
            </w:r>
          </w:p>
          <w:p w14:paraId="67AA6B3A" w14:textId="77777777" w:rsidR="008D12AF" w:rsidRPr="001C0538" w:rsidRDefault="008D12AF">
            <w:pPr>
              <w:spacing w:after="120" w:line="240" w:lineRule="auto"/>
              <w:jc w:val="both"/>
              <w:rPr>
                <w:rFonts w:ascii="Times New Roman" w:eastAsia="Times New Roman" w:hAnsi="Times New Roman" w:cs="Times New Roman"/>
                <w:bCs/>
                <w:color w:val="000000" w:themeColor="text1"/>
                <w:lang w:eastAsia="de-DE"/>
              </w:rPr>
            </w:pPr>
          </w:p>
        </w:tc>
        <w:tc>
          <w:tcPr>
            <w:tcW w:w="7620" w:type="dxa"/>
          </w:tcPr>
          <w:p w14:paraId="0FE07AFF" w14:textId="77777777" w:rsidR="008D12AF" w:rsidRPr="001C0538" w:rsidRDefault="001C0538">
            <w:pPr>
              <w:spacing w:after="120" w:line="240" w:lineRule="auto"/>
              <w:jc w:val="both"/>
              <w:rPr>
                <w:rFonts w:ascii="Times New Roman" w:eastAsia="Times New Roman" w:hAnsi="Times New Roman" w:cs="Times New Roman"/>
                <w:bCs/>
                <w:color w:val="000000" w:themeColor="text1"/>
                <w:u w:val="single"/>
              </w:rPr>
            </w:pPr>
            <w:r w:rsidRPr="001C0538">
              <w:rPr>
                <w:rFonts w:ascii="Times New Roman" w:hAnsi="Times New Roman"/>
                <w:b/>
                <w:bCs/>
                <w:color w:val="000000" w:themeColor="text1"/>
                <w:u w:val="single"/>
              </w:rPr>
              <w:t>(-)Aufwendungen aus Steuern</w:t>
            </w:r>
          </w:p>
          <w:p w14:paraId="31DB43D5" w14:textId="77777777" w:rsidR="008D12AF" w:rsidRPr="001C0538" w:rsidRDefault="001C0538">
            <w:pPr>
              <w:spacing w:after="120" w:line="240" w:lineRule="auto"/>
              <w:jc w:val="both"/>
              <w:rPr>
                <w:rFonts w:ascii="Times New Roman" w:eastAsia="Times New Roman" w:hAnsi="Times New Roman" w:cs="Times New Roman"/>
                <w:color w:val="000000" w:themeColor="text1"/>
              </w:rPr>
            </w:pPr>
            <w:r w:rsidRPr="001C0538">
              <w:rPr>
                <w:rFonts w:ascii="Times New Roman" w:hAnsi="Times New Roman"/>
                <w:bCs/>
                <w:color w:val="000000" w:themeColor="text1"/>
              </w:rPr>
              <w:t>Aufwendungen aus Steuern, wenn sie im Zusammenhang mit den jährlichen Gewinnen der Wertpapierfirma fällig werden.</w:t>
            </w:r>
          </w:p>
        </w:tc>
      </w:tr>
      <w:tr w:rsidR="008D12AF" w:rsidRPr="001C0538" w14:paraId="5F52D337" w14:textId="77777777">
        <w:tc>
          <w:tcPr>
            <w:tcW w:w="1129" w:type="dxa"/>
          </w:tcPr>
          <w:p w14:paraId="1F4FC362"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0150</w:t>
            </w:r>
          </w:p>
        </w:tc>
        <w:tc>
          <w:tcPr>
            <w:tcW w:w="7620" w:type="dxa"/>
          </w:tcPr>
          <w:p w14:paraId="5207550D"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 xml:space="preserve">(-)Verluste aus dem Handel für </w:t>
            </w:r>
            <w:r w:rsidRPr="001C0538">
              <w:rPr>
                <w:rFonts w:ascii="Times New Roman" w:hAnsi="Times New Roman"/>
                <w:b/>
                <w:bCs/>
                <w:color w:val="000000" w:themeColor="text1"/>
                <w:u w:val="single"/>
              </w:rPr>
              <w:t>eigene Rechnung mit Finanzinstrumenten</w:t>
            </w:r>
          </w:p>
          <w:p w14:paraId="7E56B460"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Verluste aufgrund des Handels für eigene Rechnung mit Finanzinstrumenten.</w:t>
            </w:r>
          </w:p>
        </w:tc>
      </w:tr>
      <w:tr w:rsidR="008D12AF" w:rsidRPr="001C0538" w14:paraId="42967C15" w14:textId="77777777">
        <w:tc>
          <w:tcPr>
            <w:tcW w:w="1129" w:type="dxa"/>
          </w:tcPr>
          <w:p w14:paraId="077DC711"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0160</w:t>
            </w:r>
          </w:p>
        </w:tc>
        <w:tc>
          <w:tcPr>
            <w:tcW w:w="7620" w:type="dxa"/>
          </w:tcPr>
          <w:p w14:paraId="7F4A81BB"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(-)Vertragliche Gewinnabführungs- und Verlustübernahmevereinbarungen</w:t>
            </w:r>
          </w:p>
          <w:p w14:paraId="685FE9BA"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Zahlungen im Zusammenhang mit vertraglichen Gewinn- und Verlustübern</w:t>
            </w:r>
            <w:r w:rsidRPr="001C0538">
              <w:rPr>
                <w:rFonts w:ascii="Times New Roman" w:hAnsi="Times New Roman"/>
                <w:bCs/>
                <w:color w:val="000000" w:themeColor="text1"/>
              </w:rPr>
              <w:t xml:space="preserve">ahmevereinbarungen, nach denen die Wertpapierfirma verpflichtet ist, ihr Jahresergebnis nach Erstellung ihres Jahresabschlusses an das Mutterunternehmen zu übertragen, </w:t>
            </w:r>
          </w:p>
        </w:tc>
      </w:tr>
      <w:tr w:rsidR="008D12AF" w:rsidRPr="001C0538" w14:paraId="1780C78C" w14:textId="77777777">
        <w:tc>
          <w:tcPr>
            <w:tcW w:w="1129" w:type="dxa"/>
          </w:tcPr>
          <w:p w14:paraId="2223009B"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0170</w:t>
            </w:r>
          </w:p>
        </w:tc>
        <w:tc>
          <w:tcPr>
            <w:tcW w:w="7620" w:type="dxa"/>
          </w:tcPr>
          <w:p w14:paraId="33DAFF05"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(-)Rohstoffausgaben</w:t>
            </w:r>
          </w:p>
          <w:p w14:paraId="73762BF2"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Waren- und Emissionszertifikatehändler können Ausgaben für Ro</w:t>
            </w:r>
            <w:r w:rsidRPr="001C0538">
              <w:rPr>
                <w:rFonts w:ascii="Times New Roman" w:hAnsi="Times New Roman"/>
                <w:bCs/>
              </w:rPr>
              <w:t xml:space="preserve">hstoffe im Zusammenhang mit einer Wertpapierfirma, die mit Derivaten der zugrunde liegenden Ware handelt, abziehen. </w:t>
            </w:r>
          </w:p>
        </w:tc>
      </w:tr>
      <w:tr w:rsidR="008D12AF" w:rsidRPr="001C0538" w14:paraId="6AC584AD" w14:textId="77777777">
        <w:tc>
          <w:tcPr>
            <w:tcW w:w="1129" w:type="dxa"/>
          </w:tcPr>
          <w:p w14:paraId="4273F73D"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0180</w:t>
            </w:r>
          </w:p>
        </w:tc>
        <w:tc>
          <w:tcPr>
            <w:tcW w:w="7620" w:type="dxa"/>
          </w:tcPr>
          <w:p w14:paraId="75E0AD88"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(-)Einzahlungen in einen Fonds für allgemeine Bankrisiken</w:t>
            </w:r>
          </w:p>
          <w:p w14:paraId="476E3A75" w14:textId="77777777" w:rsidR="008D12AF" w:rsidRPr="001C0538" w:rsidRDefault="001C0538">
            <w:pPr>
              <w:pStyle w:val="Point1letter"/>
              <w:numPr>
                <w:ilvl w:val="0"/>
                <w:numId w:val="0"/>
              </w:numPr>
              <w:rPr>
                <w:rFonts w:eastAsia="Times New Roman"/>
                <w:b/>
                <w:bCs/>
                <w:color w:val="000000" w:themeColor="text1"/>
                <w:sz w:val="22"/>
                <w:u w:val="single"/>
              </w:rPr>
            </w:pPr>
            <w:r w:rsidRPr="001C0538">
              <w:t xml:space="preserve">Einzahlungen in einen Fonds für allgemeine Bankrisiken nach </w:t>
            </w:r>
            <w:r w:rsidRPr="001C0538">
              <w:t>Artikel 26 Absatz 1 Buchstabe f der Verordnung (EU) Nr. 575/2013.</w:t>
            </w:r>
          </w:p>
        </w:tc>
      </w:tr>
      <w:tr w:rsidR="008D12AF" w:rsidRPr="001C0538" w14:paraId="594F18FB" w14:textId="77777777">
        <w:tc>
          <w:tcPr>
            <w:tcW w:w="1129" w:type="dxa"/>
          </w:tcPr>
          <w:p w14:paraId="367FC973"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0190</w:t>
            </w:r>
          </w:p>
        </w:tc>
        <w:tc>
          <w:tcPr>
            <w:tcW w:w="7620" w:type="dxa"/>
          </w:tcPr>
          <w:p w14:paraId="5F600A21"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(-)Aufwendungen im Zusammenhang mit Posten, die bereits von den Eigenmitteln abgezogen wurden</w:t>
            </w:r>
          </w:p>
          <w:p w14:paraId="02718D87"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rPr>
              <w:t xml:space="preserve">Aufwendungen im Zusammenhang mit Posten, die bereits gemäß Artikel 36 Absatz 1 der </w:t>
            </w:r>
            <w:r w:rsidRPr="001C0538">
              <w:rPr>
                <w:rFonts w:ascii="Times New Roman" w:hAnsi="Times New Roman"/>
                <w:bCs/>
              </w:rPr>
              <w:t>Verordnung (EU) Nr. 575/2013 von den Eigenmitteln abgezogen wurden.</w:t>
            </w:r>
          </w:p>
        </w:tc>
      </w:tr>
      <w:tr w:rsidR="008D12AF" w:rsidRPr="001C0538" w14:paraId="4687DC21" w14:textId="77777777">
        <w:tc>
          <w:tcPr>
            <w:tcW w:w="1129" w:type="dxa"/>
          </w:tcPr>
          <w:p w14:paraId="4A7E4414"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0200</w:t>
            </w:r>
          </w:p>
        </w:tc>
        <w:tc>
          <w:tcPr>
            <w:tcW w:w="7620" w:type="dxa"/>
          </w:tcPr>
          <w:p w14:paraId="69069D83"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Voraussichtliche fixe Gemeinkosten des laufenden Jahres</w:t>
            </w:r>
          </w:p>
          <w:p w14:paraId="3DD59A29"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Die Vorausschätzung der fixen Gemeinkosten des laufenden Jahres nach Gewinnausschüttung.</w:t>
            </w:r>
          </w:p>
        </w:tc>
      </w:tr>
    </w:tbl>
    <w:p w14:paraId="6514B188" w14:textId="77777777" w:rsidR="008D12AF" w:rsidRPr="001C0538" w:rsidRDefault="008D12A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2D13E021" w14:textId="77777777">
        <w:tc>
          <w:tcPr>
            <w:tcW w:w="1129" w:type="dxa"/>
          </w:tcPr>
          <w:p w14:paraId="65EB9C8D"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0210</w:t>
            </w:r>
          </w:p>
        </w:tc>
        <w:tc>
          <w:tcPr>
            <w:tcW w:w="7620" w:type="dxa"/>
          </w:tcPr>
          <w:p w14:paraId="1AE1A784"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Schwankungen der fixen Gemeink</w:t>
            </w:r>
            <w:r w:rsidRPr="001C0538">
              <w:rPr>
                <w:rFonts w:ascii="Times New Roman" w:hAnsi="Times New Roman"/>
                <w:b/>
                <w:bCs/>
                <w:color w:val="000000" w:themeColor="text1"/>
                <w:u w:val="single"/>
              </w:rPr>
              <w:t>osten (%)</w:t>
            </w:r>
          </w:p>
          <w:p w14:paraId="5DE421B5"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Der Betrag ist auszuweisen als absoluter Wert von:</w:t>
            </w:r>
          </w:p>
          <w:p w14:paraId="13EE03C9"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[(Voraussichtliche fixe Gemeinkosten des laufenden Jahres) — (jährliche fixe Gemeinkosten des Vorjahres)]/(jährliche fixe Gemeinkosten des Vorjahres).</w:t>
            </w:r>
          </w:p>
        </w:tc>
      </w:tr>
    </w:tbl>
    <w:p w14:paraId="6E8A2EF9" w14:textId="77777777" w:rsidR="008D12AF" w:rsidRPr="001C0538" w:rsidRDefault="008D12AF">
      <w:pPr>
        <w:spacing w:after="120" w:line="240" w:lineRule="auto"/>
        <w:jc w:val="both"/>
        <w:rPr>
          <w:rFonts w:ascii="Times New Roman" w:eastAsia="Times New Roman" w:hAnsi="Times New Roman" w:cs="Times New Roman"/>
          <w:sz w:val="24"/>
          <w:szCs w:val="24"/>
          <w:lang w:eastAsia="de-DE"/>
        </w:rPr>
      </w:pPr>
    </w:p>
    <w:p w14:paraId="4638F041" w14:textId="77777777" w:rsidR="008D12AF" w:rsidRPr="001C0538" w:rsidRDefault="001C0538">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8217783"/>
      <w:r w:rsidRPr="001C0538">
        <w:rPr>
          <w:rFonts w:ascii="Times New Roman" w:hAnsi="Times New Roman"/>
          <w:sz w:val="24"/>
          <w:szCs w:val="24"/>
          <w:u w:val="single"/>
        </w:rPr>
        <w:t xml:space="preserve">1.6 I 04.00 — BERECHNUNG DER </w:t>
      </w:r>
      <w:r w:rsidRPr="001C0538">
        <w:rPr>
          <w:rFonts w:ascii="Times New Roman" w:hAnsi="Times New Roman"/>
          <w:sz w:val="24"/>
          <w:szCs w:val="24"/>
          <w:u w:val="single"/>
        </w:rPr>
        <w:t>K-FAKTOR-ANFORDERUNGEN (I 4)</w:t>
      </w:r>
      <w:bookmarkEnd w:id="40"/>
    </w:p>
    <w:p w14:paraId="1165D9BD" w14:textId="77777777" w:rsidR="008D12AF" w:rsidRPr="001C0538" w:rsidRDefault="001C0538">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1" w:name="_Toc88217784"/>
      <w:r w:rsidRPr="001C0538">
        <w:rPr>
          <w:rFonts w:ascii="Times New Roman" w:hAnsi="Times New Roman"/>
          <w:sz w:val="24"/>
          <w:szCs w:val="24"/>
        </w:rPr>
        <w:t>1.6.1.</w:t>
      </w:r>
      <w:r w:rsidRPr="001C0538">
        <w:rPr>
          <w:rFonts w:ascii="Times New Roman" w:hAnsi="Times New Roman"/>
          <w:sz w:val="24"/>
          <w:szCs w:val="24"/>
        </w:rPr>
        <w:tab/>
      </w:r>
      <w:r w:rsidRPr="001C0538">
        <w:rPr>
          <w:rFonts w:ascii="Times New Roman" w:hAnsi="Times New Roman"/>
          <w:sz w:val="24"/>
          <w:szCs w:val="24"/>
          <w:u w:val="single"/>
        </w:rPr>
        <w:t>Erläuterungen zu bestimmten Positionen</w:t>
      </w:r>
      <w:bookmarkEnd w:id="4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2A553258" w14:textId="77777777">
        <w:tc>
          <w:tcPr>
            <w:tcW w:w="1129" w:type="dxa"/>
            <w:shd w:val="clear" w:color="auto" w:fill="D9D9D9"/>
          </w:tcPr>
          <w:p w14:paraId="0B5EDF43"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color w:val="000000" w:themeColor="text1"/>
              </w:rPr>
              <w:t>Zeile</w:t>
            </w:r>
          </w:p>
        </w:tc>
        <w:tc>
          <w:tcPr>
            <w:tcW w:w="7620" w:type="dxa"/>
            <w:shd w:val="clear" w:color="auto" w:fill="D9D9D9"/>
          </w:tcPr>
          <w:p w14:paraId="51A7B846"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color w:val="000000" w:themeColor="text1"/>
              </w:rPr>
              <w:t>Rechtsgrundlagen und Erläuterungen</w:t>
            </w:r>
          </w:p>
        </w:tc>
      </w:tr>
      <w:tr w:rsidR="008D12AF" w:rsidRPr="001C0538" w14:paraId="08C7272A" w14:textId="77777777">
        <w:tc>
          <w:tcPr>
            <w:tcW w:w="1129" w:type="dxa"/>
          </w:tcPr>
          <w:p w14:paraId="21791670"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0010</w:t>
            </w:r>
          </w:p>
        </w:tc>
        <w:tc>
          <w:tcPr>
            <w:tcW w:w="7620" w:type="dxa"/>
          </w:tcPr>
          <w:p w14:paraId="3D5E9091"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GESAMTANFORDERUNG FÜR K-FAKTOREN</w:t>
            </w:r>
          </w:p>
          <w:p w14:paraId="6FDCE842"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rPr>
              <w:t>Artikel 15 Absatz 1 der Verordnung (EU) 2019/2033.</w:t>
            </w:r>
          </w:p>
        </w:tc>
      </w:tr>
      <w:tr w:rsidR="008D12AF" w:rsidRPr="001C0538" w14:paraId="04B220DD" w14:textId="77777777">
        <w:tc>
          <w:tcPr>
            <w:tcW w:w="1129" w:type="dxa"/>
          </w:tcPr>
          <w:p w14:paraId="5B361B0C"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0020</w:t>
            </w:r>
          </w:p>
        </w:tc>
        <w:tc>
          <w:tcPr>
            <w:tcW w:w="7620" w:type="dxa"/>
          </w:tcPr>
          <w:p w14:paraId="45B87C51"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Kundenrisiken</w:t>
            </w:r>
          </w:p>
          <w:p w14:paraId="51860AEA"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 xml:space="preserve">Artikel 16 der </w:t>
            </w:r>
            <w:r w:rsidRPr="001C0538">
              <w:rPr>
                <w:rFonts w:ascii="Times New Roman" w:hAnsi="Times New Roman"/>
                <w:bCs/>
              </w:rPr>
              <w:t>Verordnung (EU) 2019/2033.</w:t>
            </w:r>
          </w:p>
          <w:p w14:paraId="1E5D8488"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color w:val="000000" w:themeColor="text1"/>
              </w:rPr>
              <w:lastRenderedPageBreak/>
              <w:t>Die ausgewiesene Betrag ist die Summe der Zeilen 0030-0080.</w:t>
            </w:r>
          </w:p>
        </w:tc>
      </w:tr>
      <w:tr w:rsidR="008D12AF" w:rsidRPr="001C0538" w14:paraId="6023C84A" w14:textId="77777777">
        <w:tc>
          <w:tcPr>
            <w:tcW w:w="1129" w:type="dxa"/>
          </w:tcPr>
          <w:p w14:paraId="40A36E64"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lastRenderedPageBreak/>
              <w:t>0030</w:t>
            </w:r>
          </w:p>
        </w:tc>
        <w:tc>
          <w:tcPr>
            <w:tcW w:w="7620" w:type="dxa"/>
          </w:tcPr>
          <w:p w14:paraId="58CEBD55"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
                <w:bCs/>
                <w:color w:val="000000" w:themeColor="text1"/>
                <w:u w:val="single"/>
              </w:rPr>
              <w:t>Verwaltete Vermögenswerte</w:t>
            </w:r>
          </w:p>
          <w:p w14:paraId="0E4238E7"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Artikel 15 Absatz 2 sowie Artikel 17 der Verordnung (EU) 2019/2033.</w:t>
            </w:r>
          </w:p>
          <w:p w14:paraId="1D8DB349"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Verwaltete Vermögenswerte enthalten die Portfolioverwaltung mit Ermes</w:t>
            </w:r>
            <w:r w:rsidRPr="001C0538">
              <w:rPr>
                <w:rFonts w:ascii="Times New Roman" w:hAnsi="Times New Roman"/>
                <w:bCs/>
                <w:color w:val="000000" w:themeColor="text1"/>
              </w:rPr>
              <w:t>sensspielraum und nichtdiskretionäre Vereinbarungen (Beratung).</w:t>
            </w:r>
          </w:p>
        </w:tc>
      </w:tr>
      <w:tr w:rsidR="008D12AF" w:rsidRPr="001C0538" w14:paraId="5E487328" w14:textId="77777777">
        <w:trPr>
          <w:trHeight w:val="883"/>
        </w:trPr>
        <w:tc>
          <w:tcPr>
            <w:tcW w:w="1129" w:type="dxa"/>
          </w:tcPr>
          <w:p w14:paraId="57C7B7BE"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0040</w:t>
            </w:r>
          </w:p>
        </w:tc>
        <w:tc>
          <w:tcPr>
            <w:tcW w:w="7620" w:type="dxa"/>
          </w:tcPr>
          <w:p w14:paraId="23E0CD57"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Gehaltene Kundengelder — auf getrennten Konten</w:t>
            </w:r>
          </w:p>
          <w:p w14:paraId="023249DE"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rPr>
              <w:t>Artikel 15 Absatz 2 sowie Artikel 18 der Verordnung (EU) 2019/2033.</w:t>
            </w:r>
          </w:p>
        </w:tc>
      </w:tr>
      <w:tr w:rsidR="008D12AF" w:rsidRPr="001C0538" w14:paraId="44BB6E2E" w14:textId="77777777">
        <w:trPr>
          <w:trHeight w:val="982"/>
        </w:trPr>
        <w:tc>
          <w:tcPr>
            <w:tcW w:w="1129" w:type="dxa"/>
          </w:tcPr>
          <w:p w14:paraId="1C76B781"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0050</w:t>
            </w:r>
          </w:p>
        </w:tc>
        <w:tc>
          <w:tcPr>
            <w:tcW w:w="7620" w:type="dxa"/>
          </w:tcPr>
          <w:p w14:paraId="116A7E8C"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Gehaltene Kundengelder — auf nicht getrennten Konten</w:t>
            </w:r>
          </w:p>
          <w:p w14:paraId="3D857A8E"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rPr>
              <w:t>Artikel 15 Absatz 2 sowie Artikel 18 der Verordnung (EU) 2019/2033.</w:t>
            </w:r>
          </w:p>
        </w:tc>
      </w:tr>
      <w:tr w:rsidR="008D12AF" w:rsidRPr="001C0538" w14:paraId="34F381DB" w14:textId="77777777">
        <w:tc>
          <w:tcPr>
            <w:tcW w:w="1129" w:type="dxa"/>
          </w:tcPr>
          <w:p w14:paraId="657EB752"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0060</w:t>
            </w:r>
          </w:p>
        </w:tc>
        <w:tc>
          <w:tcPr>
            <w:tcW w:w="7620" w:type="dxa"/>
          </w:tcPr>
          <w:p w14:paraId="494BB21C"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Verwahrte und verwaltete Vermögenswerte</w:t>
            </w:r>
          </w:p>
          <w:p w14:paraId="77FCB688"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Artikel 15 Absatz 2 sowie Artikel 19 der Verordnung (EU) 2019/2033.</w:t>
            </w:r>
          </w:p>
        </w:tc>
      </w:tr>
      <w:tr w:rsidR="008D12AF" w:rsidRPr="001C0538" w14:paraId="7F1CCE54" w14:textId="77777777">
        <w:tc>
          <w:tcPr>
            <w:tcW w:w="1129" w:type="dxa"/>
          </w:tcPr>
          <w:p w14:paraId="7CC99189"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0070</w:t>
            </w:r>
          </w:p>
        </w:tc>
        <w:tc>
          <w:tcPr>
            <w:tcW w:w="7620" w:type="dxa"/>
          </w:tcPr>
          <w:p w14:paraId="5BE132F3"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Bearbeitete Kundenaufträge — Kassageschäfte</w:t>
            </w:r>
          </w:p>
          <w:p w14:paraId="696C699E"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 xml:space="preserve">Artikel 15 </w:t>
            </w:r>
            <w:r w:rsidRPr="001C0538">
              <w:rPr>
                <w:rFonts w:ascii="Times New Roman" w:hAnsi="Times New Roman"/>
                <w:bCs/>
              </w:rPr>
              <w:t>Absatz 2 und Artikel 20 Absatz 1 und Artikel 20 Absatz 2 Buchstabe a der Verordnung (EU) 2019/2033.</w:t>
            </w:r>
          </w:p>
        </w:tc>
      </w:tr>
      <w:tr w:rsidR="008D12AF" w:rsidRPr="001C0538" w14:paraId="044EAA4A" w14:textId="77777777">
        <w:tc>
          <w:tcPr>
            <w:tcW w:w="1129" w:type="dxa"/>
          </w:tcPr>
          <w:p w14:paraId="0F2456FE"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0080</w:t>
            </w:r>
          </w:p>
        </w:tc>
        <w:tc>
          <w:tcPr>
            <w:tcW w:w="7620" w:type="dxa"/>
          </w:tcPr>
          <w:p w14:paraId="002A0619"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Bearbeitete Kundenaufträge — Derivatgeschäfte</w:t>
            </w:r>
          </w:p>
          <w:p w14:paraId="6738ACEB"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Artikel 15 Absatz 2 und Artikel 20 Absatz 1 und Artikel 20 Absatz 2 Buchstabe b der Verordnung (EU) 2019</w:t>
            </w:r>
            <w:r w:rsidRPr="001C0538">
              <w:rPr>
                <w:rFonts w:ascii="Times New Roman" w:hAnsi="Times New Roman"/>
                <w:bCs/>
              </w:rPr>
              <w:t>/2033.</w:t>
            </w:r>
          </w:p>
        </w:tc>
      </w:tr>
      <w:tr w:rsidR="008D12AF" w:rsidRPr="001C0538" w14:paraId="6E1B468A" w14:textId="77777777">
        <w:tc>
          <w:tcPr>
            <w:tcW w:w="1129" w:type="dxa"/>
          </w:tcPr>
          <w:p w14:paraId="58E77E7F"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0090</w:t>
            </w:r>
          </w:p>
        </w:tc>
        <w:tc>
          <w:tcPr>
            <w:tcW w:w="7620" w:type="dxa"/>
          </w:tcPr>
          <w:p w14:paraId="43ECAF05"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Marktrisiko</w:t>
            </w:r>
          </w:p>
          <w:p w14:paraId="6A032755"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Artikel 21 Absatz 1 der Verordnung (EU) 2019/2033.</w:t>
            </w:r>
          </w:p>
          <w:p w14:paraId="1608E3E3"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color w:val="000000" w:themeColor="text1"/>
              </w:rPr>
              <w:t>Die ausgewiesene Betrag ist die Summe der Zeilen 0100-0110.</w:t>
            </w:r>
          </w:p>
        </w:tc>
      </w:tr>
      <w:tr w:rsidR="008D12AF" w:rsidRPr="001C0538" w14:paraId="79380393" w14:textId="77777777">
        <w:tc>
          <w:tcPr>
            <w:tcW w:w="1129" w:type="dxa"/>
          </w:tcPr>
          <w:p w14:paraId="276E1C7D"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0100</w:t>
            </w:r>
          </w:p>
        </w:tc>
        <w:tc>
          <w:tcPr>
            <w:tcW w:w="7620" w:type="dxa"/>
          </w:tcPr>
          <w:p w14:paraId="4647A0BB"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Anforderungen für das K-Nettopositionsrisiko</w:t>
            </w:r>
          </w:p>
          <w:p w14:paraId="44EDFE0D"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Artikel 22 der Verordnung (EU) 2019/2033.</w:t>
            </w:r>
          </w:p>
        </w:tc>
      </w:tr>
      <w:tr w:rsidR="008D12AF" w:rsidRPr="001C0538" w14:paraId="6F7AD830" w14:textId="77777777">
        <w:tc>
          <w:tcPr>
            <w:tcW w:w="1129" w:type="dxa"/>
          </w:tcPr>
          <w:p w14:paraId="74EE09D9"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0110</w:t>
            </w:r>
          </w:p>
        </w:tc>
        <w:tc>
          <w:tcPr>
            <w:tcW w:w="7620" w:type="dxa"/>
          </w:tcPr>
          <w:p w14:paraId="6AFCB5F4"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Geleisteter Einschuss</w:t>
            </w:r>
          </w:p>
          <w:p w14:paraId="7BDD2FAC"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Artikel 23 Absatz 2 der Verordnung (EU) 2019/2033.</w:t>
            </w:r>
          </w:p>
        </w:tc>
      </w:tr>
      <w:tr w:rsidR="008D12AF" w:rsidRPr="001C0538" w14:paraId="5184AA62" w14:textId="77777777">
        <w:tc>
          <w:tcPr>
            <w:tcW w:w="1129" w:type="dxa"/>
          </w:tcPr>
          <w:p w14:paraId="56C48945"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0120</w:t>
            </w:r>
          </w:p>
        </w:tc>
        <w:tc>
          <w:tcPr>
            <w:tcW w:w="7620" w:type="dxa"/>
          </w:tcPr>
          <w:p w14:paraId="4CD30231"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Firmenrisiko</w:t>
            </w:r>
          </w:p>
          <w:p w14:paraId="560801BE"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Artikel 24 der Verordnung (EU) 2019/2033.</w:t>
            </w:r>
          </w:p>
          <w:p w14:paraId="0C37BE1A"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Cs/>
                <w:color w:val="000000" w:themeColor="text1"/>
              </w:rPr>
              <w:t>Die ausgewiesene Betrag ist die Summe der Zeilen 0130-0160.</w:t>
            </w:r>
          </w:p>
        </w:tc>
      </w:tr>
      <w:tr w:rsidR="008D12AF" w:rsidRPr="001C0538" w14:paraId="732BB8D3" w14:textId="77777777">
        <w:tc>
          <w:tcPr>
            <w:tcW w:w="1129" w:type="dxa"/>
          </w:tcPr>
          <w:p w14:paraId="6989619E"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0130</w:t>
            </w:r>
          </w:p>
        </w:tc>
        <w:tc>
          <w:tcPr>
            <w:tcW w:w="7620" w:type="dxa"/>
          </w:tcPr>
          <w:p w14:paraId="5672D971"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Ausfall der Handelsgegenpartei</w:t>
            </w:r>
          </w:p>
          <w:p w14:paraId="0F0CA53C"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 xml:space="preserve">Artikel 26 sowie </w:t>
            </w:r>
            <w:r w:rsidRPr="001C0538">
              <w:rPr>
                <w:rFonts w:ascii="Times New Roman" w:hAnsi="Times New Roman"/>
                <w:bCs/>
              </w:rPr>
              <w:t>Artikel 24 der Verordnung (EU) 2019/2033.</w:t>
            </w:r>
          </w:p>
        </w:tc>
      </w:tr>
      <w:tr w:rsidR="008D12AF" w:rsidRPr="001C0538" w14:paraId="369FD725" w14:textId="77777777">
        <w:tc>
          <w:tcPr>
            <w:tcW w:w="1129" w:type="dxa"/>
          </w:tcPr>
          <w:p w14:paraId="6F5E622C"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0140</w:t>
            </w:r>
          </w:p>
        </w:tc>
        <w:tc>
          <w:tcPr>
            <w:tcW w:w="7620" w:type="dxa"/>
          </w:tcPr>
          <w:p w14:paraId="12E92501"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Täglicher Handelsstrom — Kassageschäfte</w:t>
            </w:r>
          </w:p>
          <w:p w14:paraId="153D43F3"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 xml:space="preserve">Für die Zwecke der Berechnung der K-Faktor-Anforderung wenden Wertpapierfirmen für die Meldung den Koeffizienten nach Artikel 15 Absatz 2 der Verordnung (EU) 2019/2033 </w:t>
            </w:r>
            <w:r w:rsidRPr="001C0538">
              <w:rPr>
                <w:rFonts w:ascii="Times New Roman" w:hAnsi="Times New Roman"/>
                <w:bCs/>
              </w:rPr>
              <w:t>an.</w:t>
            </w:r>
          </w:p>
          <w:p w14:paraId="6A6477AC"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 xml:space="preserve">Bei angespannten Marktbedingungen wenden Wertpapierfirmen gemäß Artikel 15 Absatz 5 Buchstabe c der Verordnung (EU) 2019/2033 einen angepassten Koeffizienten gemäß Artikel 1 Absatz 1 Buchstabe a der technischen Regulierungsstandards an, um Anpassungen </w:t>
            </w:r>
            <w:r w:rsidRPr="001C0538">
              <w:rPr>
                <w:rFonts w:ascii="Times New Roman" w:hAnsi="Times New Roman"/>
                <w:bCs/>
              </w:rPr>
              <w:t>der K-DTF-Koeffizienten festzulegen.</w:t>
            </w:r>
          </w:p>
          <w:p w14:paraId="2B4FFCBE"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lastRenderedPageBreak/>
              <w:t>Der Faktor für den täglichen Handelsstrom wird nach Artikel 33 Absatz 2 Buchstabe a der Verordnung (EU) 2019/2033 berechnet.</w:t>
            </w:r>
          </w:p>
        </w:tc>
      </w:tr>
      <w:tr w:rsidR="008D12AF" w:rsidRPr="001C0538" w14:paraId="344175CF" w14:textId="77777777">
        <w:tc>
          <w:tcPr>
            <w:tcW w:w="1129" w:type="dxa"/>
          </w:tcPr>
          <w:p w14:paraId="2D0D8347"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lastRenderedPageBreak/>
              <w:t>0150</w:t>
            </w:r>
          </w:p>
        </w:tc>
        <w:tc>
          <w:tcPr>
            <w:tcW w:w="7620" w:type="dxa"/>
          </w:tcPr>
          <w:p w14:paraId="7A7216A7"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Täglicher Handelsstrom — Derivatgeschäfte</w:t>
            </w:r>
          </w:p>
          <w:p w14:paraId="05DBF909"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Für die Zwecke der Berechnung der K-Faktor-Anf</w:t>
            </w:r>
            <w:r w:rsidRPr="001C0538">
              <w:rPr>
                <w:rFonts w:ascii="Times New Roman" w:hAnsi="Times New Roman"/>
                <w:bCs/>
              </w:rPr>
              <w:t>orderung wenden Wertpapierfirmen für die Meldung den Koeffizienten nach Artikel 15 Absatz 2 der Verordnung (EU) 2019/2033 an.</w:t>
            </w:r>
          </w:p>
          <w:p w14:paraId="62ED8531"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 xml:space="preserve">Bei angespannten Marktbedingungen wenden Wertpapierfirmen gemäß Artikel 15 Absatz 5 Buchstabe c der Verordnung (EU) </w:t>
            </w:r>
            <w:r w:rsidRPr="001C0538">
              <w:rPr>
                <w:rFonts w:ascii="Times New Roman" w:hAnsi="Times New Roman"/>
                <w:bCs/>
              </w:rPr>
              <w:t>2019/2033 einen angepassten Koeffizienten gemäß Artikel 1 Absatz 1 Buchstabe b der technischen Regulierungsstandards an, um Anpassungen der K-DTF-Koeffizienten festzulegen.</w:t>
            </w:r>
          </w:p>
          <w:p w14:paraId="4D1B881C"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Der Faktor für den täglichen Handelsstrom wird nach Artikel 33 Absatz 2 Buchstabe b</w:t>
            </w:r>
            <w:r w:rsidRPr="001C0538">
              <w:rPr>
                <w:rFonts w:ascii="Times New Roman" w:hAnsi="Times New Roman"/>
                <w:bCs/>
              </w:rPr>
              <w:t xml:space="preserve"> der Verordnung (EU) 2019/2033 berechnet.</w:t>
            </w:r>
          </w:p>
        </w:tc>
      </w:tr>
      <w:tr w:rsidR="008D12AF" w:rsidRPr="001C0538" w14:paraId="08656B02" w14:textId="77777777">
        <w:tc>
          <w:tcPr>
            <w:tcW w:w="1129" w:type="dxa"/>
          </w:tcPr>
          <w:p w14:paraId="4E5165A8"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color w:val="000000" w:themeColor="text1"/>
              </w:rPr>
              <w:t>0160</w:t>
            </w:r>
          </w:p>
        </w:tc>
        <w:tc>
          <w:tcPr>
            <w:tcW w:w="7620" w:type="dxa"/>
          </w:tcPr>
          <w:p w14:paraId="23B5C79B" w14:textId="77777777" w:rsidR="008D12AF" w:rsidRPr="001C0538" w:rsidRDefault="001C0538">
            <w:pPr>
              <w:spacing w:after="120" w:line="240" w:lineRule="auto"/>
              <w:jc w:val="both"/>
              <w:rPr>
                <w:rFonts w:ascii="Times New Roman" w:eastAsia="Times New Roman" w:hAnsi="Times New Roman" w:cs="Times New Roman"/>
                <w:b/>
                <w:bCs/>
                <w:color w:val="000000" w:themeColor="text1"/>
                <w:u w:val="single"/>
              </w:rPr>
            </w:pPr>
            <w:r w:rsidRPr="001C0538">
              <w:rPr>
                <w:rFonts w:ascii="Times New Roman" w:hAnsi="Times New Roman"/>
                <w:b/>
                <w:bCs/>
                <w:color w:val="000000" w:themeColor="text1"/>
                <w:u w:val="single"/>
              </w:rPr>
              <w:t>Anforderungen für das K-Konzentrationsrisiko</w:t>
            </w:r>
          </w:p>
          <w:p w14:paraId="0FB75C87" w14:textId="77777777" w:rsidR="008D12AF" w:rsidRPr="001C0538" w:rsidRDefault="001C0538">
            <w:pPr>
              <w:spacing w:after="120" w:line="240" w:lineRule="auto"/>
              <w:jc w:val="both"/>
              <w:rPr>
                <w:rFonts w:ascii="Times New Roman" w:eastAsia="Times New Roman" w:hAnsi="Times New Roman" w:cs="Times New Roman"/>
                <w:bCs/>
                <w:color w:val="000000" w:themeColor="text1"/>
              </w:rPr>
            </w:pPr>
            <w:r w:rsidRPr="001C0538">
              <w:rPr>
                <w:rFonts w:ascii="Times New Roman" w:hAnsi="Times New Roman"/>
                <w:bCs/>
              </w:rPr>
              <w:t>Artikel 37 Absatz 2, Artikels 39 sowie Artikel 24 der Verordnung (EU) 2019/2033.</w:t>
            </w:r>
          </w:p>
        </w:tc>
      </w:tr>
    </w:tbl>
    <w:p w14:paraId="35C6D58A" w14:textId="77777777" w:rsidR="008D12AF" w:rsidRPr="001C0538" w:rsidRDefault="008D12A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7FD7CD75" w14:textId="77777777">
        <w:tc>
          <w:tcPr>
            <w:tcW w:w="1129" w:type="dxa"/>
            <w:shd w:val="clear" w:color="auto" w:fill="D9D9D9"/>
          </w:tcPr>
          <w:p w14:paraId="27FAD03F" w14:textId="77777777" w:rsidR="008D12AF" w:rsidRPr="001C0538" w:rsidRDefault="001C0538">
            <w:pPr>
              <w:spacing w:after="120" w:line="240" w:lineRule="auto"/>
              <w:jc w:val="both"/>
              <w:rPr>
                <w:rFonts w:ascii="Times New Roman" w:eastAsia="Times New Roman" w:hAnsi="Times New Roman" w:cs="Times New Roman"/>
                <w:bCs/>
                <w:sz w:val="24"/>
                <w:szCs w:val="24"/>
              </w:rPr>
            </w:pPr>
            <w:r w:rsidRPr="001C0538">
              <w:rPr>
                <w:rFonts w:ascii="Times New Roman" w:hAnsi="Times New Roman"/>
                <w:sz w:val="24"/>
                <w:szCs w:val="24"/>
              </w:rPr>
              <w:t>Spalten</w:t>
            </w:r>
          </w:p>
        </w:tc>
        <w:tc>
          <w:tcPr>
            <w:tcW w:w="7620" w:type="dxa"/>
            <w:shd w:val="clear" w:color="auto" w:fill="D9D9D9"/>
          </w:tcPr>
          <w:p w14:paraId="5C13D4CE" w14:textId="77777777" w:rsidR="008D12AF" w:rsidRPr="001C0538" w:rsidRDefault="001C0538">
            <w:pPr>
              <w:spacing w:after="120" w:line="240" w:lineRule="auto"/>
              <w:jc w:val="both"/>
              <w:rPr>
                <w:rFonts w:ascii="Times New Roman" w:eastAsia="Times New Roman" w:hAnsi="Times New Roman" w:cs="Times New Roman"/>
                <w:bCs/>
                <w:sz w:val="24"/>
                <w:szCs w:val="24"/>
              </w:rPr>
            </w:pPr>
            <w:r w:rsidRPr="001C0538">
              <w:rPr>
                <w:rFonts w:ascii="Times New Roman" w:hAnsi="Times New Roman"/>
                <w:sz w:val="24"/>
                <w:szCs w:val="24"/>
              </w:rPr>
              <w:t>Rechtsgrundlagen und Erläuterungen</w:t>
            </w:r>
          </w:p>
        </w:tc>
      </w:tr>
      <w:tr w:rsidR="008D12AF" w:rsidRPr="001C0538" w14:paraId="19C83960" w14:textId="77777777">
        <w:tc>
          <w:tcPr>
            <w:tcW w:w="1129" w:type="dxa"/>
          </w:tcPr>
          <w:p w14:paraId="14F1ED8E" w14:textId="77777777" w:rsidR="008D12AF" w:rsidRPr="001C0538" w:rsidRDefault="001C0538">
            <w:pPr>
              <w:spacing w:after="120" w:line="240" w:lineRule="auto"/>
              <w:jc w:val="both"/>
              <w:rPr>
                <w:rFonts w:ascii="Times New Roman" w:eastAsia="Times New Roman" w:hAnsi="Times New Roman" w:cs="Times New Roman"/>
                <w:bCs/>
                <w:sz w:val="24"/>
                <w:szCs w:val="24"/>
              </w:rPr>
            </w:pPr>
            <w:r w:rsidRPr="001C0538">
              <w:rPr>
                <w:rFonts w:ascii="Times New Roman" w:hAnsi="Times New Roman"/>
                <w:bCs/>
                <w:sz w:val="24"/>
                <w:szCs w:val="24"/>
              </w:rPr>
              <w:t>0010</w:t>
            </w:r>
          </w:p>
        </w:tc>
        <w:tc>
          <w:tcPr>
            <w:tcW w:w="7620" w:type="dxa"/>
          </w:tcPr>
          <w:p w14:paraId="2033115E" w14:textId="77777777" w:rsidR="008D12AF" w:rsidRPr="001C0538" w:rsidRDefault="001C0538">
            <w:pPr>
              <w:spacing w:after="120" w:line="240" w:lineRule="auto"/>
              <w:jc w:val="both"/>
              <w:rPr>
                <w:rFonts w:ascii="Times New Roman" w:eastAsia="Times New Roman" w:hAnsi="Times New Roman" w:cs="Times New Roman"/>
                <w:b/>
                <w:bCs/>
                <w:color w:val="000000" w:themeColor="text1"/>
                <w:sz w:val="24"/>
                <w:szCs w:val="24"/>
                <w:u w:val="single"/>
              </w:rPr>
            </w:pPr>
            <w:r w:rsidRPr="001C0538">
              <w:rPr>
                <w:rFonts w:ascii="Times New Roman" w:hAnsi="Times New Roman"/>
                <w:b/>
                <w:bCs/>
                <w:color w:val="000000" w:themeColor="text1"/>
                <w:sz w:val="24"/>
                <w:szCs w:val="24"/>
                <w:u w:val="single"/>
              </w:rPr>
              <w:t>Faktorbetrag</w:t>
            </w:r>
          </w:p>
          <w:p w14:paraId="622E0023" w14:textId="77777777" w:rsidR="008D12AF" w:rsidRPr="001C0538" w:rsidRDefault="001C0538">
            <w:pPr>
              <w:spacing w:after="120" w:line="240" w:lineRule="auto"/>
              <w:jc w:val="both"/>
              <w:rPr>
                <w:rFonts w:ascii="Times New Roman" w:eastAsia="Times New Roman" w:hAnsi="Times New Roman" w:cs="Times New Roman"/>
                <w:b/>
                <w:bCs/>
                <w:color w:val="000000" w:themeColor="text1"/>
                <w:sz w:val="24"/>
                <w:szCs w:val="24"/>
                <w:u w:val="single"/>
              </w:rPr>
            </w:pPr>
            <w:r w:rsidRPr="001C0538">
              <w:rPr>
                <w:rFonts w:ascii="Times New Roman" w:hAnsi="Times New Roman"/>
                <w:bCs/>
                <w:color w:val="000000" w:themeColor="text1"/>
                <w:sz w:val="24"/>
                <w:szCs w:val="24"/>
              </w:rPr>
              <w:t xml:space="preserve">Die Wertpapierfirmen melden den Betrag, der jedem der Faktoren entspricht, bevor sie jeden Faktor mit dem entsprechenden Koeffizienten multiplizieren. </w:t>
            </w:r>
          </w:p>
        </w:tc>
      </w:tr>
      <w:tr w:rsidR="008D12AF" w:rsidRPr="001C0538" w14:paraId="2E81F840" w14:textId="77777777">
        <w:tc>
          <w:tcPr>
            <w:tcW w:w="1129" w:type="dxa"/>
          </w:tcPr>
          <w:p w14:paraId="314DD89D" w14:textId="77777777" w:rsidR="008D12AF" w:rsidRPr="001C0538" w:rsidRDefault="001C0538">
            <w:pPr>
              <w:spacing w:after="120" w:line="240" w:lineRule="auto"/>
              <w:jc w:val="both"/>
              <w:rPr>
                <w:rFonts w:ascii="Times New Roman" w:eastAsia="Times New Roman" w:hAnsi="Times New Roman" w:cs="Times New Roman"/>
                <w:bCs/>
                <w:sz w:val="24"/>
                <w:szCs w:val="24"/>
              </w:rPr>
            </w:pPr>
            <w:r w:rsidRPr="001C0538">
              <w:rPr>
                <w:rFonts w:ascii="Times New Roman" w:hAnsi="Times New Roman"/>
                <w:bCs/>
                <w:sz w:val="24"/>
                <w:szCs w:val="24"/>
              </w:rPr>
              <w:t>0020</w:t>
            </w:r>
          </w:p>
        </w:tc>
        <w:tc>
          <w:tcPr>
            <w:tcW w:w="7620" w:type="dxa"/>
          </w:tcPr>
          <w:p w14:paraId="127BD67B" w14:textId="77777777" w:rsidR="008D12AF" w:rsidRPr="001C0538" w:rsidRDefault="001C0538">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1C0538">
              <w:rPr>
                <w:rFonts w:ascii="Times New Roman" w:hAnsi="Times New Roman"/>
                <w:b/>
                <w:bCs/>
                <w:sz w:val="24"/>
                <w:szCs w:val="24"/>
                <w:u w:val="single"/>
              </w:rPr>
              <w:t>Anforderung für K-Faktoren</w:t>
            </w:r>
          </w:p>
          <w:p w14:paraId="33DFDF30" w14:textId="77777777" w:rsidR="008D12AF" w:rsidRPr="001C0538" w:rsidRDefault="001C0538">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1C0538">
              <w:rPr>
                <w:rFonts w:ascii="Times New Roman" w:hAnsi="Times New Roman"/>
                <w:bCs/>
                <w:sz w:val="24"/>
                <w:szCs w:val="24"/>
              </w:rPr>
              <w:t xml:space="preserve">Wird </w:t>
            </w:r>
            <w:r w:rsidRPr="001C0538">
              <w:rPr>
                <w:rFonts w:ascii="Times New Roman" w:hAnsi="Times New Roman"/>
                <w:bCs/>
                <w:color w:val="000000" w:themeColor="text1"/>
                <w:sz w:val="24"/>
                <w:szCs w:val="24"/>
              </w:rPr>
              <w:t>gemäß Artikel 16</w:t>
            </w:r>
            <w:r w:rsidRPr="001C0538">
              <w:rPr>
                <w:rFonts w:ascii="Times New Roman" w:hAnsi="Times New Roman"/>
                <w:bCs/>
                <w:sz w:val="24"/>
                <w:szCs w:val="24"/>
              </w:rPr>
              <w:t xml:space="preserve">, 21 und 24 der Verordnung (EU) 2019/2033 </w:t>
            </w:r>
            <w:r w:rsidRPr="001C0538">
              <w:rPr>
                <w:rFonts w:ascii="Times New Roman" w:hAnsi="Times New Roman"/>
                <w:bCs/>
                <w:sz w:val="24"/>
                <w:szCs w:val="24"/>
              </w:rPr>
              <w:t>berechnet.</w:t>
            </w:r>
          </w:p>
        </w:tc>
      </w:tr>
    </w:tbl>
    <w:p w14:paraId="4B1D717C" w14:textId="77777777" w:rsidR="008D12AF" w:rsidRPr="001C0538" w:rsidRDefault="008D12AF">
      <w:pPr>
        <w:spacing w:after="120" w:line="240" w:lineRule="auto"/>
        <w:jc w:val="both"/>
        <w:rPr>
          <w:rFonts w:ascii="Times New Roman" w:eastAsia="Times New Roman" w:hAnsi="Times New Roman" w:cs="Times New Roman"/>
          <w:sz w:val="24"/>
          <w:szCs w:val="24"/>
          <w:lang w:eastAsia="de-DE"/>
        </w:rPr>
      </w:pPr>
    </w:p>
    <w:p w14:paraId="439791C4" w14:textId="77777777" w:rsidR="008D12AF" w:rsidRPr="001C0538" w:rsidRDefault="001C0538">
      <w:pPr>
        <w:pStyle w:val="Instructionsberschrift2"/>
        <w:ind w:left="357" w:hanging="357"/>
      </w:pPr>
      <w:bookmarkStart w:id="42" w:name="_Toc35795022"/>
      <w:bookmarkStart w:id="43" w:name="_Toc88217785"/>
      <w:r w:rsidRPr="001C0538">
        <w:rPr>
          <w:rFonts w:ascii="Times New Roman" w:hAnsi="Times New Roman"/>
          <w:b/>
          <w:sz w:val="24"/>
        </w:rPr>
        <w:t>2. KLEINE UND NICHT VERFLOCHTENE WERTPAPIERFIRMEN</w:t>
      </w:r>
      <w:bookmarkEnd w:id="42"/>
      <w:bookmarkEnd w:id="43"/>
    </w:p>
    <w:p w14:paraId="28BFDF60" w14:textId="77777777" w:rsidR="008D12AF" w:rsidRPr="001C0538" w:rsidRDefault="001C0538">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473560875"/>
      <w:bookmarkStart w:id="45" w:name="_Toc7084160"/>
      <w:bookmarkStart w:id="46" w:name="_Toc88217786"/>
      <w:bookmarkStart w:id="47" w:name="_Toc308175823"/>
      <w:bookmarkStart w:id="48" w:name="_Toc360188327"/>
      <w:r w:rsidRPr="001C0538">
        <w:rPr>
          <w:rFonts w:ascii="Times New Roman" w:hAnsi="Times New Roman"/>
          <w:sz w:val="24"/>
          <w:szCs w:val="24"/>
          <w:u w:val="single"/>
        </w:rPr>
        <w:t>2.1 I 05.00 — UMFANG DER TÄTIGKEIT — ÜBERPRÜFUNG DES SCHWELLENWERTS (I 5)</w:t>
      </w:r>
      <w:bookmarkEnd w:id="44"/>
      <w:bookmarkEnd w:id="45"/>
      <w:bookmarkEnd w:id="46"/>
      <w:bookmarkEnd w:id="47"/>
      <w:bookmarkEnd w:id="48"/>
    </w:p>
    <w:p w14:paraId="63E9312D" w14:textId="77777777" w:rsidR="008D12AF" w:rsidRPr="001C0538" w:rsidRDefault="001C0538">
      <w:pPr>
        <w:keepNext/>
        <w:spacing w:before="240" w:after="240" w:line="240" w:lineRule="auto"/>
        <w:ind w:left="357" w:hanging="357"/>
        <w:jc w:val="both"/>
        <w:outlineLvl w:val="1"/>
        <w:rPr>
          <w:rFonts w:ascii="Times New Roman" w:eastAsia="Times New Roman" w:hAnsi="Times New Roman" w:cs="Times New Roman"/>
          <w:b/>
        </w:rPr>
      </w:pPr>
      <w:bookmarkStart w:id="49" w:name="_Toc308175824"/>
      <w:bookmarkStart w:id="50" w:name="_Toc310414970"/>
      <w:bookmarkStart w:id="51" w:name="_Toc360188328"/>
      <w:bookmarkStart w:id="52" w:name="_Toc473560876"/>
      <w:bookmarkStart w:id="53" w:name="_Toc7084161"/>
      <w:bookmarkStart w:id="54" w:name="_Toc88217787"/>
      <w:r w:rsidRPr="001C0538">
        <w:rPr>
          <w:rFonts w:ascii="Times New Roman" w:hAnsi="Times New Roman"/>
          <w:sz w:val="24"/>
          <w:szCs w:val="24"/>
        </w:rPr>
        <w:t>2.1.1.</w:t>
      </w:r>
      <w:r w:rsidRPr="001C0538">
        <w:rPr>
          <w:rFonts w:ascii="Times New Roman" w:hAnsi="Times New Roman"/>
          <w:sz w:val="24"/>
          <w:szCs w:val="24"/>
        </w:rPr>
        <w:tab/>
      </w:r>
      <w:r w:rsidRPr="001C0538">
        <w:rPr>
          <w:rFonts w:ascii="Times New Roman" w:hAnsi="Times New Roman"/>
          <w:sz w:val="24"/>
          <w:szCs w:val="24"/>
          <w:u w:val="single"/>
        </w:rPr>
        <w:t>Erläuterungen zu bestimmten Positionen</w:t>
      </w:r>
      <w:bookmarkEnd w:id="49"/>
      <w:bookmarkEnd w:id="50"/>
      <w:bookmarkEnd w:id="51"/>
      <w:bookmarkEnd w:id="52"/>
      <w:bookmarkEnd w:id="53"/>
      <w:bookmarkEnd w:id="5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1B82AAD7" w14:textId="77777777">
        <w:tc>
          <w:tcPr>
            <w:tcW w:w="1129" w:type="dxa"/>
            <w:shd w:val="clear" w:color="auto" w:fill="D9D9D9"/>
          </w:tcPr>
          <w:p w14:paraId="04107A3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Zeile</w:t>
            </w:r>
          </w:p>
        </w:tc>
        <w:tc>
          <w:tcPr>
            <w:tcW w:w="7620" w:type="dxa"/>
            <w:shd w:val="clear" w:color="auto" w:fill="D9D9D9"/>
          </w:tcPr>
          <w:p w14:paraId="072E6FC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2F87AEB4" w14:textId="77777777">
        <w:tc>
          <w:tcPr>
            <w:tcW w:w="1129" w:type="dxa"/>
          </w:tcPr>
          <w:p w14:paraId="7EE0BE8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Pr>
          <w:p w14:paraId="0EF9A19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 xml:space="preserve">(Kombinierte) </w:t>
            </w:r>
            <w:r w:rsidRPr="001C0538">
              <w:rPr>
                <w:rFonts w:ascii="Times New Roman" w:hAnsi="Times New Roman"/>
                <w:b/>
                <w:bCs/>
                <w:u w:val="single"/>
              </w:rPr>
              <w:t>verwaltete Vermögenswerte</w:t>
            </w:r>
          </w:p>
          <w:p w14:paraId="19B8532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12 Absatz 1 Buchstabe a der Verordnung (EU) 2019/2033.</w:t>
            </w:r>
          </w:p>
          <w:p w14:paraId="4F5AD55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Gehört die meldende Wertpapierfirma einer Gruppe an, wird der ausgewiesene Wert für alle Wertpapierfirmen, die Teil einer Gruppe sind, gemäß Artikel 12 Absatz 2 der Ve</w:t>
            </w:r>
            <w:r w:rsidRPr="001C0538">
              <w:rPr>
                <w:rFonts w:ascii="Times New Roman" w:hAnsi="Times New Roman"/>
                <w:bCs/>
              </w:rPr>
              <w:t>rordnung (EU) 2019/2033 auf kombinierter Basis ermittelt.</w:t>
            </w:r>
          </w:p>
          <w:p w14:paraId="6AB719B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Wertpapierfirmen geben verwaltete diskretionäre und nichtdiskretionäre Vermögenswerte an.</w:t>
            </w:r>
          </w:p>
          <w:p w14:paraId="0D6324C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t>Der ausgewiesene Betrag ist der Betrag, der für die Berechnung der K-Faktoren vor Anwendung der relevanten K</w:t>
            </w:r>
            <w:r w:rsidRPr="001C0538">
              <w:t>oeffizienten verwendet würde.</w:t>
            </w:r>
          </w:p>
        </w:tc>
      </w:tr>
      <w:tr w:rsidR="008D12AF" w:rsidRPr="001C0538" w14:paraId="46486ACB" w14:textId="77777777">
        <w:tc>
          <w:tcPr>
            <w:tcW w:w="1129" w:type="dxa"/>
          </w:tcPr>
          <w:p w14:paraId="03460E4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Pr>
          <w:p w14:paraId="319D857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(Kombinierte) bearbeitete Kundenaufträge — Kassageschäfte</w:t>
            </w:r>
          </w:p>
          <w:p w14:paraId="031511E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12 Absatz 1 Buchstabe b Ziffer i der Verordnung (EU) 2019/2033.</w:t>
            </w:r>
          </w:p>
          <w:p w14:paraId="5A5B965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 xml:space="preserve">Gehört die meldende Wertpapierfirma einer Gruppe an, wird der ausgewiesene Wert für </w:t>
            </w:r>
            <w:r w:rsidRPr="001C0538">
              <w:rPr>
                <w:rFonts w:ascii="Times New Roman" w:hAnsi="Times New Roman"/>
                <w:bCs/>
              </w:rPr>
              <w:t>alle Wertpapierfirmen, die Teil einer Gruppe sind, gemäß Artikel 12 Absatz 2 der Verordnung (EU) 2019/2033 auf kombinierter Basis ermittelt.</w:t>
            </w:r>
          </w:p>
          <w:p w14:paraId="06A36AE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Der ausgewiesene Betrag ist der Betrag, der für die Berechnung der K-Faktoren vor Anwendung der relevanten Koeffizi</w:t>
            </w:r>
            <w:r w:rsidRPr="001C0538">
              <w:rPr>
                <w:rFonts w:ascii="Times New Roman" w:hAnsi="Times New Roman"/>
                <w:bCs/>
              </w:rPr>
              <w:t>enten verwendet würde.</w:t>
            </w:r>
          </w:p>
        </w:tc>
      </w:tr>
      <w:tr w:rsidR="008D12AF" w:rsidRPr="001C0538" w14:paraId="5702E57C" w14:textId="77777777">
        <w:tc>
          <w:tcPr>
            <w:tcW w:w="1129" w:type="dxa"/>
          </w:tcPr>
          <w:p w14:paraId="6335CFE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0030</w:t>
            </w:r>
          </w:p>
        </w:tc>
        <w:tc>
          <w:tcPr>
            <w:tcW w:w="7620" w:type="dxa"/>
          </w:tcPr>
          <w:p w14:paraId="2275A8D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(Kombinierte) bearbeitete Kundenaufträge — Derivatgeschäfte</w:t>
            </w:r>
          </w:p>
          <w:p w14:paraId="16D9E98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12 Absatz 1 Buchstabe b Ziffer ii der Verordnung (EU) 2019/2033.</w:t>
            </w:r>
          </w:p>
          <w:p w14:paraId="40E0180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Gehört die meldende Wertpapierfirma einer Gruppe an, wird der ausgewiesene Wert für alle Wertp</w:t>
            </w:r>
            <w:r w:rsidRPr="001C0538">
              <w:rPr>
                <w:rFonts w:ascii="Times New Roman" w:hAnsi="Times New Roman"/>
                <w:bCs/>
              </w:rPr>
              <w:t>apierfirmen, die Teil einer Gruppe sind, gemäß Artikel 12 Absatz 2 der Verordnung (EU) 2019/2033 auf kombinierter Basis ermittelt.</w:t>
            </w:r>
          </w:p>
          <w:p w14:paraId="7006FC1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Der ausgewiesene Betrag ist der Betrag, der für die Berechnung der K-Faktoren vor Anwendung der relevanten Koeffizienten verw</w:t>
            </w:r>
            <w:r w:rsidRPr="001C0538">
              <w:rPr>
                <w:rFonts w:ascii="Times New Roman" w:hAnsi="Times New Roman"/>
                <w:bCs/>
              </w:rPr>
              <w:t>endet würde.</w:t>
            </w:r>
          </w:p>
        </w:tc>
      </w:tr>
      <w:tr w:rsidR="008D12AF" w:rsidRPr="001C0538" w14:paraId="5B1CD848" w14:textId="77777777">
        <w:tc>
          <w:tcPr>
            <w:tcW w:w="1129" w:type="dxa"/>
          </w:tcPr>
          <w:p w14:paraId="252AB71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w:t>
            </w:r>
          </w:p>
        </w:tc>
        <w:tc>
          <w:tcPr>
            <w:tcW w:w="7620" w:type="dxa"/>
          </w:tcPr>
          <w:p w14:paraId="72BFB10B"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Verwahrte und verwaltete Vermögenswerte</w:t>
            </w:r>
          </w:p>
          <w:p w14:paraId="3EF7E73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12 Absatz 1 Buchstabe c der Verordnung (EU) 2019/2033.</w:t>
            </w:r>
          </w:p>
          <w:p w14:paraId="476DD1F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Der ausgewiesene Betrag ist der Betrag, der für die Berechnung der K-Faktoren vor Anwendung der relevanten Koeffizienten verwendet wür</w:t>
            </w:r>
            <w:r w:rsidRPr="001C0538">
              <w:rPr>
                <w:rFonts w:ascii="Times New Roman" w:hAnsi="Times New Roman"/>
                <w:bCs/>
              </w:rPr>
              <w:t>de.</w:t>
            </w:r>
          </w:p>
        </w:tc>
      </w:tr>
      <w:tr w:rsidR="008D12AF" w:rsidRPr="001C0538" w14:paraId="5E1F69EB" w14:textId="77777777">
        <w:tc>
          <w:tcPr>
            <w:tcW w:w="1129" w:type="dxa"/>
          </w:tcPr>
          <w:p w14:paraId="7CA21D0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0050</w:t>
            </w:r>
          </w:p>
        </w:tc>
        <w:tc>
          <w:tcPr>
            <w:tcW w:w="7620" w:type="dxa"/>
          </w:tcPr>
          <w:p w14:paraId="7241157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Gehaltene Kundengelder</w:t>
            </w:r>
          </w:p>
          <w:p w14:paraId="45E2958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12 Absatz 1 Buchstabe d der Verordnung (EU) 2019/2033.</w:t>
            </w:r>
          </w:p>
          <w:p w14:paraId="2090627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Der ausgewiesene Betrag ist der Betrag, der für die Berechnung der K-Faktoren vor Anwendung der relevanten Koeffizienten verwendet würde.</w:t>
            </w:r>
          </w:p>
        </w:tc>
      </w:tr>
      <w:tr w:rsidR="008D12AF" w:rsidRPr="001C0538" w14:paraId="35345700" w14:textId="77777777">
        <w:tc>
          <w:tcPr>
            <w:tcW w:w="1129" w:type="dxa"/>
          </w:tcPr>
          <w:p w14:paraId="762F36A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0060</w:t>
            </w:r>
          </w:p>
        </w:tc>
        <w:tc>
          <w:tcPr>
            <w:tcW w:w="7620" w:type="dxa"/>
          </w:tcPr>
          <w:p w14:paraId="0C50C68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Täglicher Handelsstrom — Kassa- und Derivatgeschäfte</w:t>
            </w:r>
          </w:p>
          <w:p w14:paraId="11DC769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12 Absatz 1 Buchstabe e der Verordnung (EU) 2019/2033.</w:t>
            </w:r>
          </w:p>
          <w:p w14:paraId="51BF5BD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Der ausgewiesene Betrag ist der Betrag, der für die Berechnung der K-Faktoren vor Anwendung der relevanten Koeffizienten verwendet würde.</w:t>
            </w:r>
          </w:p>
        </w:tc>
      </w:tr>
      <w:tr w:rsidR="008D12AF" w:rsidRPr="001C0538" w14:paraId="4554A7E5" w14:textId="77777777">
        <w:tc>
          <w:tcPr>
            <w:tcW w:w="1129" w:type="dxa"/>
          </w:tcPr>
          <w:p w14:paraId="33FA5E7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w:t>
            </w:r>
            <w:r w:rsidRPr="001C0538">
              <w:rPr>
                <w:rFonts w:ascii="Times New Roman" w:hAnsi="Times New Roman"/>
                <w:bCs/>
              </w:rPr>
              <w:t>070</w:t>
            </w:r>
          </w:p>
        </w:tc>
        <w:tc>
          <w:tcPr>
            <w:tcW w:w="7620" w:type="dxa"/>
          </w:tcPr>
          <w:p w14:paraId="2705B47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Nettopositionsrisiko</w:t>
            </w:r>
          </w:p>
          <w:p w14:paraId="20E8576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12 Absatz 1 Buchstabe f der Verordnung (EU) 2019/2033.</w:t>
            </w:r>
          </w:p>
          <w:p w14:paraId="0C6CCF2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Der ausgewiesene Betrag ist der Betrag, der für die Berechnung der K-Faktoren vor Anwendung der relevanten Koeffizienten verwendet würde.</w:t>
            </w:r>
          </w:p>
        </w:tc>
      </w:tr>
      <w:tr w:rsidR="008D12AF" w:rsidRPr="001C0538" w14:paraId="688E3782" w14:textId="77777777">
        <w:tc>
          <w:tcPr>
            <w:tcW w:w="1129" w:type="dxa"/>
          </w:tcPr>
          <w:p w14:paraId="5BB9DF0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0080</w:t>
            </w:r>
          </w:p>
        </w:tc>
        <w:tc>
          <w:tcPr>
            <w:tcW w:w="7620" w:type="dxa"/>
          </w:tcPr>
          <w:p w14:paraId="04ADB31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Geleisteter </w:t>
            </w:r>
            <w:r w:rsidRPr="001C0538">
              <w:rPr>
                <w:rFonts w:ascii="Times New Roman" w:hAnsi="Times New Roman"/>
                <w:b/>
                <w:bCs/>
                <w:u w:val="single"/>
              </w:rPr>
              <w:t>Einschuss</w:t>
            </w:r>
          </w:p>
          <w:p w14:paraId="16BB240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12 Absatz 1 Buchstabe f der Verordnung (EU) 2019/2033.</w:t>
            </w:r>
          </w:p>
          <w:p w14:paraId="24624217" w14:textId="77777777" w:rsidR="008D12AF" w:rsidRPr="001C0538" w:rsidRDefault="001C0538">
            <w:pPr>
              <w:spacing w:after="120" w:line="240" w:lineRule="auto"/>
              <w:jc w:val="both"/>
              <w:rPr>
                <w:rFonts w:ascii="Times New Roman" w:eastAsia="Times New Roman" w:hAnsi="Times New Roman" w:cs="Times New Roman"/>
                <w:b/>
                <w:bCs/>
              </w:rPr>
            </w:pPr>
            <w:r w:rsidRPr="001C0538">
              <w:rPr>
                <w:rFonts w:ascii="Times New Roman" w:hAnsi="Times New Roman"/>
                <w:bCs/>
              </w:rPr>
              <w:t>Der ausgewiesene Betrag ist der Betrag, der für die Berechnung der K-Faktoren vor Anwendung der relevanten Koeffizienten verwendet würde.</w:t>
            </w:r>
          </w:p>
        </w:tc>
      </w:tr>
      <w:tr w:rsidR="008D12AF" w:rsidRPr="001C0538" w14:paraId="1E506FA2" w14:textId="77777777">
        <w:tc>
          <w:tcPr>
            <w:tcW w:w="1129" w:type="dxa"/>
          </w:tcPr>
          <w:p w14:paraId="32F4572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0090</w:t>
            </w:r>
          </w:p>
        </w:tc>
        <w:tc>
          <w:tcPr>
            <w:tcW w:w="7620" w:type="dxa"/>
          </w:tcPr>
          <w:p w14:paraId="62C1818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Ausfall der Handelsgegenpartei</w:t>
            </w:r>
          </w:p>
          <w:p w14:paraId="349442D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w:t>
            </w:r>
            <w:r w:rsidRPr="001C0538">
              <w:rPr>
                <w:rFonts w:ascii="Times New Roman" w:hAnsi="Times New Roman"/>
                <w:bCs/>
              </w:rPr>
              <w:t>12 Absatz 1 Buchstabe g der Verordnung (EU) 2019/2033.</w:t>
            </w:r>
          </w:p>
          <w:p w14:paraId="36D4D73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Der ausgewiesene Betrag ist der Betrag, der für die Berechnung der K-Faktoren vor Anwendung der relevanten Koeffizienten verwendet würde.</w:t>
            </w:r>
          </w:p>
        </w:tc>
      </w:tr>
      <w:tr w:rsidR="008D12AF" w:rsidRPr="001C0538" w14:paraId="34024603" w14:textId="77777777">
        <w:tc>
          <w:tcPr>
            <w:tcW w:w="1129" w:type="dxa"/>
          </w:tcPr>
          <w:p w14:paraId="0ED764D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0100</w:t>
            </w:r>
          </w:p>
        </w:tc>
        <w:tc>
          <w:tcPr>
            <w:tcW w:w="7620" w:type="dxa"/>
          </w:tcPr>
          <w:p w14:paraId="7844F89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 xml:space="preserve">(Kombinierte) bilanzielle und </w:t>
            </w:r>
            <w:r w:rsidRPr="001C0538">
              <w:rPr>
                <w:rFonts w:ascii="Times New Roman" w:hAnsi="Times New Roman"/>
                <w:b/>
                <w:bCs/>
                <w:u w:val="single"/>
              </w:rPr>
              <w:t>außerbilanzielle Gesamtsumme</w:t>
            </w:r>
          </w:p>
          <w:p w14:paraId="0901298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12 Absatz 1 Buchstabe h der Verordnung (EU) 2019/2033.</w:t>
            </w:r>
          </w:p>
          <w:p w14:paraId="0CA1BDF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Gehört die meldende Wertpapierfirma einer Gruppe an, wird der ausgewiesene Wert für alle Wertpapierfirmen, die Teil einer Gruppe sind, gemäß Artikel 12 Absatz 2 der</w:t>
            </w:r>
            <w:r w:rsidRPr="001C0538">
              <w:rPr>
                <w:rFonts w:ascii="Times New Roman" w:hAnsi="Times New Roman"/>
                <w:bCs/>
              </w:rPr>
              <w:t xml:space="preserve"> Verordnung (EU) 2019/2033 auf kombinierter Basis ermittelt.</w:t>
            </w:r>
          </w:p>
        </w:tc>
      </w:tr>
      <w:tr w:rsidR="008D12AF" w:rsidRPr="001C0538" w14:paraId="3F728420" w14:textId="77777777">
        <w:tc>
          <w:tcPr>
            <w:tcW w:w="1129" w:type="dxa"/>
          </w:tcPr>
          <w:p w14:paraId="5644B64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0110</w:t>
            </w:r>
          </w:p>
        </w:tc>
        <w:tc>
          <w:tcPr>
            <w:tcW w:w="7620" w:type="dxa"/>
          </w:tcPr>
          <w:p w14:paraId="2511D62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Kombinierte jährliche Bruttogesamteinkünfte</w:t>
            </w:r>
          </w:p>
          <w:p w14:paraId="3851628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12 Absatz 1 Buchstabe i der Verordnung (EU) 2019/2033.</w:t>
            </w:r>
          </w:p>
          <w:p w14:paraId="253D65A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Gehört die meldende Wertpapierfirma einer Gruppe an, wird der ausgewiesene Wert fü</w:t>
            </w:r>
            <w:r w:rsidRPr="001C0538">
              <w:rPr>
                <w:rFonts w:ascii="Times New Roman" w:hAnsi="Times New Roman"/>
                <w:bCs/>
              </w:rPr>
              <w:t>r alle Wertpapierfirmen, die Teil einer Gruppe sind, gemäß Artikel 12 Absatz 2 der Verordnung (EU) 2019/2033 auf kombinierter Basis ermittelt.</w:t>
            </w:r>
          </w:p>
        </w:tc>
      </w:tr>
      <w:tr w:rsidR="008D12AF" w:rsidRPr="001C0538" w14:paraId="153B7CA4" w14:textId="77777777">
        <w:tc>
          <w:tcPr>
            <w:tcW w:w="1129" w:type="dxa"/>
          </w:tcPr>
          <w:p w14:paraId="2743972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0120</w:t>
            </w:r>
          </w:p>
        </w:tc>
        <w:tc>
          <w:tcPr>
            <w:tcW w:w="7620" w:type="dxa"/>
          </w:tcPr>
          <w:p w14:paraId="670A1FE9"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Jährliche Bruttogesamteinkünfte</w:t>
            </w:r>
          </w:p>
          <w:p w14:paraId="0A7713B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Der Wert der jährlichen Bruttogesamteinkünfte ohne die innerhalb der Gruppe</w:t>
            </w:r>
            <w:r w:rsidRPr="001C0538">
              <w:rPr>
                <w:rFonts w:ascii="Times New Roman" w:hAnsi="Times New Roman"/>
                <w:bCs/>
              </w:rPr>
              <w:t xml:space="preserve"> erzielten Bruttoeinnahmen gemäß Artikel 12 Absatz 2 der Verordnung (EU) 2019/2033.</w:t>
            </w:r>
          </w:p>
        </w:tc>
      </w:tr>
      <w:tr w:rsidR="008D12AF" w:rsidRPr="001C0538" w14:paraId="22718C8E" w14:textId="77777777">
        <w:tc>
          <w:tcPr>
            <w:tcW w:w="1129" w:type="dxa"/>
          </w:tcPr>
          <w:p w14:paraId="2629656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0130</w:t>
            </w:r>
          </w:p>
        </w:tc>
        <w:tc>
          <w:tcPr>
            <w:tcW w:w="7620" w:type="dxa"/>
          </w:tcPr>
          <w:p w14:paraId="1D24521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Gruppeninterner Teil der jährlichen Bruttoeinkünfte</w:t>
            </w:r>
          </w:p>
          <w:p w14:paraId="156D701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Wert der innerhalb der Wertpapierfirmengruppe erzielten Bruttoeinnahmen gemäß Artikel 12 Absatz 2 der Verordnu</w:t>
            </w:r>
            <w:r w:rsidRPr="001C0538">
              <w:rPr>
                <w:rFonts w:ascii="Times New Roman" w:hAnsi="Times New Roman"/>
                <w:bCs/>
              </w:rPr>
              <w:t>ng (EU) 2019/2033.</w:t>
            </w:r>
          </w:p>
        </w:tc>
      </w:tr>
      <w:tr w:rsidR="008D12AF" w:rsidRPr="001C0538" w14:paraId="1D282697" w14:textId="77777777">
        <w:tc>
          <w:tcPr>
            <w:tcW w:w="1129" w:type="dxa"/>
          </w:tcPr>
          <w:p w14:paraId="7929DC8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0140</w:t>
            </w:r>
          </w:p>
        </w:tc>
        <w:tc>
          <w:tcPr>
            <w:tcW w:w="7620" w:type="dxa"/>
          </w:tcPr>
          <w:p w14:paraId="55FE290B"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Einkünfte aus der Annahme und Übermittlung von Aufträgen</w:t>
            </w:r>
          </w:p>
          <w:p w14:paraId="12796A8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1 Buchstabe d der Verordnung (EU) 2019/2033.</w:t>
            </w:r>
          </w:p>
          <w:p w14:paraId="56F8AD9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4 Absatz 1 Nummer 2 der Richtlinie 2014/65/EU.</w:t>
            </w:r>
          </w:p>
        </w:tc>
      </w:tr>
      <w:tr w:rsidR="008D12AF" w:rsidRPr="001C0538" w14:paraId="4DAAD331" w14:textId="77777777">
        <w:tc>
          <w:tcPr>
            <w:tcW w:w="1129" w:type="dxa"/>
          </w:tcPr>
          <w:p w14:paraId="285D333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0150</w:t>
            </w:r>
          </w:p>
        </w:tc>
        <w:tc>
          <w:tcPr>
            <w:tcW w:w="7620" w:type="dxa"/>
          </w:tcPr>
          <w:p w14:paraId="1A81AB7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Davon: Einkünfte aus der </w:t>
            </w:r>
            <w:r w:rsidRPr="001C0538">
              <w:rPr>
                <w:rFonts w:ascii="Times New Roman" w:hAnsi="Times New Roman"/>
                <w:b/>
                <w:bCs/>
                <w:u w:val="single"/>
              </w:rPr>
              <w:t>Ausführung von Aufträgen im Namen von Kunden</w:t>
            </w:r>
          </w:p>
          <w:p w14:paraId="7B9B540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1 Buchstabe d der Verordnung (EU) 2019/2033.</w:t>
            </w:r>
          </w:p>
          <w:p w14:paraId="10F2CCE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4 Absatz 1 Nummer 2 der Richtlinie 2014/65/EU.</w:t>
            </w:r>
          </w:p>
        </w:tc>
      </w:tr>
      <w:tr w:rsidR="008D12AF" w:rsidRPr="001C0538" w14:paraId="22FC49CC" w14:textId="77777777">
        <w:tc>
          <w:tcPr>
            <w:tcW w:w="1129" w:type="dxa"/>
          </w:tcPr>
          <w:p w14:paraId="2D74D78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67CBF3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Einkünfte aus dem Handel für eigene Rechnung</w:t>
            </w:r>
          </w:p>
          <w:p w14:paraId="2ABF854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54 Absatz 1 </w:t>
            </w:r>
            <w:r w:rsidRPr="001C0538">
              <w:rPr>
                <w:rFonts w:ascii="Times New Roman" w:hAnsi="Times New Roman"/>
                <w:bCs/>
              </w:rPr>
              <w:t>Buchstabe d der Verordnung (EU) 2019/2033.</w:t>
            </w:r>
          </w:p>
          <w:p w14:paraId="1068E3E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4 Absatz 1 Nummer 2 der Richtlinie 2014/65/EU.</w:t>
            </w:r>
          </w:p>
        </w:tc>
      </w:tr>
      <w:tr w:rsidR="008D12AF" w:rsidRPr="001C0538" w14:paraId="6B2201EE" w14:textId="77777777">
        <w:tc>
          <w:tcPr>
            <w:tcW w:w="1129" w:type="dxa"/>
          </w:tcPr>
          <w:p w14:paraId="43A7DD0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9D6CE5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Einnahmen aus der Portfolioverwaltung</w:t>
            </w:r>
          </w:p>
          <w:p w14:paraId="60B71BC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1 Buchstabe d der Verordnung (EU) 2019/2033.</w:t>
            </w:r>
          </w:p>
          <w:p w14:paraId="6BB0726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Artikel 4 Absatz 1 Nummer 2 der </w:t>
            </w:r>
            <w:r w:rsidRPr="001C0538">
              <w:rPr>
                <w:rFonts w:ascii="Times New Roman" w:hAnsi="Times New Roman"/>
                <w:bCs/>
              </w:rPr>
              <w:t>Richtlinie 2014/65/EU.</w:t>
            </w:r>
          </w:p>
        </w:tc>
      </w:tr>
      <w:tr w:rsidR="008D12AF" w:rsidRPr="001C0538" w14:paraId="616AF470" w14:textId="77777777">
        <w:tc>
          <w:tcPr>
            <w:tcW w:w="1129" w:type="dxa"/>
          </w:tcPr>
          <w:p w14:paraId="12B0F4E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9B136D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Einnahmen aus Anlageberatung</w:t>
            </w:r>
          </w:p>
          <w:p w14:paraId="0E918A8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1 Buchstabe d der Verordnung (EU) 2019/2033.</w:t>
            </w:r>
          </w:p>
          <w:p w14:paraId="007D492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4 Absatz 1 Nummer 2 der Richtlinie 2014/65/EU.</w:t>
            </w:r>
          </w:p>
        </w:tc>
      </w:tr>
      <w:tr w:rsidR="008D12AF" w:rsidRPr="001C0538" w14:paraId="653D28A6" w14:textId="77777777">
        <w:tc>
          <w:tcPr>
            <w:tcW w:w="1129" w:type="dxa"/>
          </w:tcPr>
          <w:p w14:paraId="5F30662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ECB8F9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Davon: Einkünfte aus der Übernahme der Emission von </w:t>
            </w:r>
            <w:r w:rsidRPr="001C0538">
              <w:rPr>
                <w:rFonts w:ascii="Times New Roman" w:hAnsi="Times New Roman"/>
                <w:b/>
                <w:bCs/>
                <w:u w:val="single"/>
              </w:rPr>
              <w:t>Finanzinstrumenten/Platzierung mit fester Übernahmeverpflichtung</w:t>
            </w:r>
          </w:p>
          <w:p w14:paraId="4250F1F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1 Buchstabe d der Verordnung (EU) 2019/2033.</w:t>
            </w:r>
          </w:p>
          <w:p w14:paraId="365E931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4 Absatz 1 Nummer 2 der Richtlinie 2014/65/EU.</w:t>
            </w:r>
          </w:p>
        </w:tc>
      </w:tr>
      <w:tr w:rsidR="008D12AF" w:rsidRPr="001C0538" w14:paraId="7A765448" w14:textId="77777777">
        <w:tc>
          <w:tcPr>
            <w:tcW w:w="1129" w:type="dxa"/>
          </w:tcPr>
          <w:p w14:paraId="764D65F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24D594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Einkünfte aus der Platzierung ohne feste Übernahmeverpflicht</w:t>
            </w:r>
            <w:r w:rsidRPr="001C0538">
              <w:rPr>
                <w:rFonts w:ascii="Times New Roman" w:hAnsi="Times New Roman"/>
                <w:b/>
                <w:bCs/>
                <w:u w:val="single"/>
              </w:rPr>
              <w:t>ung</w:t>
            </w:r>
          </w:p>
          <w:p w14:paraId="3C6784A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1 Buchstabe d der Verordnung (EU) 2019/2033.</w:t>
            </w:r>
          </w:p>
          <w:p w14:paraId="6A592F3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4 Absatz 1 Nummer 2 der Richtlinie 2014/65/EU.</w:t>
            </w:r>
          </w:p>
        </w:tc>
      </w:tr>
      <w:tr w:rsidR="008D12AF" w:rsidRPr="001C0538" w14:paraId="75DC63FC" w14:textId="77777777">
        <w:tc>
          <w:tcPr>
            <w:tcW w:w="1129" w:type="dxa"/>
          </w:tcPr>
          <w:p w14:paraId="288C4A8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91457B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Einkünfte aus dem Betrieb von MTF</w:t>
            </w:r>
          </w:p>
          <w:p w14:paraId="0C74E6B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1 Buchstabe d der Verordnung (EU) 2019/2033.</w:t>
            </w:r>
          </w:p>
          <w:p w14:paraId="7BC2A90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Artikel 4 </w:t>
            </w:r>
            <w:r w:rsidRPr="001C0538">
              <w:rPr>
                <w:rFonts w:ascii="Times New Roman" w:hAnsi="Times New Roman"/>
                <w:bCs/>
              </w:rPr>
              <w:t>Absatz 1 Nummer 2 der Richtlinie 2014/65/EU.</w:t>
            </w:r>
          </w:p>
        </w:tc>
      </w:tr>
      <w:tr w:rsidR="008D12AF" w:rsidRPr="001C0538" w14:paraId="469DCBA1" w14:textId="77777777">
        <w:tc>
          <w:tcPr>
            <w:tcW w:w="1129" w:type="dxa"/>
          </w:tcPr>
          <w:p w14:paraId="22F4BBF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DB276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Einkünfte aus dem Betrieb von OTF</w:t>
            </w:r>
          </w:p>
          <w:p w14:paraId="6F846BB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1 Buchstabe d der Verordnung (EU) 2019/2033.</w:t>
            </w:r>
          </w:p>
          <w:p w14:paraId="46264E7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lastRenderedPageBreak/>
              <w:t>Artikel 4 Absatz 1 Nummer 2 der Richtlinie 2014/65/EU.</w:t>
            </w:r>
          </w:p>
        </w:tc>
      </w:tr>
      <w:tr w:rsidR="008D12AF" w:rsidRPr="001C0538" w14:paraId="033F74BE" w14:textId="77777777">
        <w:tc>
          <w:tcPr>
            <w:tcW w:w="1129" w:type="dxa"/>
          </w:tcPr>
          <w:p w14:paraId="2E99BE8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B2DF44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Davon: Einkünfte aus der Verwahrung und </w:t>
            </w:r>
            <w:r w:rsidRPr="001C0538">
              <w:rPr>
                <w:rFonts w:ascii="Times New Roman" w:hAnsi="Times New Roman"/>
                <w:b/>
                <w:bCs/>
                <w:u w:val="single"/>
              </w:rPr>
              <w:t>der Verwaltung von Finanzinstrumenten</w:t>
            </w:r>
          </w:p>
          <w:p w14:paraId="0D009E4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1 Buchstabe d der Verordnung (EU) 2019/2033.</w:t>
            </w:r>
          </w:p>
          <w:p w14:paraId="6BC5183B"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4 Absatz 1 Nummer 3 der Richtlinie 2014/65/EU.</w:t>
            </w:r>
          </w:p>
        </w:tc>
      </w:tr>
      <w:tr w:rsidR="008D12AF" w:rsidRPr="001C0538" w14:paraId="4782CC01" w14:textId="77777777">
        <w:tc>
          <w:tcPr>
            <w:tcW w:w="1129" w:type="dxa"/>
          </w:tcPr>
          <w:p w14:paraId="346E405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4A62C1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Einkünfte aus der Gewährung von Krediten oder Darlehen an Anleger</w:t>
            </w:r>
          </w:p>
          <w:p w14:paraId="75F6FFF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54 </w:t>
            </w:r>
            <w:r w:rsidRPr="001C0538">
              <w:rPr>
                <w:rFonts w:ascii="Times New Roman" w:hAnsi="Times New Roman"/>
                <w:bCs/>
              </w:rPr>
              <w:t>Absatz 1 Buchstabe d der Verordnung (EU) 2019/2033.</w:t>
            </w:r>
          </w:p>
          <w:p w14:paraId="1FC79A9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4 Absatz 1 Nummer 3 der Richtlinie 2014/65/EU.</w:t>
            </w:r>
          </w:p>
        </w:tc>
      </w:tr>
      <w:tr w:rsidR="008D12AF" w:rsidRPr="001C0538" w14:paraId="164C28AE" w14:textId="77777777">
        <w:tc>
          <w:tcPr>
            <w:tcW w:w="1129" w:type="dxa"/>
          </w:tcPr>
          <w:p w14:paraId="7FD915D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627738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Einkünfte aus der Beratung von Unternehmen hinsichtlich der Kapitalstrukturierung, der branchenspezifischen Strategie und damit zusammen</w:t>
            </w:r>
            <w:r w:rsidRPr="001C0538">
              <w:rPr>
                <w:rFonts w:ascii="Times New Roman" w:hAnsi="Times New Roman"/>
                <w:b/>
                <w:bCs/>
                <w:u w:val="single"/>
              </w:rPr>
              <w:t>hängender Fragen sowie Beratung und Dienstleistungen bei Unternehmensfusionen und -aufkäufen</w:t>
            </w:r>
          </w:p>
          <w:p w14:paraId="7288ED1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1 Buchstabe d der Verordnung (EU) 2019/2033.</w:t>
            </w:r>
          </w:p>
          <w:p w14:paraId="09FBA74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4 Absatz 1 Nummer 3 der Richtlinie 2014/65/EU.</w:t>
            </w:r>
          </w:p>
        </w:tc>
      </w:tr>
      <w:tr w:rsidR="008D12AF" w:rsidRPr="001C0538" w14:paraId="5BA33AE0" w14:textId="77777777">
        <w:tc>
          <w:tcPr>
            <w:tcW w:w="1129" w:type="dxa"/>
          </w:tcPr>
          <w:p w14:paraId="02C15A4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EB2139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Davon: Einkünfte aus </w:t>
            </w:r>
            <w:r w:rsidRPr="001C0538">
              <w:rPr>
                <w:rFonts w:ascii="Times New Roman" w:hAnsi="Times New Roman"/>
                <w:b/>
                <w:bCs/>
                <w:u w:val="single"/>
              </w:rPr>
              <w:t>Devisengeschäften</w:t>
            </w:r>
          </w:p>
          <w:p w14:paraId="20A5621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1 Buchstabe d der Verordnung (EU) 2019/2033.</w:t>
            </w:r>
          </w:p>
          <w:p w14:paraId="03B1EB79"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4 Absatz 1 Nummer 3 der Richtlinie 2014/65/EU.</w:t>
            </w:r>
          </w:p>
        </w:tc>
      </w:tr>
      <w:tr w:rsidR="008D12AF" w:rsidRPr="001C0538" w14:paraId="32C17DB9" w14:textId="77777777">
        <w:tc>
          <w:tcPr>
            <w:tcW w:w="1129" w:type="dxa"/>
          </w:tcPr>
          <w:p w14:paraId="20168CE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C273DA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Wertpapier- und Finanzanalyse</w:t>
            </w:r>
          </w:p>
          <w:p w14:paraId="2873EB3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1 Buchstabe d der Verordnung (EU) 2019/2033.</w:t>
            </w:r>
          </w:p>
          <w:p w14:paraId="0213200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4 Absatz 1 Nummer 3 der Richtlinie 2014/65/EU.</w:t>
            </w:r>
          </w:p>
        </w:tc>
      </w:tr>
      <w:tr w:rsidR="008D12AF" w:rsidRPr="001C0538" w14:paraId="78053E23" w14:textId="77777777">
        <w:tc>
          <w:tcPr>
            <w:tcW w:w="1129" w:type="dxa"/>
          </w:tcPr>
          <w:p w14:paraId="4400E45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145E9E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Einkünfte aus Dienstleistungen im Zusammenhang mit der Übernahme von Emissionen</w:t>
            </w:r>
          </w:p>
          <w:p w14:paraId="222B112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1 Buchstabe d der Verordnung (EU) 2019/2033.</w:t>
            </w:r>
          </w:p>
          <w:p w14:paraId="693D843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4 Absatz 1 Nummer 3 der Richtlinie 20</w:t>
            </w:r>
            <w:r w:rsidRPr="001C0538">
              <w:rPr>
                <w:rFonts w:ascii="Times New Roman" w:hAnsi="Times New Roman"/>
                <w:bCs/>
              </w:rPr>
              <w:t>14/65/EU.</w:t>
            </w:r>
          </w:p>
        </w:tc>
      </w:tr>
      <w:tr w:rsidR="008D12AF" w:rsidRPr="001C0538" w14:paraId="676E6E55" w14:textId="77777777">
        <w:tc>
          <w:tcPr>
            <w:tcW w:w="1129" w:type="dxa"/>
          </w:tcPr>
          <w:p w14:paraId="7C2DCBF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3F670F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Davon: Wertpapierdienstleistungen und Nebentätigkeiten im Zusammenhang mit zugrunde liegenden Derivatgeschäften</w:t>
            </w:r>
          </w:p>
          <w:p w14:paraId="20586A0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1 Buchstabe d der Verordnung (EU) 2019/2033.</w:t>
            </w:r>
          </w:p>
          <w:p w14:paraId="7AE9690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Artikel 4 Absatz 1 Nummer 3 der Richtlinie 2014/65/EU. </w:t>
            </w:r>
          </w:p>
        </w:tc>
      </w:tr>
    </w:tbl>
    <w:p w14:paraId="128B8F6B" w14:textId="77777777" w:rsidR="008D12AF" w:rsidRPr="001C0538" w:rsidRDefault="001C0538">
      <w:pPr>
        <w:pStyle w:val="Instructionsberschrift2"/>
        <w:ind w:left="357" w:hanging="357"/>
        <w:rPr>
          <w:b/>
          <w:sz w:val="22"/>
          <w:szCs w:val="22"/>
          <w:u w:val="none"/>
        </w:rPr>
      </w:pPr>
      <w:bookmarkStart w:id="55" w:name="_Toc88217788"/>
      <w:r w:rsidRPr="001C0538">
        <w:rPr>
          <w:rFonts w:ascii="Times New Roman" w:hAnsi="Times New Roman"/>
          <w:b/>
          <w:sz w:val="24"/>
          <w:u w:val="none"/>
        </w:rPr>
        <w:t xml:space="preserve">3. </w:t>
      </w:r>
      <w:r w:rsidRPr="001C0538">
        <w:rPr>
          <w:rFonts w:ascii="Times New Roman" w:hAnsi="Times New Roman"/>
          <w:b/>
          <w:sz w:val="22"/>
          <w:szCs w:val="22"/>
          <w:u w:val="none"/>
        </w:rPr>
        <w:t>K-FAK</w:t>
      </w:r>
      <w:r w:rsidRPr="001C0538">
        <w:rPr>
          <w:rFonts w:ascii="Times New Roman" w:hAnsi="Times New Roman"/>
          <w:b/>
          <w:sz w:val="22"/>
          <w:szCs w:val="22"/>
          <w:u w:val="none"/>
        </w:rPr>
        <w:t>TOR-ANFORDERUNGEN — ZUSÄTZLICHE ANGABEN</w:t>
      </w:r>
      <w:bookmarkEnd w:id="55"/>
    </w:p>
    <w:p w14:paraId="0F09BBDD" w14:textId="77777777" w:rsidR="008D12AF" w:rsidRPr="001C0538" w:rsidRDefault="001C0538">
      <w:pPr>
        <w:pStyle w:val="CommentText"/>
        <w:jc w:val="both"/>
        <w:rPr>
          <w:rFonts w:ascii="Times New Roman" w:eastAsia="Arial" w:hAnsi="Times New Roman" w:cs="Times New Roman"/>
          <w:sz w:val="22"/>
          <w:szCs w:val="22"/>
          <w:u w:val="single"/>
        </w:rPr>
      </w:pPr>
      <w:r w:rsidRPr="001C0538">
        <w:rPr>
          <w:rFonts w:ascii="Times New Roman" w:hAnsi="Times New Roman"/>
          <w:sz w:val="22"/>
          <w:szCs w:val="22"/>
          <w:u w:val="single"/>
        </w:rPr>
        <w:t>3.1 Allgemeine Bemerkungen</w:t>
      </w:r>
    </w:p>
    <w:p w14:paraId="0378C569" w14:textId="77777777" w:rsidR="008D12AF" w:rsidRPr="001C0538" w:rsidRDefault="001C0538">
      <w:pPr>
        <w:spacing w:line="256" w:lineRule="auto"/>
        <w:ind w:left="993" w:hanging="567"/>
        <w:jc w:val="both"/>
        <w:rPr>
          <w:rFonts w:ascii="Times New Roman" w:hAnsi="Times New Roman" w:cs="Times New Roman"/>
        </w:rPr>
      </w:pPr>
      <w:r w:rsidRPr="001C0538">
        <w:rPr>
          <w:rFonts w:ascii="Times New Roman" w:hAnsi="Times New Roman" w:cs="Times New Roman"/>
        </w:rPr>
        <w:t>12.</w:t>
      </w:r>
      <w:r w:rsidRPr="001C0538">
        <w:rPr>
          <w:rFonts w:ascii="Times New Roman" w:hAnsi="Times New Roman" w:cs="Times New Roman"/>
        </w:rPr>
        <w:tab/>
      </w:r>
      <w:r w:rsidRPr="001C0538">
        <w:rPr>
          <w:rFonts w:ascii="Times New Roman" w:hAnsi="Times New Roman"/>
        </w:rPr>
        <w:t>In I 06.00 sind für alle K-Faktoren AUM, ASA, CMH, COH und DTF zwei Tabellen vorhanden.</w:t>
      </w:r>
    </w:p>
    <w:p w14:paraId="4B3A027E" w14:textId="77777777" w:rsidR="008D12AF" w:rsidRPr="001C0538" w:rsidRDefault="001C0538">
      <w:pPr>
        <w:spacing w:line="256" w:lineRule="auto"/>
        <w:ind w:left="993" w:hanging="567"/>
        <w:jc w:val="both"/>
        <w:rPr>
          <w:rFonts w:ascii="Times New Roman" w:hAnsi="Times New Roman" w:cs="Times New Roman"/>
        </w:rPr>
      </w:pPr>
      <w:r w:rsidRPr="001C0538">
        <w:rPr>
          <w:rFonts w:ascii="Times New Roman" w:hAnsi="Times New Roman" w:cs="Times New Roman"/>
        </w:rPr>
        <w:t>13.</w:t>
      </w:r>
      <w:r w:rsidRPr="001C0538">
        <w:rPr>
          <w:rFonts w:ascii="Times New Roman" w:hAnsi="Times New Roman" w:cs="Times New Roman"/>
        </w:rPr>
        <w:tab/>
      </w:r>
      <w:r w:rsidRPr="001C0538">
        <w:rPr>
          <w:rFonts w:ascii="Times New Roman" w:hAnsi="Times New Roman"/>
        </w:rPr>
        <w:t xml:space="preserve">Die erste Tabelle enthält in Spalten Angaben zum „Faktorbetrag“ für jeden Monat des </w:t>
      </w:r>
      <w:r w:rsidRPr="001C0538">
        <w:rPr>
          <w:rFonts w:ascii="Times New Roman" w:hAnsi="Times New Roman"/>
        </w:rPr>
        <w:t>Berichtsquartals. Der Faktorbetrag ist der Wert, der für die Berechnung jedes K-Faktors vor Anwendung des Koeffizienten aus Tabelle 1 in Artikel 15 Absatz 2 der Verordnung (EU) 2019/2033 verwendet wird.</w:t>
      </w:r>
    </w:p>
    <w:p w14:paraId="0B7E8234" w14:textId="77777777" w:rsidR="008D12AF" w:rsidRPr="001C0538" w:rsidRDefault="001C0538">
      <w:pPr>
        <w:spacing w:line="256" w:lineRule="auto"/>
        <w:ind w:left="993" w:hanging="567"/>
        <w:jc w:val="both"/>
        <w:rPr>
          <w:rFonts w:ascii="Times New Roman" w:hAnsi="Times New Roman" w:cs="Times New Roman"/>
        </w:rPr>
      </w:pPr>
      <w:r w:rsidRPr="001C0538">
        <w:rPr>
          <w:rFonts w:ascii="Times New Roman" w:hAnsi="Times New Roman" w:cs="Times New Roman"/>
        </w:rPr>
        <w:t>14.</w:t>
      </w:r>
      <w:r w:rsidRPr="001C0538">
        <w:rPr>
          <w:rFonts w:ascii="Times New Roman" w:hAnsi="Times New Roman" w:cs="Times New Roman"/>
        </w:rPr>
        <w:tab/>
      </w:r>
      <w:r w:rsidRPr="001C0538">
        <w:rPr>
          <w:rFonts w:ascii="Times New Roman" w:hAnsi="Times New Roman"/>
        </w:rPr>
        <w:t xml:space="preserve">Die zweite Tabelle enthält ausführliche Angaben, </w:t>
      </w:r>
      <w:r w:rsidRPr="001C0538">
        <w:rPr>
          <w:rFonts w:ascii="Times New Roman" w:hAnsi="Times New Roman"/>
        </w:rPr>
        <w:t>die für die Berechnung des Faktorbetrags erforderlich sind.</w:t>
      </w:r>
    </w:p>
    <w:p w14:paraId="0F55C3FC" w14:textId="77777777" w:rsidR="008D12AF" w:rsidRPr="001C0538" w:rsidRDefault="001C0538">
      <w:pPr>
        <w:spacing w:line="256" w:lineRule="auto"/>
        <w:ind w:left="993"/>
        <w:jc w:val="both"/>
        <w:rPr>
          <w:rFonts w:ascii="Times New Roman" w:hAnsi="Times New Roman" w:cs="Times New Roman"/>
        </w:rPr>
      </w:pPr>
      <w:r w:rsidRPr="001C0538">
        <w:rPr>
          <w:rFonts w:ascii="Times New Roman" w:hAnsi="Times New Roman"/>
        </w:rPr>
        <w:lastRenderedPageBreak/>
        <w:t>Im Falle von AUM entspricht dies dem Wert der verwalteten Vermögenswerte am letzten Tag des Monats gemäß Artikel 17 der Verordnung (EU) 2019/2033.</w:t>
      </w:r>
    </w:p>
    <w:p w14:paraId="684C4BC6" w14:textId="77777777" w:rsidR="008D12AF" w:rsidRPr="001C0538" w:rsidRDefault="001C0538">
      <w:pPr>
        <w:spacing w:line="256" w:lineRule="auto"/>
        <w:ind w:left="993"/>
        <w:jc w:val="both"/>
        <w:rPr>
          <w:rFonts w:ascii="Times New Roman" w:hAnsi="Times New Roman" w:cs="Times New Roman"/>
        </w:rPr>
      </w:pPr>
      <w:r w:rsidRPr="001C0538">
        <w:rPr>
          <w:rFonts w:ascii="Times New Roman" w:hAnsi="Times New Roman"/>
        </w:rPr>
        <w:t>Bei CMH, ASA, COH und DTF entspricht der gemeldet</w:t>
      </w:r>
      <w:r w:rsidRPr="001C0538">
        <w:rPr>
          <w:rFonts w:ascii="Times New Roman" w:hAnsi="Times New Roman"/>
        </w:rPr>
        <w:t>e Wert dem Durchschnitt des Tageswerts des entsprechenden Indikators über den Monat.</w:t>
      </w:r>
    </w:p>
    <w:p w14:paraId="5203D1BB" w14:textId="77777777" w:rsidR="008D12AF" w:rsidRPr="001C0538" w:rsidRDefault="001C0538">
      <w:pPr>
        <w:keepNext/>
        <w:spacing w:before="240" w:after="240" w:line="240" w:lineRule="auto"/>
        <w:ind w:left="357" w:hanging="357"/>
        <w:jc w:val="both"/>
        <w:outlineLvl w:val="1"/>
        <w:rPr>
          <w:rFonts w:ascii="Times New Roman" w:eastAsia="Arial" w:hAnsi="Times New Roman" w:cs="Times New Roman"/>
          <w:u w:val="single"/>
        </w:rPr>
      </w:pPr>
      <w:bookmarkStart w:id="56" w:name="_Toc88217789"/>
      <w:r w:rsidRPr="001C0538">
        <w:rPr>
          <w:rFonts w:ascii="Times New Roman" w:hAnsi="Times New Roman"/>
          <w:u w:val="single"/>
        </w:rPr>
        <w:t>3.2 I 06.01 — VERWALTETE VERMÖGENSWERTE — ZUSÄTZLICHE ANGABEN (I 6.1)</w:t>
      </w:r>
      <w:bookmarkEnd w:id="56"/>
    </w:p>
    <w:p w14:paraId="7791D4DD" w14:textId="77777777" w:rsidR="008D12AF" w:rsidRPr="001C0538" w:rsidRDefault="001C0538">
      <w:pPr>
        <w:keepNext/>
        <w:spacing w:before="240" w:after="240" w:line="240" w:lineRule="auto"/>
        <w:ind w:left="357" w:hanging="357"/>
        <w:jc w:val="both"/>
        <w:outlineLvl w:val="1"/>
      </w:pPr>
      <w:bookmarkStart w:id="57" w:name="_Toc88217790"/>
      <w:r w:rsidRPr="001C0538">
        <w:rPr>
          <w:rFonts w:ascii="Times New Roman" w:hAnsi="Times New Roman"/>
        </w:rPr>
        <w:t>3.2.1.</w:t>
      </w:r>
      <w:r w:rsidRPr="001C0538">
        <w:rPr>
          <w:rFonts w:ascii="Times New Roman" w:hAnsi="Times New Roman"/>
        </w:rPr>
        <w:tab/>
      </w:r>
      <w:r w:rsidRPr="001C0538">
        <w:rPr>
          <w:rFonts w:ascii="Times New Roman" w:hAnsi="Times New Roman"/>
          <w:u w:val="single"/>
        </w:rPr>
        <w:t>Erläuterungen zu bestimmten Positionen</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076A811C" w14:textId="77777777">
        <w:tc>
          <w:tcPr>
            <w:tcW w:w="1129" w:type="dxa"/>
            <w:shd w:val="clear" w:color="auto" w:fill="D9D9D9"/>
          </w:tcPr>
          <w:p w14:paraId="30A00BA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Zeile</w:t>
            </w:r>
          </w:p>
        </w:tc>
        <w:tc>
          <w:tcPr>
            <w:tcW w:w="7620" w:type="dxa"/>
            <w:shd w:val="clear" w:color="auto" w:fill="D9D9D9"/>
          </w:tcPr>
          <w:p w14:paraId="06EB2EA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0DB40F93" w14:textId="77777777">
        <w:tc>
          <w:tcPr>
            <w:tcW w:w="1129" w:type="dxa"/>
          </w:tcPr>
          <w:p w14:paraId="1BE7D5F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808CA9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AUM-Gesa</w:t>
            </w:r>
            <w:r w:rsidRPr="001C0538">
              <w:rPr>
                <w:rFonts w:ascii="Times New Roman" w:hAnsi="Times New Roman"/>
                <w:b/>
                <w:bCs/>
                <w:u w:val="single"/>
              </w:rPr>
              <w:t>mtbetrag (Durchschnittsbeträge)</w:t>
            </w:r>
          </w:p>
          <w:p w14:paraId="7451A6F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4 Absatz 1 Nummer 27 der Verordnung (EU) 2019/2033.</w:t>
            </w:r>
          </w:p>
          <w:p w14:paraId="7B808D2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Der AUM-Gesamtwert als arithmetisches Mittel gemäß Artikel 17 Absatz 1 Unterabsatz 1 der Verordnung (EU) 2019/2033. Die ausgewiesene Wert ist die Summe der </w:t>
            </w:r>
            <w:r w:rsidRPr="001C0538">
              <w:rPr>
                <w:rFonts w:ascii="Times New Roman" w:hAnsi="Times New Roman"/>
                <w:bCs/>
              </w:rPr>
              <w:t>Zeilen 0020 und 0040.</w:t>
            </w:r>
          </w:p>
        </w:tc>
      </w:tr>
      <w:tr w:rsidR="008D12AF" w:rsidRPr="001C0538" w14:paraId="6AEBD59A" w14:textId="77777777">
        <w:tc>
          <w:tcPr>
            <w:tcW w:w="1129" w:type="dxa"/>
          </w:tcPr>
          <w:p w14:paraId="4FC63E5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5345F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AUM — Verwaltete Vermögenswerte im Rahmen der Portfolioverwaltung mit Ermessensspielraum</w:t>
            </w:r>
          </w:p>
          <w:p w14:paraId="2CAFAF7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Gesamtbetrag der Vermögenswerte, für die die Wertpapierfirma die Portfolioverwaltung im Sinne von Artikel 4 Absatz 1 Nummer 8 der Ri</w:t>
            </w:r>
            <w:r w:rsidRPr="001C0538">
              <w:rPr>
                <w:rFonts w:ascii="Times New Roman" w:hAnsi="Times New Roman"/>
                <w:bCs/>
              </w:rPr>
              <w:t>chtlinie 2014/65/EU erbringt und die gemäß Artikel 17 Absatz 1 der Verordnung (EU) 2019/2033 berechnet wird.</w:t>
            </w:r>
          </w:p>
        </w:tc>
      </w:tr>
      <w:tr w:rsidR="008D12AF" w:rsidRPr="001C0538" w14:paraId="5966DCD8" w14:textId="77777777">
        <w:tc>
          <w:tcPr>
            <w:tcW w:w="1129" w:type="dxa"/>
          </w:tcPr>
          <w:p w14:paraId="746E769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C7A22B"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förmlich auf anderes Unternehmen übertragene AUM</w:t>
            </w:r>
          </w:p>
          <w:p w14:paraId="21A5317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17 Absatz 2 der Verordnung (EU) 2019/2033.</w:t>
            </w:r>
          </w:p>
        </w:tc>
      </w:tr>
      <w:tr w:rsidR="008D12AF" w:rsidRPr="001C0538" w14:paraId="76E01C59" w14:textId="77777777">
        <w:tc>
          <w:tcPr>
            <w:tcW w:w="1129" w:type="dxa"/>
          </w:tcPr>
          <w:p w14:paraId="5A33430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B9F475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AUM — Laufende </w:t>
            </w:r>
            <w:r w:rsidRPr="001C0538">
              <w:rPr>
                <w:rFonts w:ascii="Times New Roman" w:hAnsi="Times New Roman"/>
                <w:b/>
                <w:bCs/>
                <w:u w:val="single"/>
              </w:rPr>
              <w:t>nichtdiskretionäre Beratung</w:t>
            </w:r>
          </w:p>
          <w:p w14:paraId="2880F91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Gesamtbetrag der Vermögenswerte, in Bezug auf die die Wertpapierfirma eine Anlagenberatung im Sinne von Artikel 4 Absatz 1 Nummer 4 der Richtlinie 2014/65/EU kontinuierlich und nichtdiskretionär erbringt.</w:t>
            </w:r>
          </w:p>
        </w:tc>
      </w:tr>
    </w:tbl>
    <w:p w14:paraId="0EAC895B" w14:textId="77777777" w:rsidR="008D12AF" w:rsidRPr="001C0538" w:rsidRDefault="008D12A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711F2682" w14:textId="77777777">
        <w:tc>
          <w:tcPr>
            <w:tcW w:w="1129" w:type="dxa"/>
            <w:shd w:val="clear" w:color="auto" w:fill="D9D9D9"/>
          </w:tcPr>
          <w:p w14:paraId="0C1E27D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Spalten</w:t>
            </w:r>
          </w:p>
        </w:tc>
        <w:tc>
          <w:tcPr>
            <w:tcW w:w="7620" w:type="dxa"/>
            <w:shd w:val="clear" w:color="auto" w:fill="D9D9D9"/>
          </w:tcPr>
          <w:p w14:paraId="7BEA933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w:t>
            </w:r>
            <w:r w:rsidRPr="001C0538">
              <w:rPr>
                <w:rFonts w:ascii="Times New Roman" w:hAnsi="Times New Roman"/>
              </w:rPr>
              <w:t>gen und Erläuterungen</w:t>
            </w:r>
          </w:p>
        </w:tc>
      </w:tr>
      <w:tr w:rsidR="008D12AF" w:rsidRPr="001C0538" w14:paraId="162DDC0D" w14:textId="77777777">
        <w:tc>
          <w:tcPr>
            <w:tcW w:w="1129" w:type="dxa"/>
          </w:tcPr>
          <w:p w14:paraId="53152E9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Pr>
          <w:p w14:paraId="6EA9C10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Faktorbetrag — Monat t</w:t>
            </w:r>
          </w:p>
          <w:p w14:paraId="015E354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AUM zum Ende des dritten Monats (d. h. des letzten Quartals) des Quartals, auf das sich der Bericht bezieht.</w:t>
            </w:r>
          </w:p>
        </w:tc>
      </w:tr>
      <w:tr w:rsidR="008D12AF" w:rsidRPr="001C0538" w14:paraId="33BDE123" w14:textId="77777777">
        <w:tc>
          <w:tcPr>
            <w:tcW w:w="1129" w:type="dxa"/>
          </w:tcPr>
          <w:p w14:paraId="785FA59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Pr>
          <w:p w14:paraId="08610A3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Faktorbetrag — Monat t-1</w:t>
            </w:r>
          </w:p>
          <w:p w14:paraId="0DD15BD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AUM für den zweiten Monat des Quartals, auf das sich die </w:t>
            </w:r>
            <w:r w:rsidRPr="001C0538">
              <w:rPr>
                <w:rFonts w:ascii="Times New Roman" w:hAnsi="Times New Roman"/>
                <w:bCs/>
              </w:rPr>
              <w:t>Meldung bezieht.</w:t>
            </w:r>
          </w:p>
        </w:tc>
      </w:tr>
      <w:tr w:rsidR="008D12AF" w:rsidRPr="001C0538" w14:paraId="26CB77BE" w14:textId="77777777">
        <w:tc>
          <w:tcPr>
            <w:tcW w:w="1129" w:type="dxa"/>
          </w:tcPr>
          <w:p w14:paraId="1672C9D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620" w:type="dxa"/>
          </w:tcPr>
          <w:p w14:paraId="4CB70E6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Faktorbetrag — Monat t-2</w:t>
            </w:r>
          </w:p>
          <w:p w14:paraId="25B1886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AUM für den ersten Monat des Quartals, auf das sich die Meldung bezieht.</w:t>
            </w:r>
          </w:p>
        </w:tc>
      </w:tr>
    </w:tbl>
    <w:p w14:paraId="66BD8C10" w14:textId="77777777" w:rsidR="008D12AF" w:rsidRPr="001C0538" w:rsidRDefault="001C0538">
      <w:pPr>
        <w:keepNext/>
        <w:spacing w:before="240" w:after="240" w:line="240" w:lineRule="auto"/>
        <w:ind w:left="357" w:hanging="357"/>
        <w:jc w:val="both"/>
        <w:outlineLvl w:val="1"/>
        <w:rPr>
          <w:rFonts w:ascii="Times New Roman" w:eastAsia="Arial" w:hAnsi="Times New Roman" w:cs="Times New Roman"/>
          <w:u w:val="single"/>
        </w:rPr>
      </w:pPr>
      <w:bookmarkStart w:id="58" w:name="_Toc88217791"/>
      <w:r w:rsidRPr="001C0538">
        <w:rPr>
          <w:rFonts w:ascii="Times New Roman" w:hAnsi="Times New Roman"/>
          <w:u w:val="single"/>
        </w:rPr>
        <w:t>3.3 I 06.02 — MONATLICH VERWALTETES VERMÖGEN (I 6.2)</w:t>
      </w:r>
      <w:bookmarkEnd w:id="58"/>
    </w:p>
    <w:p w14:paraId="10B32C10" w14:textId="77777777" w:rsidR="008D12AF" w:rsidRPr="001C0538" w:rsidRDefault="001C0538">
      <w:pPr>
        <w:keepNext/>
        <w:spacing w:before="240" w:after="240" w:line="240" w:lineRule="auto"/>
        <w:ind w:left="357" w:hanging="357"/>
        <w:jc w:val="both"/>
        <w:outlineLvl w:val="1"/>
        <w:rPr>
          <w:rFonts w:ascii="Times New Roman" w:eastAsia="Arial" w:hAnsi="Times New Roman" w:cs="Times New Roman"/>
        </w:rPr>
      </w:pPr>
      <w:bookmarkStart w:id="59" w:name="_Toc88217792"/>
      <w:r w:rsidRPr="001C0538">
        <w:rPr>
          <w:rFonts w:ascii="Times New Roman" w:hAnsi="Times New Roman"/>
        </w:rPr>
        <w:t>3.3.1.</w:t>
      </w:r>
      <w:r w:rsidRPr="001C0538">
        <w:rPr>
          <w:rFonts w:ascii="Times New Roman" w:hAnsi="Times New Roman"/>
        </w:rPr>
        <w:tab/>
      </w:r>
      <w:r w:rsidRPr="001C0538">
        <w:rPr>
          <w:rFonts w:ascii="Times New Roman" w:hAnsi="Times New Roman"/>
          <w:u w:val="single"/>
        </w:rPr>
        <w:t>Erläuterungen zu bestimmten Positionen</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0834DA45" w14:textId="77777777">
        <w:tc>
          <w:tcPr>
            <w:tcW w:w="1129" w:type="dxa"/>
            <w:shd w:val="clear" w:color="auto" w:fill="D9D9D9"/>
          </w:tcPr>
          <w:p w14:paraId="44AE2B0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Zeile</w:t>
            </w:r>
          </w:p>
        </w:tc>
        <w:tc>
          <w:tcPr>
            <w:tcW w:w="7620" w:type="dxa"/>
            <w:shd w:val="clear" w:color="auto" w:fill="D9D9D9"/>
          </w:tcPr>
          <w:p w14:paraId="68B5240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6905A36D" w14:textId="77777777">
        <w:tc>
          <w:tcPr>
            <w:tcW w:w="1129" w:type="dxa"/>
          </w:tcPr>
          <w:p w14:paraId="6EA650D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D786F1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Monatlicher Gesamtwert der verwalteten Vermögenswerte</w:t>
            </w:r>
          </w:p>
          <w:p w14:paraId="104BCD7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Artikel 4 Absatz 1 Nummer 27 der Verordnung (EU) 2019/2033.</w:t>
            </w:r>
          </w:p>
          <w:p w14:paraId="4715C93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Den monatlichen Gesamtwert der verwalteten Vermögenswerte zum letzten Geschäftstag des </w:t>
            </w:r>
            <w:r w:rsidRPr="001C0538">
              <w:rPr>
                <w:rFonts w:ascii="Times New Roman" w:hAnsi="Times New Roman"/>
                <w:bCs/>
              </w:rPr>
              <w:t>betreffenden Monats gemäß Artikel 17 Absatz 1 der Verordnung (EU) 2019/2033.</w:t>
            </w:r>
          </w:p>
          <w:p w14:paraId="29D4EFF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Die ausgewiesene Betrag in dieser Zeile ist die Summe der Zeilen 0020 und 0040.</w:t>
            </w:r>
          </w:p>
        </w:tc>
      </w:tr>
      <w:tr w:rsidR="008D12AF" w:rsidRPr="001C0538" w14:paraId="1A474E77" w14:textId="77777777">
        <w:tc>
          <w:tcPr>
            <w:tcW w:w="1129" w:type="dxa"/>
          </w:tcPr>
          <w:p w14:paraId="185B734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761324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Monatlicher Wert der verwalteten Vermögenswerte — Portfolioverwaltung mit Ermessensspielraum</w:t>
            </w:r>
          </w:p>
          <w:p w14:paraId="36D1661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Der ausgewiesene Betrag entspricht dem monatlichen Wert der Vermögenswerte, für die die Wertpapierfirma die Portfolioverwaltung im Sinne von Artikel 4 Absatz 1 Nummer 8 der Richtlinie 2014/65/EU erbringt, am letzten Geschäftstag des betreffenden Monats gem</w:t>
            </w:r>
            <w:r w:rsidRPr="001C0538">
              <w:rPr>
                <w:rFonts w:ascii="Times New Roman" w:hAnsi="Times New Roman"/>
                <w:bCs/>
              </w:rPr>
              <w:t>äß Artikel 17 Absatz 1 der Verordnung (EU) 2019/2033.</w:t>
            </w:r>
          </w:p>
        </w:tc>
      </w:tr>
      <w:tr w:rsidR="008D12AF" w:rsidRPr="001C0538" w14:paraId="50F2305D" w14:textId="77777777">
        <w:tc>
          <w:tcPr>
            <w:tcW w:w="1129" w:type="dxa"/>
          </w:tcPr>
          <w:p w14:paraId="3C99DC3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5A2BBB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Davon: förmlich auf anderes Unternehmen übertragene Vermögenswerte</w:t>
            </w:r>
          </w:p>
          <w:p w14:paraId="7F07639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17 Absatz 2 der Verordnung (EU) 2019/2033.</w:t>
            </w:r>
          </w:p>
          <w:p w14:paraId="5984A67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Monatlicher Wert der Vermögenswerte, deren Verwaltung förmlich auf ein anderes Unternehmen übertragen wurde, ausgewiesen mit Stand des letzten Geschäftstags des betreffenden Monats. </w:t>
            </w:r>
          </w:p>
        </w:tc>
      </w:tr>
      <w:tr w:rsidR="008D12AF" w:rsidRPr="001C0538" w14:paraId="194FA42C" w14:textId="77777777">
        <w:tc>
          <w:tcPr>
            <w:tcW w:w="1129" w:type="dxa"/>
          </w:tcPr>
          <w:p w14:paraId="76364E8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C6F7CB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Monatlicher Wert der verwalteten Vermögenswerte — Laufende nichtdis</w:t>
            </w:r>
            <w:r w:rsidRPr="001C0538">
              <w:rPr>
                <w:rFonts w:ascii="Times New Roman" w:hAnsi="Times New Roman"/>
                <w:b/>
                <w:bCs/>
                <w:u w:val="single"/>
              </w:rPr>
              <w:t>kretionäre Beratung</w:t>
            </w:r>
          </w:p>
          <w:p w14:paraId="7C10531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Gesamtbetrag der Vermögenswerte, in Bezug auf die die Wertpapierfirma eine Anlagenberatung im Sinne von Artikel 4 Absatz 1 Nummer 4 der Richtlinie 2014/65/EU kontinuierlich und nichtdiskretionär erbringt, ausgewiesen mit Stand des letzt</w:t>
            </w:r>
            <w:r w:rsidRPr="001C0538">
              <w:rPr>
                <w:rFonts w:ascii="Times New Roman" w:hAnsi="Times New Roman"/>
                <w:bCs/>
              </w:rPr>
              <w:t>en Geschäftstags des betreffenden Monats.</w:t>
            </w:r>
          </w:p>
        </w:tc>
      </w:tr>
    </w:tbl>
    <w:p w14:paraId="1F59DC2A" w14:textId="77777777" w:rsidR="008D12AF" w:rsidRPr="001C0538" w:rsidRDefault="008D12AF">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4EA6FFFC" w14:textId="77777777">
        <w:tc>
          <w:tcPr>
            <w:tcW w:w="1129" w:type="dxa"/>
            <w:shd w:val="clear" w:color="auto" w:fill="D9D9D9"/>
          </w:tcPr>
          <w:p w14:paraId="5560093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Spalten</w:t>
            </w:r>
          </w:p>
        </w:tc>
        <w:tc>
          <w:tcPr>
            <w:tcW w:w="7620" w:type="dxa"/>
            <w:shd w:val="clear" w:color="auto" w:fill="D9D9D9"/>
          </w:tcPr>
          <w:p w14:paraId="604EEB5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6298F335" w14:textId="77777777">
        <w:tc>
          <w:tcPr>
            <w:tcW w:w="1129" w:type="dxa"/>
          </w:tcPr>
          <w:p w14:paraId="77B733C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0010-0140</w:t>
            </w:r>
          </w:p>
        </w:tc>
        <w:tc>
          <w:tcPr>
            <w:tcW w:w="7620" w:type="dxa"/>
          </w:tcPr>
          <w:p w14:paraId="4A4AFD5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Monatsendwerte</w:t>
            </w:r>
          </w:p>
          <w:p w14:paraId="39E6B42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Hier werden die Vermögenswerte am letzten Geschäftstag des betreffenden Monats gemäß Artikel 17 Absatz 1 der Verordnung (EU) 2019/2033 </w:t>
            </w:r>
            <w:r w:rsidRPr="001C0538">
              <w:rPr>
                <w:rFonts w:ascii="Times New Roman" w:hAnsi="Times New Roman"/>
                <w:bCs/>
              </w:rPr>
              <w:t>ausgewiesen.</w:t>
            </w:r>
          </w:p>
        </w:tc>
      </w:tr>
    </w:tbl>
    <w:p w14:paraId="20B73250" w14:textId="77777777" w:rsidR="008D12AF" w:rsidRPr="001C0538" w:rsidRDefault="001C0538">
      <w:pPr>
        <w:keepNext/>
        <w:spacing w:before="240" w:after="240" w:line="240" w:lineRule="auto"/>
        <w:ind w:left="357" w:hanging="357"/>
        <w:jc w:val="both"/>
        <w:outlineLvl w:val="1"/>
        <w:rPr>
          <w:rFonts w:ascii="Times New Roman" w:eastAsia="Arial" w:hAnsi="Times New Roman" w:cs="Times New Roman"/>
          <w:u w:val="single"/>
        </w:rPr>
      </w:pPr>
      <w:bookmarkStart w:id="60" w:name="_Toc88217793"/>
      <w:r w:rsidRPr="001C0538">
        <w:rPr>
          <w:rFonts w:ascii="Times New Roman" w:hAnsi="Times New Roman"/>
          <w:u w:val="single"/>
        </w:rPr>
        <w:t>3.4 I 06.03 — GEHALTENE KUNDENGELDER — ZUSÄTZLICHE ANGABEN (I 6.3)</w:t>
      </w:r>
      <w:bookmarkEnd w:id="60"/>
    </w:p>
    <w:p w14:paraId="2F11FCC8" w14:textId="77777777" w:rsidR="008D12AF" w:rsidRPr="001C0538" w:rsidRDefault="001C0538">
      <w:pPr>
        <w:keepNext/>
        <w:spacing w:before="240" w:after="240" w:line="240" w:lineRule="auto"/>
        <w:ind w:left="357" w:hanging="357"/>
        <w:jc w:val="both"/>
        <w:outlineLvl w:val="1"/>
      </w:pPr>
      <w:bookmarkStart w:id="61" w:name="_Toc88217794"/>
      <w:r w:rsidRPr="001C0538">
        <w:rPr>
          <w:rFonts w:ascii="Times New Roman" w:hAnsi="Times New Roman"/>
        </w:rPr>
        <w:t>3.4.1.</w:t>
      </w:r>
      <w:r w:rsidRPr="001C0538">
        <w:rPr>
          <w:rFonts w:ascii="Times New Roman" w:hAnsi="Times New Roman"/>
        </w:rPr>
        <w:tab/>
      </w:r>
      <w:r w:rsidRPr="001C0538">
        <w:rPr>
          <w:rFonts w:ascii="Times New Roman" w:hAnsi="Times New Roman"/>
          <w:u w:val="single"/>
        </w:rPr>
        <w:t>Erläuterungen zu bestimmten Positionen</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2F3B7CF6" w14:textId="77777777">
        <w:tc>
          <w:tcPr>
            <w:tcW w:w="1129" w:type="dxa"/>
            <w:shd w:val="clear" w:color="auto" w:fill="D9D9D9"/>
          </w:tcPr>
          <w:p w14:paraId="601B56B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Zeile</w:t>
            </w:r>
          </w:p>
        </w:tc>
        <w:tc>
          <w:tcPr>
            <w:tcW w:w="7620" w:type="dxa"/>
            <w:shd w:val="clear" w:color="auto" w:fill="D9D9D9"/>
          </w:tcPr>
          <w:p w14:paraId="13DA0D4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4679DEE5" w14:textId="77777777">
        <w:tc>
          <w:tcPr>
            <w:tcW w:w="1129" w:type="dxa"/>
            <w:tcBorders>
              <w:bottom w:val="single" w:sz="4" w:space="0" w:color="auto"/>
            </w:tcBorders>
          </w:tcPr>
          <w:p w14:paraId="1835B6F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FBA0F0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CMH — auf getrennten Konten (Durchschnittsbeträge)</w:t>
            </w:r>
          </w:p>
          <w:p w14:paraId="7FDE864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4 Absatz 1 </w:t>
            </w:r>
            <w:r w:rsidRPr="001C0538">
              <w:rPr>
                <w:rFonts w:ascii="Times New Roman" w:hAnsi="Times New Roman"/>
                <w:bCs/>
              </w:rPr>
              <w:t>Nummern 28 und 49 der Verordnung (EU) 2019/2033 und Artikel 1 der technischen Regulierungsstandards zur Definition des Begriffs „getrenntes Konto“ (Artikel 15 Absatz 5 Buchstabe b der Verordnung (EU) 2019/2033).</w:t>
            </w:r>
          </w:p>
          <w:p w14:paraId="16D3629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Der ausgewiesene Wert ist das arithmetische </w:t>
            </w:r>
            <w:r w:rsidRPr="001C0538">
              <w:rPr>
                <w:rFonts w:ascii="Times New Roman" w:hAnsi="Times New Roman"/>
                <w:bCs/>
              </w:rPr>
              <w:t xml:space="preserve">Mittel der Tageswerte der CMH, wenn Kundengelder gemäß Artikel 18 Absatz 1 Unterabsatz 1 der Verordnung (EU) 2019/2033 auf </w:t>
            </w:r>
            <w:r w:rsidRPr="001C0538">
              <w:rPr>
                <w:rFonts w:ascii="Times New Roman" w:hAnsi="Times New Roman"/>
                <w:bCs/>
                <w:u w:val="single"/>
              </w:rPr>
              <w:t>getrennten</w:t>
            </w:r>
            <w:r w:rsidRPr="001C0538">
              <w:rPr>
                <w:rFonts w:ascii="Times New Roman" w:hAnsi="Times New Roman"/>
                <w:bCs/>
              </w:rPr>
              <w:t xml:space="preserve"> Konten gehalten werden.</w:t>
            </w:r>
          </w:p>
        </w:tc>
      </w:tr>
      <w:tr w:rsidR="008D12AF" w:rsidRPr="001C0538" w14:paraId="77C5EEB5" w14:textId="77777777">
        <w:tc>
          <w:tcPr>
            <w:tcW w:w="1129" w:type="dxa"/>
            <w:tcBorders>
              <w:top w:val="single" w:sz="4" w:space="0" w:color="auto"/>
              <w:bottom w:val="single" w:sz="4" w:space="0" w:color="auto"/>
            </w:tcBorders>
          </w:tcPr>
          <w:p w14:paraId="4C68DF3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E47392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CMH — auf nicht getrennten Konten (Durchschnittsbeträge)</w:t>
            </w:r>
          </w:p>
          <w:p w14:paraId="3D67C17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4 Absatz 1 </w:t>
            </w:r>
            <w:r w:rsidRPr="001C0538">
              <w:rPr>
                <w:rFonts w:ascii="Times New Roman" w:hAnsi="Times New Roman"/>
                <w:bCs/>
              </w:rPr>
              <w:t>Nummern 28 und 49 der Verordnung (EU) 2019/2033.</w:t>
            </w:r>
          </w:p>
          <w:p w14:paraId="5076C73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lastRenderedPageBreak/>
              <w:t xml:space="preserve">Der ausgewiesene Wert ist das arithmetische Mittel der Tageswerte der CMH, wenn Kundengelder gemäß Artikel 18 Absatz 1 Unterabsatz 1 der Verordnung (EU) 2019/2033 auf </w:t>
            </w:r>
            <w:r w:rsidRPr="001C0538">
              <w:rPr>
                <w:rFonts w:ascii="Times New Roman" w:hAnsi="Times New Roman"/>
                <w:bCs/>
                <w:u w:val="single"/>
              </w:rPr>
              <w:t>nicht getrennten</w:t>
            </w:r>
            <w:r w:rsidRPr="001C0538">
              <w:rPr>
                <w:rFonts w:ascii="Times New Roman" w:hAnsi="Times New Roman"/>
                <w:bCs/>
              </w:rPr>
              <w:t xml:space="preserve"> Konten geführt werden.</w:t>
            </w:r>
          </w:p>
        </w:tc>
      </w:tr>
    </w:tbl>
    <w:p w14:paraId="7F639282" w14:textId="77777777" w:rsidR="008D12AF" w:rsidRPr="001C0538" w:rsidRDefault="008D12A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0BC871D3" w14:textId="77777777">
        <w:tc>
          <w:tcPr>
            <w:tcW w:w="1129" w:type="dxa"/>
            <w:shd w:val="clear" w:color="auto" w:fill="D9D9D9"/>
          </w:tcPr>
          <w:p w14:paraId="29F86FB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Spalten</w:t>
            </w:r>
          </w:p>
        </w:tc>
        <w:tc>
          <w:tcPr>
            <w:tcW w:w="7620" w:type="dxa"/>
            <w:shd w:val="clear" w:color="auto" w:fill="D9D9D9"/>
          </w:tcPr>
          <w:p w14:paraId="3AE2043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44D2EDE2" w14:textId="77777777">
        <w:tc>
          <w:tcPr>
            <w:tcW w:w="1129" w:type="dxa"/>
          </w:tcPr>
          <w:p w14:paraId="23C355D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Pr>
          <w:p w14:paraId="17C0D6B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Faktorbetrag — Monat t</w:t>
            </w:r>
          </w:p>
          <w:p w14:paraId="5BF9505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CMH zum Ende des dritten Monats (d. h. des letzten Quartals) des Quartals, auf das sich der Bericht bezieht.</w:t>
            </w:r>
          </w:p>
          <w:p w14:paraId="068C061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Dieser Betrag wird als arithmetisches Mittel der Tagesbeträge </w:t>
            </w:r>
            <w:r w:rsidRPr="001C0538">
              <w:rPr>
                <w:rFonts w:ascii="Times New Roman" w:hAnsi="Times New Roman"/>
                <w:bCs/>
              </w:rPr>
              <w:t>innerhalb des in Artikel 18 Absatz 1 der Verordnung (EU) 2019/2033 festgelegten Zeitraums berechnet.</w:t>
            </w:r>
          </w:p>
        </w:tc>
      </w:tr>
      <w:tr w:rsidR="008D12AF" w:rsidRPr="001C0538" w14:paraId="7CF9CA3A" w14:textId="77777777">
        <w:tc>
          <w:tcPr>
            <w:tcW w:w="1129" w:type="dxa"/>
          </w:tcPr>
          <w:p w14:paraId="6AFCDA28" w14:textId="77777777" w:rsidR="008D12AF" w:rsidRPr="001C0538" w:rsidRDefault="001C0538">
            <w:pPr>
              <w:spacing w:after="120" w:line="240" w:lineRule="auto"/>
              <w:jc w:val="both"/>
              <w:rPr>
                <w:rFonts w:ascii="Times New Roman" w:eastAsia="Times New Roman" w:hAnsi="Times New Roman" w:cs="Times New Roman"/>
                <w:bCs/>
                <w:sz w:val="24"/>
                <w:szCs w:val="24"/>
              </w:rPr>
            </w:pPr>
            <w:r w:rsidRPr="001C0538">
              <w:rPr>
                <w:rFonts w:ascii="Times New Roman" w:hAnsi="Times New Roman"/>
                <w:bCs/>
                <w:sz w:val="24"/>
                <w:szCs w:val="24"/>
              </w:rPr>
              <w:t>0020</w:t>
            </w:r>
          </w:p>
        </w:tc>
        <w:tc>
          <w:tcPr>
            <w:tcW w:w="7620" w:type="dxa"/>
          </w:tcPr>
          <w:p w14:paraId="014A0F52" w14:textId="77777777" w:rsidR="008D12AF" w:rsidRPr="001C0538" w:rsidRDefault="001C0538">
            <w:pPr>
              <w:spacing w:after="120" w:line="240" w:lineRule="auto"/>
              <w:jc w:val="both"/>
              <w:rPr>
                <w:rFonts w:ascii="Times New Roman" w:eastAsia="Times New Roman" w:hAnsi="Times New Roman" w:cs="Times New Roman"/>
                <w:b/>
                <w:bCs/>
                <w:sz w:val="24"/>
                <w:szCs w:val="24"/>
                <w:u w:val="single"/>
              </w:rPr>
            </w:pPr>
            <w:r w:rsidRPr="001C0538">
              <w:rPr>
                <w:rFonts w:ascii="Times New Roman" w:hAnsi="Times New Roman"/>
                <w:b/>
                <w:bCs/>
                <w:sz w:val="24"/>
                <w:szCs w:val="24"/>
                <w:u w:val="single"/>
              </w:rPr>
              <w:t>Faktorbetrag — Monat t-1</w:t>
            </w:r>
          </w:p>
          <w:p w14:paraId="113A67BA" w14:textId="77777777" w:rsidR="008D12AF" w:rsidRPr="001C0538" w:rsidRDefault="001C0538">
            <w:pPr>
              <w:spacing w:after="120" w:line="240" w:lineRule="auto"/>
              <w:jc w:val="both"/>
              <w:rPr>
                <w:rFonts w:ascii="Times New Roman" w:eastAsia="Times New Roman" w:hAnsi="Times New Roman" w:cs="Times New Roman"/>
                <w:bCs/>
                <w:sz w:val="24"/>
                <w:szCs w:val="24"/>
              </w:rPr>
            </w:pPr>
            <w:r w:rsidRPr="001C0538">
              <w:rPr>
                <w:rFonts w:ascii="Times New Roman" w:hAnsi="Times New Roman"/>
                <w:bCs/>
                <w:sz w:val="24"/>
                <w:szCs w:val="24"/>
              </w:rPr>
              <w:t>CMH zum Ende des zweiten Monats des Quartals, auf das sich die Meldung bezieht.</w:t>
            </w:r>
          </w:p>
          <w:p w14:paraId="08AA011F" w14:textId="77777777" w:rsidR="008D12AF" w:rsidRPr="001C0538" w:rsidRDefault="001C0538">
            <w:pPr>
              <w:spacing w:after="120" w:line="240" w:lineRule="auto"/>
              <w:jc w:val="both"/>
              <w:rPr>
                <w:rFonts w:ascii="Times New Roman" w:eastAsia="Times New Roman" w:hAnsi="Times New Roman" w:cs="Times New Roman"/>
                <w:b/>
                <w:bCs/>
                <w:sz w:val="24"/>
                <w:szCs w:val="24"/>
                <w:u w:val="single"/>
              </w:rPr>
            </w:pPr>
            <w:r w:rsidRPr="001C0538">
              <w:rPr>
                <w:rFonts w:ascii="Times New Roman" w:hAnsi="Times New Roman"/>
                <w:bCs/>
              </w:rPr>
              <w:t xml:space="preserve">Dieser Betrag wird als </w:t>
            </w:r>
            <w:r w:rsidRPr="001C0538">
              <w:rPr>
                <w:rFonts w:ascii="Times New Roman" w:hAnsi="Times New Roman"/>
                <w:bCs/>
              </w:rPr>
              <w:t>arithmetisches Mittel der Tagesbeträge innerhalb des in Artikel 18 Absatz 1 der Verordnung (EU) 2019/2033 festgelegten Zeitraums berechnet.</w:t>
            </w:r>
          </w:p>
        </w:tc>
      </w:tr>
      <w:tr w:rsidR="008D12AF" w:rsidRPr="001C0538" w14:paraId="105CA3FE" w14:textId="77777777">
        <w:tc>
          <w:tcPr>
            <w:tcW w:w="1129" w:type="dxa"/>
          </w:tcPr>
          <w:p w14:paraId="15D011F7" w14:textId="77777777" w:rsidR="008D12AF" w:rsidRPr="001C0538" w:rsidRDefault="001C0538">
            <w:pPr>
              <w:spacing w:after="120" w:line="240" w:lineRule="auto"/>
              <w:jc w:val="both"/>
              <w:rPr>
                <w:rFonts w:ascii="Times New Roman" w:eastAsia="Times New Roman" w:hAnsi="Times New Roman" w:cs="Times New Roman"/>
                <w:bCs/>
                <w:sz w:val="24"/>
                <w:szCs w:val="24"/>
              </w:rPr>
            </w:pPr>
            <w:r w:rsidRPr="001C0538">
              <w:rPr>
                <w:rFonts w:ascii="Times New Roman" w:hAnsi="Times New Roman"/>
                <w:bCs/>
                <w:sz w:val="24"/>
                <w:szCs w:val="24"/>
              </w:rPr>
              <w:t>0030</w:t>
            </w:r>
          </w:p>
        </w:tc>
        <w:tc>
          <w:tcPr>
            <w:tcW w:w="7620" w:type="dxa"/>
          </w:tcPr>
          <w:p w14:paraId="6A4DE866" w14:textId="77777777" w:rsidR="008D12AF" w:rsidRPr="001C0538" w:rsidRDefault="001C0538">
            <w:pPr>
              <w:spacing w:after="120" w:line="240" w:lineRule="auto"/>
              <w:jc w:val="both"/>
              <w:rPr>
                <w:rFonts w:ascii="Times New Roman" w:eastAsia="Times New Roman" w:hAnsi="Times New Roman" w:cs="Times New Roman"/>
                <w:b/>
                <w:bCs/>
                <w:sz w:val="24"/>
                <w:szCs w:val="24"/>
                <w:u w:val="single"/>
              </w:rPr>
            </w:pPr>
            <w:r w:rsidRPr="001C0538">
              <w:rPr>
                <w:rFonts w:ascii="Times New Roman" w:hAnsi="Times New Roman"/>
                <w:b/>
                <w:bCs/>
                <w:sz w:val="24"/>
                <w:szCs w:val="24"/>
                <w:u w:val="single"/>
              </w:rPr>
              <w:t>Faktorbetrag — Monat t-2</w:t>
            </w:r>
          </w:p>
          <w:p w14:paraId="49D98FAF" w14:textId="77777777" w:rsidR="008D12AF" w:rsidRPr="001C0538" w:rsidRDefault="001C0538">
            <w:pPr>
              <w:spacing w:after="120" w:line="240" w:lineRule="auto"/>
              <w:jc w:val="both"/>
              <w:rPr>
                <w:rFonts w:ascii="Times New Roman" w:eastAsia="Times New Roman" w:hAnsi="Times New Roman" w:cs="Times New Roman"/>
                <w:bCs/>
                <w:sz w:val="24"/>
                <w:szCs w:val="24"/>
              </w:rPr>
            </w:pPr>
            <w:r w:rsidRPr="001C0538">
              <w:rPr>
                <w:rFonts w:ascii="Times New Roman" w:hAnsi="Times New Roman"/>
                <w:bCs/>
                <w:sz w:val="24"/>
                <w:szCs w:val="24"/>
              </w:rPr>
              <w:t xml:space="preserve">CMH zum Ende des ersten Monats des Quartals, auf das sich die Meldung </w:t>
            </w:r>
            <w:r w:rsidRPr="001C0538">
              <w:rPr>
                <w:rFonts w:ascii="Times New Roman" w:hAnsi="Times New Roman"/>
                <w:bCs/>
                <w:sz w:val="24"/>
                <w:szCs w:val="24"/>
              </w:rPr>
              <w:t>bezieht.</w:t>
            </w:r>
          </w:p>
          <w:p w14:paraId="3A6A055D" w14:textId="77777777" w:rsidR="008D12AF" w:rsidRPr="001C0538" w:rsidRDefault="001C0538">
            <w:pPr>
              <w:spacing w:after="120" w:line="240" w:lineRule="auto"/>
              <w:jc w:val="both"/>
              <w:rPr>
                <w:rFonts w:ascii="Times New Roman" w:eastAsia="Times New Roman" w:hAnsi="Times New Roman" w:cs="Times New Roman"/>
                <w:b/>
                <w:bCs/>
                <w:sz w:val="24"/>
                <w:szCs w:val="24"/>
                <w:u w:val="single"/>
              </w:rPr>
            </w:pPr>
            <w:r w:rsidRPr="001C0538">
              <w:rPr>
                <w:rFonts w:ascii="Times New Roman" w:hAnsi="Times New Roman"/>
                <w:bCs/>
              </w:rPr>
              <w:t>Dieser Betrag wird als arithmetisches Mittel der Tagesbeträge innerhalb des in Artikel 18 Absatz 1 der Verordnung (EU) 2019/2033 festgelegten Zeitraums berechnet.</w:t>
            </w:r>
          </w:p>
        </w:tc>
      </w:tr>
    </w:tbl>
    <w:p w14:paraId="4D0C0DA1" w14:textId="77777777" w:rsidR="008D12AF" w:rsidRPr="001C0538" w:rsidRDefault="001C0538">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2" w:name="_Toc88217795"/>
      <w:r w:rsidRPr="001C0538">
        <w:rPr>
          <w:rFonts w:ascii="Times New Roman" w:hAnsi="Times New Roman"/>
          <w:sz w:val="24"/>
          <w:szCs w:val="24"/>
          <w:u w:val="single"/>
        </w:rPr>
        <w:t>3.5 I 06.04 — DURCHSCHNITTLICHER TÄGLICHER GESAMTWERT DER GEHALTENEN KUNDENGELDER (</w:t>
      </w:r>
      <w:r w:rsidRPr="001C0538">
        <w:rPr>
          <w:rFonts w:ascii="Times New Roman" w:hAnsi="Times New Roman"/>
          <w:sz w:val="24"/>
          <w:szCs w:val="24"/>
          <w:u w:val="single"/>
        </w:rPr>
        <w:t>I 6.4)</w:t>
      </w:r>
      <w:bookmarkEnd w:id="62"/>
    </w:p>
    <w:p w14:paraId="6273C8D4" w14:textId="77777777" w:rsidR="008D12AF" w:rsidRPr="001C0538" w:rsidRDefault="001C0538">
      <w:pPr>
        <w:keepNext/>
        <w:spacing w:before="240" w:after="240" w:line="240" w:lineRule="auto"/>
        <w:ind w:left="357" w:hanging="215"/>
        <w:jc w:val="both"/>
        <w:outlineLvl w:val="1"/>
        <w:rPr>
          <w:rFonts w:ascii="Times New Roman" w:eastAsia="Arial" w:hAnsi="Times New Roman" w:cs="Times New Roman"/>
          <w:u w:val="single"/>
        </w:rPr>
      </w:pPr>
      <w:bookmarkStart w:id="63" w:name="_Toc88217796"/>
      <w:r w:rsidRPr="001C0538">
        <w:rPr>
          <w:rFonts w:ascii="Times New Roman" w:hAnsi="Times New Roman"/>
          <w:sz w:val="24"/>
          <w:szCs w:val="24"/>
        </w:rPr>
        <w:t>3.5.1.</w:t>
      </w:r>
      <w:r w:rsidRPr="001C0538">
        <w:rPr>
          <w:rFonts w:ascii="Times New Roman" w:hAnsi="Times New Roman"/>
          <w:sz w:val="24"/>
          <w:szCs w:val="24"/>
        </w:rPr>
        <w:tab/>
      </w:r>
      <w:r w:rsidRPr="001C0538">
        <w:rPr>
          <w:rFonts w:ascii="Times New Roman" w:hAnsi="Times New Roman"/>
          <w:u w:val="single"/>
        </w:rPr>
        <w:t>Erläuterungen zu bestimmten Positionen</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17534670" w14:textId="77777777">
        <w:tc>
          <w:tcPr>
            <w:tcW w:w="1129" w:type="dxa"/>
            <w:shd w:val="clear" w:color="auto" w:fill="D9D9D9"/>
          </w:tcPr>
          <w:p w14:paraId="0EEC6A1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Zeile</w:t>
            </w:r>
          </w:p>
        </w:tc>
        <w:tc>
          <w:tcPr>
            <w:tcW w:w="7620" w:type="dxa"/>
            <w:shd w:val="clear" w:color="auto" w:fill="D9D9D9"/>
          </w:tcPr>
          <w:p w14:paraId="1EAE147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3ABD761F" w14:textId="77777777">
        <w:tc>
          <w:tcPr>
            <w:tcW w:w="1129" w:type="dxa"/>
            <w:tcBorders>
              <w:bottom w:val="single" w:sz="4" w:space="0" w:color="auto"/>
            </w:tcBorders>
          </w:tcPr>
          <w:p w14:paraId="70C1F52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BE7ABE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Täglicher Gesamtwert der gehaltenen Kundengelder — auf getrennten Konten</w:t>
            </w:r>
          </w:p>
          <w:p w14:paraId="61BB37D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4 Absatz 1 Nummern 28 und 49 der Verordnung (EU) 2019/2033 und </w:t>
            </w:r>
            <w:r w:rsidRPr="001C0538">
              <w:rPr>
                <w:rFonts w:ascii="Times New Roman" w:hAnsi="Times New Roman"/>
                <w:bCs/>
              </w:rPr>
              <w:t>technische Regulierungsstandards zur Definition des Begriffs „getrenntes Konto“ (Artikel 15 Absatz 5 Buchstabe b der Verordnung (EU) 2019/2033).</w:t>
            </w:r>
          </w:p>
          <w:p w14:paraId="665A8C1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Der ausgewiesene Wert ist der monatliche Durchschnitt des täglichen Gesamtwerts der gehaltenen Kundengelder, be</w:t>
            </w:r>
            <w:r w:rsidRPr="001C0538">
              <w:rPr>
                <w:rFonts w:ascii="Times New Roman" w:hAnsi="Times New Roman"/>
                <w:bCs/>
              </w:rPr>
              <w:t xml:space="preserve">i denen Kundengelder gemäß Artikel 18 Absatz 1 der Verordnung (EU) 2019/2033 auf </w:t>
            </w:r>
            <w:r w:rsidRPr="001C0538">
              <w:rPr>
                <w:rFonts w:ascii="Times New Roman" w:hAnsi="Times New Roman"/>
                <w:bCs/>
                <w:u w:val="single"/>
              </w:rPr>
              <w:t>getrennten</w:t>
            </w:r>
            <w:r w:rsidRPr="001C0538">
              <w:rPr>
                <w:rFonts w:ascii="Times New Roman" w:hAnsi="Times New Roman"/>
                <w:bCs/>
              </w:rPr>
              <w:t xml:space="preserve"> Konten gehalten werden.</w:t>
            </w:r>
          </w:p>
        </w:tc>
      </w:tr>
      <w:tr w:rsidR="008D12AF" w:rsidRPr="001C0538" w14:paraId="4B6AB1FE" w14:textId="77777777">
        <w:tc>
          <w:tcPr>
            <w:tcW w:w="1129" w:type="dxa"/>
            <w:tcBorders>
              <w:top w:val="single" w:sz="4" w:space="0" w:color="auto"/>
              <w:bottom w:val="single" w:sz="4" w:space="0" w:color="auto"/>
            </w:tcBorders>
          </w:tcPr>
          <w:p w14:paraId="1169515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062346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Täglicher Gesamtwert der gehaltenen Kundengelder — auf nicht getrennten Konten</w:t>
            </w:r>
          </w:p>
          <w:p w14:paraId="2281E77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4 Absatz 1 Nummern 28 und 49 der </w:t>
            </w:r>
            <w:r w:rsidRPr="001C0538">
              <w:rPr>
                <w:rFonts w:ascii="Times New Roman" w:hAnsi="Times New Roman"/>
                <w:bCs/>
              </w:rPr>
              <w:t>Verordnung (EU) 2019/2033.</w:t>
            </w:r>
          </w:p>
          <w:p w14:paraId="6C992D4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Der ausgewiesene Wert ist der monatliche Durchschnitt des täglichen Gesamtwerts der gehaltenen Kundengelder, bei denen Kundengelder gemäß Artikel 18 Absatz 1 der Verordnung (EU) 2019/2033 auf </w:t>
            </w:r>
            <w:r w:rsidRPr="001C0538">
              <w:rPr>
                <w:rFonts w:ascii="Times New Roman" w:hAnsi="Times New Roman"/>
                <w:bCs/>
                <w:u w:val="single"/>
              </w:rPr>
              <w:t>nicht getrennten</w:t>
            </w:r>
            <w:r w:rsidRPr="001C0538">
              <w:rPr>
                <w:rFonts w:ascii="Times New Roman" w:hAnsi="Times New Roman"/>
                <w:bCs/>
              </w:rPr>
              <w:t xml:space="preserve"> Konten gehalten werd</w:t>
            </w:r>
            <w:r w:rsidRPr="001C0538">
              <w:rPr>
                <w:rFonts w:ascii="Times New Roman" w:hAnsi="Times New Roman"/>
                <w:bCs/>
              </w:rPr>
              <w:t>en.</w:t>
            </w:r>
          </w:p>
        </w:tc>
      </w:tr>
    </w:tbl>
    <w:p w14:paraId="573B35EA" w14:textId="77777777" w:rsidR="008D12AF" w:rsidRPr="001C0538" w:rsidRDefault="008D12AF">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6185F3EC" w14:textId="77777777">
        <w:tc>
          <w:tcPr>
            <w:tcW w:w="1129" w:type="dxa"/>
            <w:shd w:val="clear" w:color="auto" w:fill="D9D9D9"/>
          </w:tcPr>
          <w:p w14:paraId="1590274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Spalten</w:t>
            </w:r>
          </w:p>
        </w:tc>
        <w:tc>
          <w:tcPr>
            <w:tcW w:w="7620" w:type="dxa"/>
            <w:shd w:val="clear" w:color="auto" w:fill="D9D9D9"/>
          </w:tcPr>
          <w:p w14:paraId="563F9D6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4A5896C2" w14:textId="77777777">
        <w:tc>
          <w:tcPr>
            <w:tcW w:w="1129" w:type="dxa"/>
          </w:tcPr>
          <w:p w14:paraId="6AEB827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0010-0080</w:t>
            </w:r>
          </w:p>
        </w:tc>
        <w:tc>
          <w:tcPr>
            <w:tcW w:w="7620" w:type="dxa"/>
          </w:tcPr>
          <w:p w14:paraId="67F9185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Monatliche Durchschnittswerte des täglichen Gesamtwerts der gehaltenen Kundengelder</w:t>
            </w:r>
          </w:p>
          <w:p w14:paraId="5A27F7C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Die Wertpapierfirmen melden in jedem Monat den monatlichen Durchschnittswert des täglichen </w:t>
            </w:r>
            <w:r w:rsidRPr="001C0538">
              <w:rPr>
                <w:rFonts w:ascii="Times New Roman" w:hAnsi="Times New Roman"/>
                <w:bCs/>
              </w:rPr>
              <w:t>Gesamtwerts der gehaltenen Kundengelder, gemessen am Ende jedes Geschäftstags gemäß Artikel 18 Absatz 1 der Verordnung (EU) 2019/2033.</w:t>
            </w:r>
          </w:p>
        </w:tc>
      </w:tr>
    </w:tbl>
    <w:p w14:paraId="439C5CAE" w14:textId="77777777" w:rsidR="008D12AF" w:rsidRPr="001C0538" w:rsidRDefault="008D12AF">
      <w:pPr>
        <w:keepNext/>
        <w:spacing w:before="240" w:after="240" w:line="240" w:lineRule="auto"/>
        <w:jc w:val="both"/>
        <w:outlineLvl w:val="1"/>
        <w:rPr>
          <w:rFonts w:ascii="Times New Roman" w:eastAsia="Arial" w:hAnsi="Times New Roman" w:cs="Times New Roman"/>
          <w:u w:val="single"/>
        </w:rPr>
      </w:pPr>
    </w:p>
    <w:p w14:paraId="609C4EA2" w14:textId="77777777" w:rsidR="008D12AF" w:rsidRPr="001C0538" w:rsidRDefault="001C0538">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4" w:name="_Toc88217797"/>
      <w:r w:rsidRPr="001C0538">
        <w:rPr>
          <w:rFonts w:ascii="Times New Roman" w:hAnsi="Times New Roman"/>
          <w:sz w:val="24"/>
          <w:szCs w:val="24"/>
          <w:u w:val="single"/>
        </w:rPr>
        <w:t>3.6 I 06.05 — VERWAHRTE UND VERWALTETE VERMÖGENSWERTE — ZUSÄTZLICHE ANGABEN (I 6.5)</w:t>
      </w:r>
      <w:bookmarkEnd w:id="64"/>
    </w:p>
    <w:p w14:paraId="67818B5E" w14:textId="77777777" w:rsidR="008D12AF" w:rsidRPr="001C0538" w:rsidRDefault="001C0538">
      <w:pPr>
        <w:keepNext/>
        <w:spacing w:before="240" w:after="240" w:line="240" w:lineRule="auto"/>
        <w:ind w:left="357" w:hanging="357"/>
        <w:jc w:val="both"/>
        <w:outlineLvl w:val="1"/>
      </w:pPr>
      <w:bookmarkStart w:id="65" w:name="_Toc88217798"/>
      <w:r w:rsidRPr="001C0538">
        <w:rPr>
          <w:rFonts w:ascii="Times New Roman" w:hAnsi="Times New Roman"/>
          <w:sz w:val="24"/>
          <w:szCs w:val="24"/>
        </w:rPr>
        <w:t>3.6.1.</w:t>
      </w:r>
      <w:r w:rsidRPr="001C0538">
        <w:rPr>
          <w:rFonts w:ascii="Times New Roman" w:hAnsi="Times New Roman"/>
          <w:sz w:val="24"/>
          <w:szCs w:val="24"/>
        </w:rPr>
        <w:tab/>
      </w:r>
      <w:r w:rsidRPr="001C0538">
        <w:rPr>
          <w:rFonts w:ascii="Times New Roman" w:hAnsi="Times New Roman"/>
        </w:rPr>
        <w:t xml:space="preserve">Erläuterungen zu </w:t>
      </w:r>
      <w:r w:rsidRPr="001C0538">
        <w:rPr>
          <w:rFonts w:ascii="Times New Roman" w:hAnsi="Times New Roman"/>
        </w:rPr>
        <w:t>bestimmten Positionen</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2E984D19" w14:textId="77777777">
        <w:tc>
          <w:tcPr>
            <w:tcW w:w="1129" w:type="dxa"/>
            <w:shd w:val="clear" w:color="auto" w:fill="D9D9D9"/>
          </w:tcPr>
          <w:p w14:paraId="6FCC924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Zeile</w:t>
            </w:r>
          </w:p>
        </w:tc>
        <w:tc>
          <w:tcPr>
            <w:tcW w:w="7620" w:type="dxa"/>
            <w:shd w:val="clear" w:color="auto" w:fill="D9D9D9"/>
          </w:tcPr>
          <w:p w14:paraId="161494A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42369478" w14:textId="77777777">
        <w:tc>
          <w:tcPr>
            <w:tcW w:w="1129" w:type="dxa"/>
          </w:tcPr>
          <w:p w14:paraId="23D27DE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D355EE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ASA-Gesamtbetrag (Durchschnittsbeträge)</w:t>
            </w:r>
          </w:p>
          <w:p w14:paraId="6387EA5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4 Absatz 1 Nummer 29 der Verordnung (EU) 2019/2033.</w:t>
            </w:r>
          </w:p>
          <w:p w14:paraId="7036CF1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 Absatz 1 der technischen Regulierungsstandards zur Spezifizierung der Methode</w:t>
            </w:r>
            <w:r w:rsidRPr="001C0538">
              <w:rPr>
                <w:rFonts w:ascii="Times New Roman" w:hAnsi="Times New Roman"/>
                <w:bCs/>
              </w:rPr>
              <w:t>n zur Messung der K-Faktoren (Artikel 15 Absatz 5 Buchstabe a der Verordnung (EU) 2019/2033).</w:t>
            </w:r>
          </w:p>
          <w:p w14:paraId="01B2C4D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Gesamt-ASA-Wert als gleitender Durchschnitt des täglichen Gesamtwerts der verwahrten und verwalteten Vermögenswerte, wobei ASA am Ende jedes Geschäftstags der vor</w:t>
            </w:r>
            <w:r w:rsidRPr="001C0538">
              <w:rPr>
                <w:rFonts w:ascii="Times New Roman" w:hAnsi="Times New Roman"/>
                <w:bCs/>
              </w:rPr>
              <w:t xml:space="preserve">angegangenen neun Monate gemessen wird und die vorausgegangenen drei Monate dabei unberücksichtigt bleiben, gemäß Artikel 19 Absatz 1 Unterabsatz 1 der Verordnung (EU) 2019/2033. </w:t>
            </w:r>
          </w:p>
        </w:tc>
      </w:tr>
      <w:tr w:rsidR="008D12AF" w:rsidRPr="001C0538" w14:paraId="589A823E" w14:textId="77777777">
        <w:tc>
          <w:tcPr>
            <w:tcW w:w="1129" w:type="dxa"/>
            <w:tcBorders>
              <w:bottom w:val="single" w:sz="4" w:space="0" w:color="auto"/>
            </w:tcBorders>
          </w:tcPr>
          <w:p w14:paraId="42EA9F0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DE4B64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Davon: Beizulegender Zeitwert der Finanzinstrumente (Stufe 2)</w:t>
            </w:r>
          </w:p>
          <w:p w14:paraId="0A32762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 Absatz 1 Buchstabe a der technischen Regulierungsstandards zur Spezifizierung der Methoden zur Messung der K-Faktoren (Artikel 15 Absatz 5 Buchstabe a der Verordnung (EU) 2019/2033).</w:t>
            </w:r>
          </w:p>
          <w:p w14:paraId="4CEA6E69" w14:textId="77777777" w:rsidR="008D12AF" w:rsidRPr="001C0538" w:rsidRDefault="001C0538">
            <w:pPr>
              <w:autoSpaceDE w:val="0"/>
              <w:autoSpaceDN w:val="0"/>
              <w:spacing w:after="0" w:line="240" w:lineRule="auto"/>
              <w:rPr>
                <w:rFonts w:ascii="Times New Roman" w:eastAsia="Times New Roman" w:hAnsi="Times New Roman" w:cs="Times New Roman"/>
                <w:bCs/>
                <w:i/>
              </w:rPr>
            </w:pPr>
            <w:r w:rsidRPr="001C0538">
              <w:rPr>
                <w:rFonts w:ascii="Times New Roman" w:hAnsi="Times New Roman"/>
                <w:bCs/>
              </w:rPr>
              <w:t>Gemäß IFRS 13.81 bewertete Finanzinstrumente der Stufe 2.</w:t>
            </w:r>
          </w:p>
        </w:tc>
      </w:tr>
      <w:tr w:rsidR="008D12AF" w:rsidRPr="001C0538" w14:paraId="4096A377" w14:textId="77777777">
        <w:tc>
          <w:tcPr>
            <w:tcW w:w="1129" w:type="dxa"/>
            <w:tcBorders>
              <w:bottom w:val="single" w:sz="4" w:space="0" w:color="auto"/>
            </w:tcBorders>
          </w:tcPr>
          <w:p w14:paraId="3A83650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DC7BBF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Beizulegender Zeitwert der Finanzinstrumente (Stufe 3)</w:t>
            </w:r>
          </w:p>
          <w:p w14:paraId="52821D2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 Absatz 1 Buchstabe a der technischen Regulierungsstandards zur Spezifizierung der Methoden zur Messung der K-Faktoren (Artikel 15 Absatz 5 Buchstabe a der Verordnung (EU) 2019/203</w:t>
            </w:r>
            <w:r w:rsidRPr="001C0538">
              <w:rPr>
                <w:rFonts w:ascii="Times New Roman" w:hAnsi="Times New Roman"/>
                <w:bCs/>
              </w:rPr>
              <w:t>3).</w:t>
            </w:r>
          </w:p>
          <w:p w14:paraId="64A59D76" w14:textId="77777777" w:rsidR="008D12AF" w:rsidRPr="001C0538" w:rsidRDefault="001C0538">
            <w:pPr>
              <w:autoSpaceDE w:val="0"/>
              <w:autoSpaceDN w:val="0"/>
              <w:spacing w:after="0" w:line="240" w:lineRule="auto"/>
            </w:pPr>
            <w:r w:rsidRPr="001C0538">
              <w:rPr>
                <w:rFonts w:ascii="Times New Roman" w:hAnsi="Times New Roman"/>
              </w:rPr>
              <w:t>Bewertung auf der Grundlage nicht beobachtbarer Daten unter Verwendung der besten verfügbaren Informationen (IFRS 13.86)</w:t>
            </w:r>
          </w:p>
        </w:tc>
      </w:tr>
      <w:tr w:rsidR="008D12AF" w:rsidRPr="001C0538" w14:paraId="1D008A2E" w14:textId="77777777">
        <w:tc>
          <w:tcPr>
            <w:tcW w:w="1129" w:type="dxa"/>
            <w:tcBorders>
              <w:top w:val="single" w:sz="4" w:space="0" w:color="auto"/>
              <w:bottom w:val="single" w:sz="4" w:space="0" w:color="auto"/>
            </w:tcBorders>
          </w:tcPr>
          <w:p w14:paraId="6E09DFC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BDA9D1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förmlich auf anderes Unternehmen übertragene Vermögenswerte</w:t>
            </w:r>
          </w:p>
          <w:p w14:paraId="5CC8BC5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19 Absatz 2 der Verordnung (EU) 2019/2033.</w:t>
            </w:r>
          </w:p>
          <w:p w14:paraId="1BEE38A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Wert de</w:t>
            </w:r>
            <w:r w:rsidRPr="001C0538">
              <w:rPr>
                <w:rFonts w:ascii="Times New Roman" w:hAnsi="Times New Roman"/>
                <w:bCs/>
              </w:rPr>
              <w:t>r Vermögenswerte, die förmlich auf ein anderes Finanzinstitut übertragen wurden, als arithmetisches Mittel gemäß Artikel 19 Absatz 1 Unterabsatz 1 der Verordnung (EU) 2019/2033.</w:t>
            </w:r>
          </w:p>
        </w:tc>
      </w:tr>
      <w:tr w:rsidR="008D12AF" w:rsidRPr="001C0538" w14:paraId="0DDA5D1F" w14:textId="77777777">
        <w:tc>
          <w:tcPr>
            <w:tcW w:w="1129" w:type="dxa"/>
            <w:tcBorders>
              <w:top w:val="single" w:sz="4" w:space="0" w:color="auto"/>
            </w:tcBorders>
          </w:tcPr>
          <w:p w14:paraId="38C1D7E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F85C1C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Davon: Vermögenswerte eines anderen Unternehmens der </w:t>
            </w:r>
            <w:r w:rsidRPr="001C0538">
              <w:rPr>
                <w:rFonts w:ascii="Times New Roman" w:hAnsi="Times New Roman"/>
                <w:b/>
                <w:bCs/>
                <w:u w:val="single"/>
              </w:rPr>
              <w:t>Finanzbranche, die der Wertpapierfirma förmlich übertragen wurden</w:t>
            </w:r>
          </w:p>
          <w:p w14:paraId="4967632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19 Absatz 2 der Verordnung (EU) 2019/2033.</w:t>
            </w:r>
          </w:p>
          <w:p w14:paraId="1E53BF3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lastRenderedPageBreak/>
              <w:t>Wert der Vermögenswerte eines anderen Unternehmens der Finanzbranche, die der Wertpapierfirma zur Verwahrung und Verwaltung förmlich übertr</w:t>
            </w:r>
            <w:r w:rsidRPr="001C0538">
              <w:rPr>
                <w:rFonts w:ascii="Times New Roman" w:hAnsi="Times New Roman"/>
                <w:bCs/>
              </w:rPr>
              <w:t>agen wurde, als arithmetisches Mittel gemäß Artikel 19 Absatz 1 Unterabsatz 1 der Verordnung (EU) 2019/2033.</w:t>
            </w:r>
          </w:p>
        </w:tc>
      </w:tr>
    </w:tbl>
    <w:p w14:paraId="0D332915" w14:textId="77777777" w:rsidR="008D12AF" w:rsidRPr="001C0538" w:rsidRDefault="008D12A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7886403C" w14:textId="77777777">
        <w:tc>
          <w:tcPr>
            <w:tcW w:w="1129" w:type="dxa"/>
            <w:shd w:val="clear" w:color="auto" w:fill="D9D9D9"/>
          </w:tcPr>
          <w:p w14:paraId="7EBBD4A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Spalten</w:t>
            </w:r>
          </w:p>
        </w:tc>
        <w:tc>
          <w:tcPr>
            <w:tcW w:w="7620" w:type="dxa"/>
            <w:shd w:val="clear" w:color="auto" w:fill="D9D9D9"/>
          </w:tcPr>
          <w:p w14:paraId="06DA1C8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79392285" w14:textId="77777777">
        <w:tc>
          <w:tcPr>
            <w:tcW w:w="1129" w:type="dxa"/>
          </w:tcPr>
          <w:p w14:paraId="515B370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Pr>
          <w:p w14:paraId="335B03D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Faktorbetrag — Monat t</w:t>
            </w:r>
          </w:p>
          <w:p w14:paraId="45AF82C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ASA zum Ende des dritten Monats (d. h. des letzten Quartals) des </w:t>
            </w:r>
            <w:r w:rsidRPr="001C0538">
              <w:rPr>
                <w:rFonts w:ascii="Times New Roman" w:hAnsi="Times New Roman"/>
                <w:bCs/>
              </w:rPr>
              <w:t>Quartals, auf das sich der Bericht bezieht.</w:t>
            </w:r>
          </w:p>
        </w:tc>
      </w:tr>
      <w:tr w:rsidR="008D12AF" w:rsidRPr="001C0538" w14:paraId="6005F1DD" w14:textId="77777777">
        <w:tc>
          <w:tcPr>
            <w:tcW w:w="1129" w:type="dxa"/>
          </w:tcPr>
          <w:p w14:paraId="1FEE4FC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Pr>
          <w:p w14:paraId="1477BB7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Faktorbetrag — Monat t-1</w:t>
            </w:r>
          </w:p>
          <w:p w14:paraId="505ECDB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ASA zum Ende des zweiten Monats des Quartals, auf das sich die Meldung bezieht.</w:t>
            </w:r>
          </w:p>
        </w:tc>
      </w:tr>
      <w:tr w:rsidR="008D12AF" w:rsidRPr="001C0538" w14:paraId="014DB0DC" w14:textId="77777777">
        <w:tc>
          <w:tcPr>
            <w:tcW w:w="1129" w:type="dxa"/>
          </w:tcPr>
          <w:p w14:paraId="5F1CA11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620" w:type="dxa"/>
          </w:tcPr>
          <w:p w14:paraId="685C1E0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Faktorbetrag — Monat t-2</w:t>
            </w:r>
          </w:p>
          <w:p w14:paraId="30F9FC3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ASA zum Ende des ersten Monats des Quartals, auf das sich die Meldung </w:t>
            </w:r>
            <w:r w:rsidRPr="001C0538">
              <w:rPr>
                <w:rFonts w:ascii="Times New Roman" w:hAnsi="Times New Roman"/>
                <w:bCs/>
              </w:rPr>
              <w:t>bezieht.</w:t>
            </w:r>
          </w:p>
        </w:tc>
      </w:tr>
    </w:tbl>
    <w:p w14:paraId="1C86AA76" w14:textId="77777777" w:rsidR="008D12AF" w:rsidRPr="001C0538" w:rsidRDefault="001C0538">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8217799"/>
      <w:r w:rsidRPr="001C0538">
        <w:rPr>
          <w:rFonts w:ascii="Times New Roman" w:hAnsi="Times New Roman"/>
          <w:sz w:val="24"/>
          <w:szCs w:val="24"/>
          <w:u w:val="single"/>
        </w:rPr>
        <w:t>3.7 I 06.06 — DURCHSCHNITTLICHER TÄGLICHER GESAMTWERT DER VERWAHRTEN UND VERWALTETEN VERMÖGENSWERTE (I 6.6)</w:t>
      </w:r>
      <w:bookmarkEnd w:id="66"/>
    </w:p>
    <w:p w14:paraId="75462FBB" w14:textId="77777777" w:rsidR="008D12AF" w:rsidRPr="001C0538" w:rsidRDefault="001C0538">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8217800"/>
      <w:r w:rsidRPr="001C0538">
        <w:rPr>
          <w:rFonts w:ascii="Times New Roman" w:hAnsi="Times New Roman"/>
          <w:sz w:val="24"/>
          <w:szCs w:val="24"/>
        </w:rPr>
        <w:t>3.7.1.</w:t>
      </w:r>
      <w:r w:rsidRPr="001C0538">
        <w:rPr>
          <w:rFonts w:ascii="Times New Roman" w:hAnsi="Times New Roman"/>
          <w:sz w:val="24"/>
          <w:szCs w:val="24"/>
        </w:rPr>
        <w:tab/>
      </w:r>
      <w:r w:rsidRPr="001C0538">
        <w:rPr>
          <w:rFonts w:ascii="Times New Roman" w:hAnsi="Times New Roman"/>
          <w:sz w:val="24"/>
          <w:szCs w:val="24"/>
          <w:u w:val="single"/>
        </w:rPr>
        <w:t>Erläuterungen zu bestimmten Positionen</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16023E4B" w14:textId="77777777">
        <w:tc>
          <w:tcPr>
            <w:tcW w:w="1129" w:type="dxa"/>
            <w:shd w:val="clear" w:color="auto" w:fill="D9D9D9"/>
          </w:tcPr>
          <w:p w14:paraId="20A20D7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Zeile</w:t>
            </w:r>
          </w:p>
        </w:tc>
        <w:tc>
          <w:tcPr>
            <w:tcW w:w="7620" w:type="dxa"/>
            <w:shd w:val="clear" w:color="auto" w:fill="D9D9D9"/>
          </w:tcPr>
          <w:p w14:paraId="03EC298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530FFCBD" w14:textId="77777777">
        <w:tc>
          <w:tcPr>
            <w:tcW w:w="1129" w:type="dxa"/>
          </w:tcPr>
          <w:p w14:paraId="6F1C8EB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59B3F7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Verwahrte und verwaltete </w:t>
            </w:r>
            <w:r w:rsidRPr="001C0538">
              <w:rPr>
                <w:rFonts w:ascii="Times New Roman" w:hAnsi="Times New Roman"/>
                <w:b/>
                <w:bCs/>
                <w:u w:val="single"/>
              </w:rPr>
              <w:t>Vermögenswerte</w:t>
            </w:r>
          </w:p>
          <w:p w14:paraId="1FDFB64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4 Absatz 1 Nummer 29 der Verordnung (EU) 2019/2033.</w:t>
            </w:r>
          </w:p>
          <w:p w14:paraId="646115D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 Absatz 1 der technischen Regulierungsstandards zur Spezifizierung der Methoden zur Messung der K-Faktoren (Artikel 15 Absatz 5 Buchstabe a der Verordnung (EU) 2019/2033).</w:t>
            </w:r>
          </w:p>
          <w:p w14:paraId="7B8FB49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Der ausgewiesene Wert ist der monatliche Durchschnitt des täglichen Gesamtwerts der verwahrten und verwalteten Vermögenswerte gemäß Artikel 19 Absatz 1 der Verordnung (EU) 2019/2033.</w:t>
            </w:r>
          </w:p>
        </w:tc>
      </w:tr>
      <w:tr w:rsidR="008D12AF" w:rsidRPr="001C0538" w14:paraId="61C2A546" w14:textId="77777777">
        <w:tc>
          <w:tcPr>
            <w:tcW w:w="1129" w:type="dxa"/>
            <w:tcBorders>
              <w:bottom w:val="single" w:sz="4" w:space="0" w:color="auto"/>
            </w:tcBorders>
          </w:tcPr>
          <w:p w14:paraId="275FD07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CDAEC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Davon: Beizulegender Zeitwert der </w:t>
            </w:r>
            <w:r w:rsidRPr="001C0538">
              <w:rPr>
                <w:rFonts w:ascii="Times New Roman" w:hAnsi="Times New Roman"/>
                <w:b/>
                <w:bCs/>
                <w:u w:val="single"/>
              </w:rPr>
              <w:t>Finanzinstrumente (Stufe 2)</w:t>
            </w:r>
          </w:p>
          <w:p w14:paraId="6AB7466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 Absatz 2 der technischen Regulierungsstandards zur Spezifizierung der Methoden zur Messung der K-Faktoren (Artikel 15 Absatz 5 Buchstabe a der Verordnung (EU) 2019/2033).</w:t>
            </w:r>
          </w:p>
          <w:p w14:paraId="141416F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Gemäß IFRS 13.81 bewertete Finanzinstrumente de</w:t>
            </w:r>
            <w:r w:rsidRPr="001C0538">
              <w:rPr>
                <w:rFonts w:ascii="Times New Roman" w:hAnsi="Times New Roman"/>
                <w:bCs/>
              </w:rPr>
              <w:t>r Stufe 2.</w:t>
            </w:r>
          </w:p>
        </w:tc>
      </w:tr>
      <w:tr w:rsidR="008D12AF" w:rsidRPr="001C0538" w14:paraId="611C5B79" w14:textId="77777777">
        <w:tc>
          <w:tcPr>
            <w:tcW w:w="1129" w:type="dxa"/>
            <w:tcBorders>
              <w:bottom w:val="single" w:sz="4" w:space="0" w:color="auto"/>
            </w:tcBorders>
          </w:tcPr>
          <w:p w14:paraId="034B659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E843E2B"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Beizulegender Zeitwert der Finanzinstrumente (Stufe 3)</w:t>
            </w:r>
          </w:p>
          <w:p w14:paraId="3251F74D" w14:textId="77777777" w:rsidR="008D12AF" w:rsidRPr="001C0538" w:rsidRDefault="001C0538">
            <w:pPr>
              <w:spacing w:after="120" w:line="240" w:lineRule="auto"/>
              <w:jc w:val="both"/>
              <w:rPr>
                <w:rFonts w:ascii="Times New Roman" w:eastAsia="Times New Roman" w:hAnsi="Times New Roman" w:cs="Times New Roman"/>
                <w:bCs/>
                <w:i/>
              </w:rPr>
            </w:pPr>
            <w:r w:rsidRPr="001C0538">
              <w:rPr>
                <w:rFonts w:ascii="Times New Roman" w:hAnsi="Times New Roman"/>
                <w:bCs/>
              </w:rPr>
              <w:t>Artikel 5 Absatz 1 Buchstabe a der technischen Regulierungsstandards zur Spezifizierung der Methoden zur Messung der K-Faktoren (Artikel 15 Absatz 5 Buchstabe a der Verordnung (</w:t>
            </w:r>
            <w:r w:rsidRPr="001C0538">
              <w:rPr>
                <w:rFonts w:ascii="Times New Roman" w:hAnsi="Times New Roman"/>
                <w:bCs/>
              </w:rPr>
              <w:t>EU) 2019/2033).</w:t>
            </w:r>
          </w:p>
          <w:p w14:paraId="0D89235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Bewertung auf der Grundlage nicht beobachtbarer Daten unter Verwendung der besten verfügbaren Informationen (IFRS 13.86)</w:t>
            </w:r>
            <w:r w:rsidRPr="001C0538">
              <w:t>.</w:t>
            </w:r>
          </w:p>
        </w:tc>
      </w:tr>
      <w:tr w:rsidR="008D12AF" w:rsidRPr="001C0538" w14:paraId="022D13D4" w14:textId="77777777">
        <w:tc>
          <w:tcPr>
            <w:tcW w:w="1129" w:type="dxa"/>
            <w:tcBorders>
              <w:top w:val="single" w:sz="4" w:space="0" w:color="auto"/>
              <w:bottom w:val="single" w:sz="4" w:space="0" w:color="auto"/>
            </w:tcBorders>
          </w:tcPr>
          <w:p w14:paraId="17EE1FA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54021D5"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förmlich auf anderes Unternehmen übertragene Vermögenswerte</w:t>
            </w:r>
          </w:p>
          <w:p w14:paraId="285EA0A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19 Absatz 2 der Verordnung (EU) 2019/</w:t>
            </w:r>
            <w:r w:rsidRPr="001C0538">
              <w:rPr>
                <w:rFonts w:ascii="Times New Roman" w:hAnsi="Times New Roman"/>
                <w:bCs/>
              </w:rPr>
              <w:t>2033.</w:t>
            </w:r>
          </w:p>
          <w:p w14:paraId="5145E9F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Der ausgewiesene Wert ist der monatliche Durchschnitt des täglichen Gesamtwerts der Vermögenswerte, deren Verwahrung und Verwaltung auf ein anderes </w:t>
            </w:r>
            <w:r w:rsidRPr="001C0538">
              <w:rPr>
                <w:rFonts w:ascii="Times New Roman" w:hAnsi="Times New Roman"/>
                <w:bCs/>
              </w:rPr>
              <w:lastRenderedPageBreak/>
              <w:t>Unternehmen der Finanzbranche übertragen wurde, gemäß Artikel 19 Absatz 1 der Verordnung (EU) 2019/203</w:t>
            </w:r>
            <w:r w:rsidRPr="001C0538">
              <w:rPr>
                <w:rFonts w:ascii="Times New Roman" w:hAnsi="Times New Roman"/>
                <w:bCs/>
              </w:rPr>
              <w:t>3.</w:t>
            </w:r>
          </w:p>
        </w:tc>
      </w:tr>
      <w:tr w:rsidR="008D12AF" w:rsidRPr="001C0538" w14:paraId="5EA7C2E2" w14:textId="77777777">
        <w:tc>
          <w:tcPr>
            <w:tcW w:w="1129" w:type="dxa"/>
            <w:tcBorders>
              <w:top w:val="single" w:sz="4" w:space="0" w:color="auto"/>
            </w:tcBorders>
          </w:tcPr>
          <w:p w14:paraId="165E6BD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F5C811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Vermögenswerte eines anderen Unternehmens der Finanzbranche, die der Wertpapierfirma förmlich übertragen wurden</w:t>
            </w:r>
          </w:p>
          <w:p w14:paraId="5AD1E3C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19 Absatz 2 der Verordnung (EU) 2019/2033.</w:t>
            </w:r>
          </w:p>
          <w:p w14:paraId="411BB2D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Der ausgewiesene Wert ist der monatliche Durchschnitt des täglichen </w:t>
            </w:r>
            <w:r w:rsidRPr="001C0538">
              <w:rPr>
                <w:rFonts w:ascii="Times New Roman" w:hAnsi="Times New Roman"/>
                <w:bCs/>
              </w:rPr>
              <w:t>Gesamtwerts der Vermögenswerte eines anderen Unternehmens der Finanzbranche, deren Verwahrung und Verwaltung auf die Wertpapierfirma übertragen wurde, gemäß Artikel 19 Absatz 1 der Verordnung (EU) 2019/2033.</w:t>
            </w:r>
          </w:p>
        </w:tc>
      </w:tr>
    </w:tbl>
    <w:p w14:paraId="64EC3277" w14:textId="77777777" w:rsidR="008D12AF" w:rsidRPr="001C0538" w:rsidRDefault="008D12A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6287AEBA" w14:textId="77777777">
        <w:tc>
          <w:tcPr>
            <w:tcW w:w="1129" w:type="dxa"/>
            <w:shd w:val="clear" w:color="auto" w:fill="D9D9D9"/>
          </w:tcPr>
          <w:p w14:paraId="5458DB5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Spalten</w:t>
            </w:r>
          </w:p>
        </w:tc>
        <w:tc>
          <w:tcPr>
            <w:tcW w:w="7620" w:type="dxa"/>
            <w:shd w:val="clear" w:color="auto" w:fill="D9D9D9"/>
          </w:tcPr>
          <w:p w14:paraId="6FE2955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 xml:space="preserve">Rechtsgrundlagen und </w:t>
            </w:r>
            <w:r w:rsidRPr="001C0538">
              <w:rPr>
                <w:rFonts w:ascii="Times New Roman" w:hAnsi="Times New Roman"/>
              </w:rPr>
              <w:t>Erläuterungen</w:t>
            </w:r>
          </w:p>
        </w:tc>
      </w:tr>
      <w:tr w:rsidR="008D12AF" w:rsidRPr="001C0538" w14:paraId="26F3AFD7" w14:textId="77777777">
        <w:tc>
          <w:tcPr>
            <w:tcW w:w="1129" w:type="dxa"/>
          </w:tcPr>
          <w:p w14:paraId="0A46EF1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0010-0080</w:t>
            </w:r>
          </w:p>
        </w:tc>
        <w:tc>
          <w:tcPr>
            <w:tcW w:w="7620" w:type="dxa"/>
          </w:tcPr>
          <w:p w14:paraId="5E4FE15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Monatliche Durchschnittswerte der täglichen Gesamtwerte der verwahrten und verwalteten Vermögenswerte</w:t>
            </w:r>
          </w:p>
          <w:p w14:paraId="398463C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Die Wertpapierfirmen melden in jedem Monat den täglichen Durchschnittswert der täglichen Gesamtwerte der verwahrten und </w:t>
            </w:r>
            <w:r w:rsidRPr="001C0538">
              <w:rPr>
                <w:rFonts w:ascii="Times New Roman" w:hAnsi="Times New Roman"/>
                <w:bCs/>
              </w:rPr>
              <w:t>verwalteten Vermögenswerte, gemessen am Ende jedes Geschäftstags gemäß Artikel 19 Absatz 1 der Verordnung (EU) 2019/2033.</w:t>
            </w:r>
          </w:p>
        </w:tc>
      </w:tr>
    </w:tbl>
    <w:p w14:paraId="6DADA4F1" w14:textId="77777777" w:rsidR="008D12AF" w:rsidRPr="001C0538" w:rsidRDefault="008D12AF">
      <w:pPr>
        <w:keepNext/>
        <w:spacing w:before="240" w:after="240" w:line="240" w:lineRule="auto"/>
        <w:ind w:left="357" w:hanging="215"/>
        <w:jc w:val="both"/>
        <w:outlineLvl w:val="1"/>
        <w:rPr>
          <w:rFonts w:ascii="Times New Roman" w:hAnsi="Times New Roman"/>
          <w:sz w:val="24"/>
          <w:szCs w:val="24"/>
          <w:u w:val="single"/>
        </w:rPr>
      </w:pPr>
    </w:p>
    <w:p w14:paraId="399DA996" w14:textId="77777777" w:rsidR="008D12AF" w:rsidRPr="001C0538" w:rsidRDefault="001C0538">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8217801"/>
      <w:r w:rsidRPr="001C0538">
        <w:rPr>
          <w:rFonts w:ascii="Times New Roman" w:hAnsi="Times New Roman"/>
          <w:sz w:val="24"/>
          <w:szCs w:val="24"/>
          <w:u w:val="single"/>
        </w:rPr>
        <w:t>3.8 I 06.07 — BEARBEITETE KUNDENAUFTRÄGE — ZUSÄTZLICHE ANGABEN (I 6.7)</w:t>
      </w:r>
      <w:bookmarkEnd w:id="68"/>
    </w:p>
    <w:p w14:paraId="707FB907" w14:textId="77777777" w:rsidR="008D12AF" w:rsidRPr="001C0538" w:rsidRDefault="001C0538">
      <w:pPr>
        <w:keepNext/>
        <w:spacing w:before="240" w:after="240" w:line="240" w:lineRule="auto"/>
        <w:ind w:left="357" w:hanging="215"/>
        <w:jc w:val="both"/>
        <w:outlineLvl w:val="1"/>
      </w:pPr>
      <w:bookmarkStart w:id="69" w:name="_Toc88217802"/>
      <w:r w:rsidRPr="001C0538">
        <w:rPr>
          <w:rFonts w:ascii="Times New Roman" w:hAnsi="Times New Roman"/>
          <w:sz w:val="24"/>
          <w:szCs w:val="24"/>
        </w:rPr>
        <w:t>3.8.1.</w:t>
      </w:r>
      <w:r w:rsidRPr="001C0538">
        <w:rPr>
          <w:rFonts w:ascii="Times New Roman" w:hAnsi="Times New Roman"/>
          <w:sz w:val="24"/>
          <w:szCs w:val="24"/>
        </w:rPr>
        <w:tab/>
      </w:r>
      <w:r w:rsidRPr="001C0538">
        <w:rPr>
          <w:rFonts w:ascii="Times New Roman" w:hAnsi="Times New Roman"/>
          <w:sz w:val="24"/>
          <w:szCs w:val="24"/>
          <w:u w:val="single"/>
        </w:rPr>
        <w:t>Erläuterungen zu bestimmten Positionen</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0159C145" w14:textId="77777777">
        <w:tc>
          <w:tcPr>
            <w:tcW w:w="1129" w:type="dxa"/>
            <w:shd w:val="clear" w:color="auto" w:fill="D9D9D9"/>
          </w:tcPr>
          <w:p w14:paraId="6EEA441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Zeile</w:t>
            </w:r>
          </w:p>
        </w:tc>
        <w:tc>
          <w:tcPr>
            <w:tcW w:w="7620" w:type="dxa"/>
            <w:shd w:val="clear" w:color="auto" w:fill="D9D9D9"/>
          </w:tcPr>
          <w:p w14:paraId="2C422A3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4E0953F5" w14:textId="77777777">
        <w:tc>
          <w:tcPr>
            <w:tcW w:w="1129" w:type="dxa"/>
          </w:tcPr>
          <w:p w14:paraId="6B58264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FC0F35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COH — Kassageschäfte (Durchschnittsbeträge)</w:t>
            </w:r>
          </w:p>
          <w:p w14:paraId="18453B7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COH-Wert — Kassageschäfte im Sinne von Artikel 4 Absatz 1 Nummer 30 der Verordnung (EU) 2019/2033, gemessen gemäß Artikel 20 Absatz 1 der Verordnung (EU) </w:t>
            </w:r>
            <w:r w:rsidRPr="001C0538">
              <w:rPr>
                <w:rFonts w:ascii="Times New Roman" w:hAnsi="Times New Roman"/>
                <w:bCs/>
              </w:rPr>
              <w:t>2019/2033.</w:t>
            </w:r>
          </w:p>
          <w:p w14:paraId="3307D1D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Wertpapierfirmen melden das arithmetische Mittel der COH-Kassageschäfte für die vorangegangenen sechs Monate unter Ausschluss der letzten drei Monate gemäß Artikel 20 Absatz 1 Unterabsatz 1 der Verordnung (EU) 2019/2033, wobei die Messung gemäß </w:t>
            </w:r>
            <w:r w:rsidRPr="001C0538">
              <w:rPr>
                <w:rFonts w:ascii="Times New Roman" w:hAnsi="Times New Roman"/>
                <w:bCs/>
              </w:rPr>
              <w:t>Artikel 20 Absatz 2 Buchstabe a der Verordnung (EU) 2019/2033 erfolgt.</w:t>
            </w:r>
          </w:p>
        </w:tc>
      </w:tr>
      <w:tr w:rsidR="008D12AF" w:rsidRPr="001C0538" w14:paraId="4EC80A49" w14:textId="77777777">
        <w:tc>
          <w:tcPr>
            <w:tcW w:w="1129" w:type="dxa"/>
          </w:tcPr>
          <w:p w14:paraId="56E6C2B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DC8786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Ausführung von Kundenaufträgen</w:t>
            </w:r>
          </w:p>
          <w:p w14:paraId="3EBF579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COH für Kassageschäfte, für die die Wertpapierfirma die Dienstleistung der Ausführung von Kundenaufträgen im Namen des Kunden im Sinne von Ar</w:t>
            </w:r>
            <w:r w:rsidRPr="001C0538">
              <w:rPr>
                <w:rFonts w:ascii="Times New Roman" w:hAnsi="Times New Roman"/>
                <w:bCs/>
              </w:rPr>
              <w:t>tikel 4 Absatz 1 Nummer 5 der Richtlinie 2014/65/EU erbringt.</w:t>
            </w:r>
          </w:p>
          <w:p w14:paraId="4D91005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Hier wird das arithmetische Mittel des COH-Werts für die vorangegangenen sechs Monate unter Ausschluss der letzten drei Monate gemäß Artikel 20 Absatz 1 Unterabsatz 1 der Verordnung (EU) 2019/20</w:t>
            </w:r>
            <w:r w:rsidRPr="001C0538">
              <w:rPr>
                <w:rFonts w:ascii="Times New Roman" w:hAnsi="Times New Roman"/>
                <w:bCs/>
              </w:rPr>
              <w:t>33 ausgewiesen.</w:t>
            </w:r>
          </w:p>
        </w:tc>
      </w:tr>
      <w:tr w:rsidR="008D12AF" w:rsidRPr="001C0538" w14:paraId="3FE18A42" w14:textId="77777777">
        <w:tc>
          <w:tcPr>
            <w:tcW w:w="1129" w:type="dxa"/>
          </w:tcPr>
          <w:p w14:paraId="6B3F813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4BF32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Annahme und Übermittlung von Kundenaufträgen</w:t>
            </w:r>
          </w:p>
          <w:p w14:paraId="42BB8AB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COH für Kassageschäfte, für die die Wertpapierfirma die Dienstleistung der Annahme und Übermittlung von Kundenaufträgen erbringt.</w:t>
            </w:r>
          </w:p>
          <w:p w14:paraId="2FC551D8" w14:textId="77777777" w:rsidR="008D12AF" w:rsidRPr="001C0538" w:rsidRDefault="001C0538">
            <w:pPr>
              <w:spacing w:after="120" w:line="240" w:lineRule="auto"/>
              <w:jc w:val="both"/>
              <w:rPr>
                <w:rFonts w:ascii="Times New Roman" w:eastAsia="Times New Roman" w:hAnsi="Times New Roman" w:cs="Times New Roman"/>
                <w:b/>
                <w:bCs/>
              </w:rPr>
            </w:pPr>
            <w:r w:rsidRPr="001C0538">
              <w:rPr>
                <w:rFonts w:ascii="Times New Roman" w:hAnsi="Times New Roman"/>
                <w:bCs/>
              </w:rPr>
              <w:lastRenderedPageBreak/>
              <w:t xml:space="preserve">Hier wird das arithmetische Mittel des </w:t>
            </w:r>
            <w:r w:rsidRPr="001C0538">
              <w:rPr>
                <w:rFonts w:ascii="Times New Roman" w:hAnsi="Times New Roman"/>
                <w:bCs/>
              </w:rPr>
              <w:t>COH-Werts für die vorangegangenen sechs Monate unter Ausschluss der letzten drei Monate gemäß Artikel 20 Absatz 1 Unterabsatz 1 der Verordnung (EU) 2019/2033 ausgewiesen.</w:t>
            </w:r>
          </w:p>
        </w:tc>
      </w:tr>
      <w:tr w:rsidR="008D12AF" w:rsidRPr="001C0538" w14:paraId="092889CA" w14:textId="77777777">
        <w:tc>
          <w:tcPr>
            <w:tcW w:w="1129" w:type="dxa"/>
          </w:tcPr>
          <w:p w14:paraId="4A81E80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B0585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COH — Derivatgeschäfte (Durchschnittsbeträge)</w:t>
            </w:r>
          </w:p>
          <w:p w14:paraId="2C3B14F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4 Absatz 1 Nummer 30 der </w:t>
            </w:r>
            <w:r w:rsidRPr="001C0538">
              <w:rPr>
                <w:rFonts w:ascii="Times New Roman" w:hAnsi="Times New Roman"/>
                <w:bCs/>
              </w:rPr>
              <w:t>Verordnung (EU) 2019/2033.</w:t>
            </w:r>
          </w:p>
          <w:p w14:paraId="719F590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Wertpapierfirmen melden das arithmetische Mittel der COH für Derivatgeschäfte für die vorangegangenen sechs Monate unter Ausschluss der letzten drei Monate gemäß Artikel 20 Absatz 1 Unterabsatz 1 der Verordnung (EU) 2019/2033, wo</w:t>
            </w:r>
            <w:r w:rsidRPr="001C0538">
              <w:rPr>
                <w:rFonts w:ascii="Times New Roman" w:hAnsi="Times New Roman"/>
                <w:bCs/>
              </w:rPr>
              <w:t>bei die Messung gemäß Artikel 20 Absatz 2 Buchstabe b Verordnung (EU) 2019/2033 erfolgt.</w:t>
            </w:r>
          </w:p>
        </w:tc>
      </w:tr>
      <w:tr w:rsidR="008D12AF" w:rsidRPr="001C0538" w14:paraId="7D7CD4B1" w14:textId="77777777">
        <w:tc>
          <w:tcPr>
            <w:tcW w:w="1129" w:type="dxa"/>
          </w:tcPr>
          <w:p w14:paraId="733ACF3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2D549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Ausführung von Kundenaufträgen</w:t>
            </w:r>
          </w:p>
          <w:p w14:paraId="1013016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COH für Derivatgeschäfte, für die die Wertpapierfirma die Dienstleistung der Ausführung von Kundenaufträgen im Namen des Ku</w:t>
            </w:r>
            <w:r w:rsidRPr="001C0538">
              <w:rPr>
                <w:rFonts w:ascii="Times New Roman" w:hAnsi="Times New Roman"/>
                <w:bCs/>
              </w:rPr>
              <w:t>nden im Sinne von Artikel 4 Absatz 1 Nummer 5 der Richtlinie 2014/65/EU erbringt.</w:t>
            </w:r>
          </w:p>
          <w:p w14:paraId="44293FAE" w14:textId="77777777" w:rsidR="008D12AF" w:rsidRPr="001C0538" w:rsidRDefault="001C0538">
            <w:pPr>
              <w:spacing w:after="120" w:line="240" w:lineRule="auto"/>
              <w:jc w:val="both"/>
              <w:rPr>
                <w:rFonts w:ascii="Times New Roman" w:eastAsia="Times New Roman" w:hAnsi="Times New Roman" w:cs="Times New Roman"/>
                <w:b/>
                <w:bCs/>
              </w:rPr>
            </w:pPr>
            <w:r w:rsidRPr="001C0538">
              <w:rPr>
                <w:rFonts w:ascii="Times New Roman" w:hAnsi="Times New Roman"/>
                <w:bCs/>
              </w:rPr>
              <w:t>Hier wird das arithmetische Mittel des COH-Werts für die vorangegangenen sechs Monate unter Ausschluss der letzten drei, Artikel 20 Absatz 1 Unterabsatz 1 der Verordnung (EU)</w:t>
            </w:r>
            <w:r w:rsidRPr="001C0538">
              <w:rPr>
                <w:rFonts w:ascii="Times New Roman" w:hAnsi="Times New Roman"/>
                <w:bCs/>
              </w:rPr>
              <w:t xml:space="preserve"> 2019/2033 ausgewiesen.</w:t>
            </w:r>
          </w:p>
        </w:tc>
      </w:tr>
      <w:tr w:rsidR="008D12AF" w:rsidRPr="001C0538" w14:paraId="714C513D" w14:textId="77777777">
        <w:tc>
          <w:tcPr>
            <w:tcW w:w="1129" w:type="dxa"/>
          </w:tcPr>
          <w:p w14:paraId="38F88C6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2E254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Annahme und Übermittlung von Kundenaufträgen</w:t>
            </w:r>
          </w:p>
          <w:p w14:paraId="2F59E06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COH für Derivatgeschäfte, für die die Wertpapierfirma die Dienstleistung der Annahme und Übermittlung von Kundenaufträgen erbringt.</w:t>
            </w:r>
          </w:p>
          <w:p w14:paraId="26038D31" w14:textId="77777777" w:rsidR="008D12AF" w:rsidRPr="001C0538" w:rsidRDefault="001C0538">
            <w:pPr>
              <w:spacing w:after="120" w:line="240" w:lineRule="auto"/>
              <w:jc w:val="both"/>
              <w:rPr>
                <w:rFonts w:ascii="Times New Roman" w:eastAsia="Times New Roman" w:hAnsi="Times New Roman" w:cs="Times New Roman"/>
                <w:b/>
                <w:bCs/>
              </w:rPr>
            </w:pPr>
            <w:r w:rsidRPr="001C0538">
              <w:rPr>
                <w:rFonts w:ascii="Times New Roman" w:hAnsi="Times New Roman"/>
                <w:bCs/>
              </w:rPr>
              <w:t xml:space="preserve">Hier wird das arithmetische Mittel des </w:t>
            </w:r>
            <w:r w:rsidRPr="001C0538">
              <w:rPr>
                <w:rFonts w:ascii="Times New Roman" w:hAnsi="Times New Roman"/>
                <w:bCs/>
              </w:rPr>
              <w:t>COH-Werts für die vorangegangenen sechs Monate unter Ausschluss der letzten drei, Artikel 20 Absatz 1 Unterabsatz 1 der Verordnung (EU) 2019/2033 ausgewiesen.</w:t>
            </w:r>
          </w:p>
        </w:tc>
      </w:tr>
    </w:tbl>
    <w:p w14:paraId="17D57318" w14:textId="77777777" w:rsidR="008D12AF" w:rsidRPr="001C0538" w:rsidRDefault="008D12A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0C68928B" w14:textId="77777777">
        <w:tc>
          <w:tcPr>
            <w:tcW w:w="1129" w:type="dxa"/>
            <w:shd w:val="clear" w:color="auto" w:fill="D9D9D9"/>
          </w:tcPr>
          <w:p w14:paraId="72AD22C7"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szCs w:val="24"/>
              </w:rPr>
              <w:t>Spalten</w:t>
            </w:r>
          </w:p>
        </w:tc>
        <w:tc>
          <w:tcPr>
            <w:tcW w:w="7620" w:type="dxa"/>
            <w:shd w:val="clear" w:color="auto" w:fill="D9D9D9"/>
          </w:tcPr>
          <w:p w14:paraId="771C1BEF"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szCs w:val="24"/>
              </w:rPr>
              <w:t>Rechtsgrundlagen und Erläuterungen</w:t>
            </w:r>
          </w:p>
        </w:tc>
      </w:tr>
      <w:tr w:rsidR="008D12AF" w:rsidRPr="001C0538" w14:paraId="60B6A732" w14:textId="77777777">
        <w:tc>
          <w:tcPr>
            <w:tcW w:w="1129" w:type="dxa"/>
          </w:tcPr>
          <w:p w14:paraId="22CA9592"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0010</w:t>
            </w:r>
          </w:p>
        </w:tc>
        <w:tc>
          <w:tcPr>
            <w:tcW w:w="7620" w:type="dxa"/>
          </w:tcPr>
          <w:p w14:paraId="50D8C8EC"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Faktorbetrag — Monat t</w:t>
            </w:r>
          </w:p>
          <w:p w14:paraId="27A0D922"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 xml:space="preserve">COH-Wert zum Ende des dritten Monats (d. h. des letzten Quartals) des Quartals, auf das sich der Bericht bezieht. </w:t>
            </w:r>
          </w:p>
        </w:tc>
      </w:tr>
      <w:tr w:rsidR="008D12AF" w:rsidRPr="001C0538" w14:paraId="280A6A24" w14:textId="77777777">
        <w:trPr>
          <w:trHeight w:val="1051"/>
        </w:trPr>
        <w:tc>
          <w:tcPr>
            <w:tcW w:w="1129" w:type="dxa"/>
          </w:tcPr>
          <w:p w14:paraId="5A390BB2"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0020</w:t>
            </w:r>
          </w:p>
        </w:tc>
        <w:tc>
          <w:tcPr>
            <w:tcW w:w="7620" w:type="dxa"/>
          </w:tcPr>
          <w:p w14:paraId="59828008"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Faktorbetrag — Monat t-1</w:t>
            </w:r>
          </w:p>
          <w:p w14:paraId="7E76A0F9"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Cs/>
                <w:szCs w:val="24"/>
              </w:rPr>
              <w:t>COH-Wert zum Ende des zweiten Monats des Quartals, auf das sich die Meldung bezieht.</w:t>
            </w:r>
          </w:p>
        </w:tc>
      </w:tr>
      <w:tr w:rsidR="008D12AF" w:rsidRPr="001C0538" w14:paraId="05251692" w14:textId="77777777">
        <w:tc>
          <w:tcPr>
            <w:tcW w:w="1129" w:type="dxa"/>
          </w:tcPr>
          <w:p w14:paraId="3296C052"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0030</w:t>
            </w:r>
          </w:p>
        </w:tc>
        <w:tc>
          <w:tcPr>
            <w:tcW w:w="7620" w:type="dxa"/>
          </w:tcPr>
          <w:p w14:paraId="5C5CCA13"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Faktorbetrag — Monat t-2</w:t>
            </w:r>
          </w:p>
          <w:p w14:paraId="6EC13542"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Cs/>
                <w:szCs w:val="24"/>
              </w:rPr>
              <w:t>COH-Wert zum Ende des ersten Monats des Quartals, auf das sich die Meldung bezieht.</w:t>
            </w:r>
          </w:p>
        </w:tc>
      </w:tr>
    </w:tbl>
    <w:p w14:paraId="7ADFA099" w14:textId="77777777" w:rsidR="008D12AF" w:rsidRPr="001C0538" w:rsidRDefault="001C0538">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8217803"/>
      <w:r w:rsidRPr="001C0538">
        <w:rPr>
          <w:rFonts w:ascii="Times New Roman" w:hAnsi="Times New Roman"/>
          <w:sz w:val="24"/>
          <w:szCs w:val="24"/>
          <w:u w:val="single"/>
        </w:rPr>
        <w:t>3.9 I 06.08 — DURCHSCHNITTLICHER TÄGLICHER GESAMTWERT DER BEARBEITETEN KUNDENAUFTRÄGE (I 6.8)</w:t>
      </w:r>
      <w:bookmarkEnd w:id="70"/>
    </w:p>
    <w:p w14:paraId="70210B4F" w14:textId="77777777" w:rsidR="008D12AF" w:rsidRPr="001C0538" w:rsidRDefault="001C0538">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8217804"/>
      <w:r w:rsidRPr="001C0538">
        <w:rPr>
          <w:rFonts w:ascii="Times New Roman" w:hAnsi="Times New Roman"/>
          <w:sz w:val="24"/>
          <w:szCs w:val="24"/>
        </w:rPr>
        <w:t>3.9.1.</w:t>
      </w:r>
      <w:r w:rsidRPr="001C0538">
        <w:rPr>
          <w:rFonts w:ascii="Times New Roman" w:hAnsi="Times New Roman"/>
          <w:sz w:val="24"/>
          <w:szCs w:val="24"/>
        </w:rPr>
        <w:tab/>
      </w:r>
      <w:r w:rsidRPr="001C0538">
        <w:rPr>
          <w:rFonts w:ascii="Times New Roman" w:hAnsi="Times New Roman"/>
          <w:sz w:val="24"/>
          <w:szCs w:val="24"/>
          <w:u w:val="single"/>
        </w:rPr>
        <w:t xml:space="preserve">Erläuterungen zu bestimmten </w:t>
      </w:r>
      <w:r w:rsidRPr="001C0538">
        <w:rPr>
          <w:rFonts w:ascii="Times New Roman" w:hAnsi="Times New Roman"/>
          <w:sz w:val="24"/>
          <w:szCs w:val="24"/>
          <w:u w:val="single"/>
        </w:rPr>
        <w:t>Positionen</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11FBE57D" w14:textId="77777777">
        <w:tc>
          <w:tcPr>
            <w:tcW w:w="1129" w:type="dxa"/>
            <w:shd w:val="clear" w:color="auto" w:fill="D9D9D9"/>
          </w:tcPr>
          <w:p w14:paraId="3EBBCE1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Zeile</w:t>
            </w:r>
          </w:p>
        </w:tc>
        <w:tc>
          <w:tcPr>
            <w:tcW w:w="7620" w:type="dxa"/>
            <w:shd w:val="clear" w:color="auto" w:fill="D9D9D9"/>
          </w:tcPr>
          <w:p w14:paraId="45DEDE1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65918281" w14:textId="77777777">
        <w:tc>
          <w:tcPr>
            <w:tcW w:w="1129" w:type="dxa"/>
          </w:tcPr>
          <w:p w14:paraId="079FB5E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512B31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Täglicher Gesamtwert der bearbeiteten Kundenaufträge — Kassageschäfte</w:t>
            </w:r>
          </w:p>
          <w:p w14:paraId="096E48F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4 Absatz 1 Nummer 30 der Verordnung (EU) 2019/2033.</w:t>
            </w:r>
          </w:p>
          <w:p w14:paraId="66F1CEA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 xml:space="preserve">Der Durchschnittswert des täglichen Gesamtwerts der </w:t>
            </w:r>
            <w:r w:rsidRPr="001C0538">
              <w:rPr>
                <w:rFonts w:ascii="Times New Roman" w:hAnsi="Times New Roman"/>
                <w:bCs/>
              </w:rPr>
              <w:t>bearbeiteten Kundenaufträge (Kassageschäfte) des betreffenden Monats gemäß Artikel 20 Absatz 1 der Verordnung (EU) 2019/2033, wobei die Messung gemäß Artikel 20 Absatz 2 Buchstabe a der Verordnung (EU) 2019/2033 erfolgt.</w:t>
            </w:r>
          </w:p>
        </w:tc>
      </w:tr>
      <w:tr w:rsidR="008D12AF" w:rsidRPr="001C0538" w14:paraId="75F0C2E5" w14:textId="77777777">
        <w:tc>
          <w:tcPr>
            <w:tcW w:w="1129" w:type="dxa"/>
          </w:tcPr>
          <w:p w14:paraId="1A4884A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15C2D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Ausführung von Kundena</w:t>
            </w:r>
            <w:r w:rsidRPr="001C0538">
              <w:rPr>
                <w:rFonts w:ascii="Times New Roman" w:hAnsi="Times New Roman"/>
                <w:b/>
                <w:bCs/>
                <w:u w:val="single"/>
              </w:rPr>
              <w:t>ufträgen</w:t>
            </w:r>
          </w:p>
          <w:p w14:paraId="3CDFEF6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Durchschnittswert des täglichen Gesamtwerts der bearbeiteten Kundenaufträge für Kassageschäfte, für die die Wertpapierfirma die Dienstleistung der Ausführung von Kundenaufträgen im Namen des Kunden im Sinne von Artikel 4 Absatz 1 Nummer 5 der </w:t>
            </w:r>
            <w:r w:rsidRPr="001C0538">
              <w:rPr>
                <w:rFonts w:ascii="Times New Roman" w:hAnsi="Times New Roman"/>
                <w:bCs/>
              </w:rPr>
              <w:t>Richtlinie 2014/65/EU erbringt.</w:t>
            </w:r>
          </w:p>
        </w:tc>
      </w:tr>
      <w:tr w:rsidR="008D12AF" w:rsidRPr="001C0538" w14:paraId="4FD5C702" w14:textId="77777777">
        <w:tc>
          <w:tcPr>
            <w:tcW w:w="1129" w:type="dxa"/>
          </w:tcPr>
          <w:p w14:paraId="3071C20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72D63A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Annahme und Übermittlung von Kundenaufträgen</w:t>
            </w:r>
          </w:p>
          <w:p w14:paraId="4355DB95" w14:textId="77777777" w:rsidR="008D12AF" w:rsidRPr="001C0538" w:rsidRDefault="001C0538">
            <w:pPr>
              <w:spacing w:after="120" w:line="240" w:lineRule="auto"/>
              <w:jc w:val="both"/>
              <w:rPr>
                <w:rFonts w:ascii="Times New Roman" w:eastAsia="Times New Roman" w:hAnsi="Times New Roman" w:cs="Times New Roman"/>
                <w:b/>
                <w:bCs/>
              </w:rPr>
            </w:pPr>
            <w:r w:rsidRPr="001C0538">
              <w:rPr>
                <w:rFonts w:ascii="Times New Roman" w:hAnsi="Times New Roman"/>
                <w:bCs/>
              </w:rPr>
              <w:t>Durchschnittswert des täglichen Gesamtwerts der bearbeiteten Kundenaufträge für Kassageschäfte, für die die Wertpapierfirma die Dienstleistung der Annahme und Übermit</w:t>
            </w:r>
            <w:r w:rsidRPr="001C0538">
              <w:rPr>
                <w:rFonts w:ascii="Times New Roman" w:hAnsi="Times New Roman"/>
                <w:bCs/>
              </w:rPr>
              <w:t>tlung von Kundenaufträgen erbringt.</w:t>
            </w:r>
          </w:p>
        </w:tc>
      </w:tr>
      <w:tr w:rsidR="008D12AF" w:rsidRPr="001C0538" w14:paraId="0B190C24" w14:textId="77777777">
        <w:tc>
          <w:tcPr>
            <w:tcW w:w="1129" w:type="dxa"/>
          </w:tcPr>
          <w:p w14:paraId="5740766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F0C70F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Täglicher Gesamtwert der bearbeiteten Kundenaufträge — Derivatgeschäfte</w:t>
            </w:r>
          </w:p>
          <w:p w14:paraId="7B55A79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4 Absatz 1 Nummer 30 der Verordnung (EU) 2019/2033.</w:t>
            </w:r>
          </w:p>
          <w:p w14:paraId="200C189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Der Durchschnittswert des täglichen Gesamtwerts der bearbeiteten Kundenaufträge (D</w:t>
            </w:r>
            <w:r w:rsidRPr="001C0538">
              <w:rPr>
                <w:rFonts w:ascii="Times New Roman" w:hAnsi="Times New Roman"/>
                <w:bCs/>
              </w:rPr>
              <w:t>erivatgeschäfte) des betreffenden Monats gemäß Artikel 20 Absatz 1 der Verordnung (EU) 2019/2033, wobei die Messung gemäß Artikel 20 Absatz 2 Buchstabe b Verordnung (EU) 2019/2033 erfolgt.</w:t>
            </w:r>
          </w:p>
        </w:tc>
      </w:tr>
    </w:tbl>
    <w:p w14:paraId="5AF37108" w14:textId="77777777" w:rsidR="008D12AF" w:rsidRPr="001C0538" w:rsidRDefault="008D12A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46340E5C" w14:textId="77777777">
        <w:tc>
          <w:tcPr>
            <w:tcW w:w="1129" w:type="dxa"/>
          </w:tcPr>
          <w:p w14:paraId="4844235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90C758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Ausführung von Kundenaufträgen</w:t>
            </w:r>
          </w:p>
          <w:p w14:paraId="6E04B8D7" w14:textId="77777777" w:rsidR="008D12AF" w:rsidRPr="001C0538" w:rsidRDefault="001C0538">
            <w:pPr>
              <w:spacing w:after="120" w:line="240" w:lineRule="auto"/>
              <w:jc w:val="both"/>
              <w:rPr>
                <w:rFonts w:ascii="Times New Roman" w:eastAsia="Times New Roman" w:hAnsi="Times New Roman" w:cs="Times New Roman"/>
                <w:b/>
                <w:bCs/>
              </w:rPr>
            </w:pPr>
            <w:r w:rsidRPr="001C0538">
              <w:rPr>
                <w:rFonts w:ascii="Times New Roman" w:hAnsi="Times New Roman"/>
                <w:bCs/>
              </w:rPr>
              <w:t xml:space="preserve">Durchschnittswert des </w:t>
            </w:r>
            <w:r w:rsidRPr="001C0538">
              <w:rPr>
                <w:rFonts w:ascii="Times New Roman" w:hAnsi="Times New Roman"/>
                <w:bCs/>
              </w:rPr>
              <w:t>täglichen Gesamtwerts der bearbeiteten Kundenaufträge für Derivatgeschäfte, für die die Wertpapierfirma die Dienstleistung der Ausführung von Kundenaufträgen im Namen des Kunden im Sinne von Artikel 4 Absatz 1 Nummer 5 der Richtlinie 2014/65/EU erbringt.</w:t>
            </w:r>
          </w:p>
        </w:tc>
      </w:tr>
      <w:tr w:rsidR="008D12AF" w:rsidRPr="001C0538" w14:paraId="53BBD8CD" w14:textId="77777777">
        <w:tc>
          <w:tcPr>
            <w:tcW w:w="1129" w:type="dxa"/>
          </w:tcPr>
          <w:p w14:paraId="5617BBC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78CCC9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Annahme und Übermittlung von Kundenaufträgen</w:t>
            </w:r>
          </w:p>
          <w:p w14:paraId="1F9289C4" w14:textId="77777777" w:rsidR="008D12AF" w:rsidRPr="001C0538" w:rsidRDefault="001C0538">
            <w:pPr>
              <w:spacing w:after="120" w:line="240" w:lineRule="auto"/>
              <w:jc w:val="both"/>
              <w:rPr>
                <w:rFonts w:ascii="Times New Roman" w:eastAsia="Times New Roman" w:hAnsi="Times New Roman" w:cs="Times New Roman"/>
                <w:b/>
                <w:bCs/>
              </w:rPr>
            </w:pPr>
            <w:r w:rsidRPr="001C0538">
              <w:rPr>
                <w:rFonts w:ascii="Times New Roman" w:hAnsi="Times New Roman"/>
                <w:bCs/>
              </w:rPr>
              <w:t>Durchschnittswert des täglichen Gesamtwerts der bearbeiteten Kundenaufträge für Derivatgeschäfte, für die die Wertpapierfirma die Dienstleistung der Annahme und Übermittlung von Kundenaufträgen erbri</w:t>
            </w:r>
            <w:r w:rsidRPr="001C0538">
              <w:rPr>
                <w:rFonts w:ascii="Times New Roman" w:hAnsi="Times New Roman"/>
                <w:bCs/>
              </w:rPr>
              <w:t>ngt.</w:t>
            </w:r>
          </w:p>
        </w:tc>
      </w:tr>
    </w:tbl>
    <w:p w14:paraId="68791DF1" w14:textId="77777777" w:rsidR="008D12AF" w:rsidRPr="001C0538" w:rsidRDefault="008D12AF">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10A3044A" w14:textId="77777777">
        <w:tc>
          <w:tcPr>
            <w:tcW w:w="1129" w:type="dxa"/>
            <w:shd w:val="clear" w:color="auto" w:fill="D9D9D9"/>
          </w:tcPr>
          <w:p w14:paraId="097E8ED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Spalten</w:t>
            </w:r>
          </w:p>
        </w:tc>
        <w:tc>
          <w:tcPr>
            <w:tcW w:w="7620" w:type="dxa"/>
            <w:shd w:val="clear" w:color="auto" w:fill="D9D9D9"/>
          </w:tcPr>
          <w:p w14:paraId="573B150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1017AFD3" w14:textId="77777777">
        <w:tc>
          <w:tcPr>
            <w:tcW w:w="1129" w:type="dxa"/>
          </w:tcPr>
          <w:p w14:paraId="58E854B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0010-0050</w:t>
            </w:r>
          </w:p>
        </w:tc>
        <w:tc>
          <w:tcPr>
            <w:tcW w:w="7620" w:type="dxa"/>
          </w:tcPr>
          <w:p w14:paraId="6405BA8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Monatliche Durchschnittswerte des täglichen Gesamtwerts der bearbeiteten Kundenaufträge</w:t>
            </w:r>
          </w:p>
          <w:p w14:paraId="4AD2B28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Die Wertpapierfirmen melden monatlich den monatlichen Durchschnittswert des täglichen </w:t>
            </w:r>
            <w:r w:rsidRPr="001C0538">
              <w:rPr>
                <w:rFonts w:ascii="Times New Roman" w:hAnsi="Times New Roman"/>
                <w:bCs/>
              </w:rPr>
              <w:t>Gesamtwerts der bearbeiteten Kundenaufträge, die gemäß Artikel 20 Absatz 1 bearbeitet werden.</w:t>
            </w:r>
          </w:p>
        </w:tc>
      </w:tr>
    </w:tbl>
    <w:p w14:paraId="77C0EFC4" w14:textId="77777777" w:rsidR="008D12AF" w:rsidRPr="001C0538" w:rsidRDefault="001C0538">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8217805"/>
      <w:r w:rsidRPr="001C0538">
        <w:rPr>
          <w:rFonts w:ascii="Times New Roman" w:hAnsi="Times New Roman"/>
          <w:sz w:val="24"/>
          <w:szCs w:val="24"/>
          <w:u w:val="single"/>
        </w:rPr>
        <w:t>3.10 I 06.09 — K-NETTOPOSITIONSRISIKO — ZUSÄTZLICHE ANGABEN (I 6.9)</w:t>
      </w:r>
      <w:bookmarkEnd w:id="72"/>
    </w:p>
    <w:p w14:paraId="3FBB224C" w14:textId="77777777" w:rsidR="008D12AF" w:rsidRPr="001C0538" w:rsidRDefault="001C0538">
      <w:pPr>
        <w:keepNext/>
        <w:spacing w:before="240" w:after="240" w:line="240" w:lineRule="auto"/>
        <w:ind w:left="357" w:hanging="215"/>
        <w:jc w:val="both"/>
        <w:outlineLvl w:val="1"/>
      </w:pPr>
      <w:bookmarkStart w:id="73" w:name="_Toc88217806"/>
      <w:r w:rsidRPr="001C0538">
        <w:rPr>
          <w:rFonts w:ascii="Times New Roman" w:hAnsi="Times New Roman"/>
          <w:sz w:val="24"/>
          <w:szCs w:val="24"/>
        </w:rPr>
        <w:t>3.10.1.</w:t>
      </w:r>
      <w:r w:rsidRPr="001C0538">
        <w:rPr>
          <w:rFonts w:ascii="Times New Roman" w:hAnsi="Times New Roman"/>
          <w:sz w:val="24"/>
          <w:szCs w:val="24"/>
        </w:rPr>
        <w:tab/>
      </w:r>
      <w:r w:rsidRPr="001C0538">
        <w:rPr>
          <w:rFonts w:ascii="Times New Roman" w:hAnsi="Times New Roman"/>
          <w:sz w:val="24"/>
          <w:szCs w:val="24"/>
          <w:u w:val="single"/>
        </w:rPr>
        <w:t>Erläuterungen zu bestimmten Positionen</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7AD71C09" w14:textId="77777777">
        <w:tc>
          <w:tcPr>
            <w:tcW w:w="1129" w:type="dxa"/>
            <w:shd w:val="clear" w:color="auto" w:fill="D9D9D9"/>
          </w:tcPr>
          <w:p w14:paraId="091F8D4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Zeile</w:t>
            </w:r>
          </w:p>
        </w:tc>
        <w:tc>
          <w:tcPr>
            <w:tcW w:w="7620" w:type="dxa"/>
            <w:shd w:val="clear" w:color="auto" w:fill="D9D9D9"/>
          </w:tcPr>
          <w:p w14:paraId="1A7AFA0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 xml:space="preserve">Rechtsgrundlagen und </w:t>
            </w:r>
            <w:r w:rsidRPr="001C0538">
              <w:rPr>
                <w:rFonts w:ascii="Times New Roman" w:hAnsi="Times New Roman"/>
              </w:rPr>
              <w:t>Erläuterungen</w:t>
            </w:r>
          </w:p>
        </w:tc>
      </w:tr>
      <w:tr w:rsidR="008D12AF" w:rsidRPr="001C0538" w14:paraId="1D70394D" w14:textId="77777777">
        <w:tc>
          <w:tcPr>
            <w:tcW w:w="1129" w:type="dxa"/>
          </w:tcPr>
          <w:p w14:paraId="295B6D4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37BCE6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Gesamtwert nach Standardansatz</w:t>
            </w:r>
          </w:p>
          <w:p w14:paraId="2FAA133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Artikel 22 Buchstabe a der Verordnung (EU) 2019/2033.</w:t>
            </w:r>
          </w:p>
          <w:p w14:paraId="2AAF2D79"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Positionen, bei denen eine Eigenmittelanforderung gemäß Teil 3 Titel IV Kapitel 2, 3 oder 4 der Verordnung (EU) Nr. 575/2013 festgelegt wird.</w:t>
            </w:r>
          </w:p>
        </w:tc>
      </w:tr>
      <w:tr w:rsidR="008D12AF" w:rsidRPr="001C0538" w14:paraId="1D3B2EFC" w14:textId="77777777">
        <w:tc>
          <w:tcPr>
            <w:tcW w:w="1129" w:type="dxa"/>
          </w:tcPr>
          <w:p w14:paraId="7552F73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AE3EF2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Positionsrisiko</w:t>
            </w:r>
          </w:p>
          <w:p w14:paraId="655B495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22 Buchstabe a und Artikel 21 Absatz 3 der Verordnung (EU) 2019/2033.</w:t>
            </w:r>
          </w:p>
          <w:p w14:paraId="7A189C9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Handelsbuchpositionen, bei denen eine Eigenmittelanforderung für Positionsrisiken gemäß Teil 3 Titel IV Kapitel 2 der Verordnung (EU) Nr. 575/2013 festgelegt wird</w:t>
            </w:r>
            <w:r w:rsidRPr="001C0538">
              <w:rPr>
                <w:rFonts w:ascii="Times New Roman" w:hAnsi="Times New Roman"/>
                <w:bCs/>
              </w:rPr>
              <w:t>.</w:t>
            </w:r>
          </w:p>
        </w:tc>
      </w:tr>
      <w:tr w:rsidR="008D12AF" w:rsidRPr="001C0538" w14:paraId="2AE9C6D8" w14:textId="77777777">
        <w:tc>
          <w:tcPr>
            <w:tcW w:w="1129" w:type="dxa"/>
          </w:tcPr>
          <w:p w14:paraId="028637F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21DBDF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Eigenkapitalinstrumente</w:t>
            </w:r>
          </w:p>
          <w:p w14:paraId="7A0DB89F" w14:textId="77777777" w:rsidR="008D12AF" w:rsidRPr="001C0538" w:rsidRDefault="001C0538">
            <w:pPr>
              <w:spacing w:after="120" w:line="240" w:lineRule="auto"/>
              <w:jc w:val="both"/>
              <w:rPr>
                <w:rFonts w:ascii="Times New Roman" w:eastAsia="Times New Roman" w:hAnsi="Times New Roman" w:cs="Times New Roman"/>
                <w:b/>
                <w:bCs/>
              </w:rPr>
            </w:pPr>
            <w:r w:rsidRPr="001C0538">
              <w:rPr>
                <w:rFonts w:ascii="Times New Roman" w:hAnsi="Times New Roman"/>
                <w:bCs/>
              </w:rPr>
              <w:t>Artikel 22 Buchstabe a und Artikel 21 Absatz 3 der Verordnung (EU) 2019/2033.</w:t>
            </w:r>
          </w:p>
          <w:p w14:paraId="7B70A152" w14:textId="77777777" w:rsidR="008D12AF" w:rsidRPr="001C0538" w:rsidRDefault="001C0538">
            <w:pPr>
              <w:pStyle w:val="Default"/>
              <w:jc w:val="both"/>
              <w:rPr>
                <w:sz w:val="22"/>
                <w:szCs w:val="22"/>
              </w:rPr>
            </w:pPr>
            <w:r w:rsidRPr="001C0538">
              <w:rPr>
                <w:sz w:val="22"/>
                <w:szCs w:val="22"/>
              </w:rPr>
              <w:t>Handelsbuchpositionen bei Beteiligungsinstrumenten, bei denen eine Eigenmittelanforderung gemäß Teil 3 Titel IV Kapitel 2 Abschnitt 3 der Verordnu</w:t>
            </w:r>
            <w:r w:rsidRPr="001C0538">
              <w:rPr>
                <w:sz w:val="22"/>
                <w:szCs w:val="22"/>
              </w:rPr>
              <w:t xml:space="preserve">ng (EU) Nr. 575/2013 festgelegt wird. </w:t>
            </w:r>
          </w:p>
        </w:tc>
      </w:tr>
      <w:tr w:rsidR="008D12AF" w:rsidRPr="001C0538" w14:paraId="7A6407B5" w14:textId="77777777">
        <w:tc>
          <w:tcPr>
            <w:tcW w:w="1129" w:type="dxa"/>
          </w:tcPr>
          <w:p w14:paraId="657E104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0435C65"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Schuldtitel</w:t>
            </w:r>
          </w:p>
          <w:p w14:paraId="233C580C" w14:textId="77777777" w:rsidR="008D12AF" w:rsidRPr="001C0538" w:rsidRDefault="001C0538">
            <w:pPr>
              <w:spacing w:after="120" w:line="240" w:lineRule="auto"/>
              <w:jc w:val="both"/>
              <w:rPr>
                <w:rFonts w:ascii="Times New Roman" w:eastAsia="Times New Roman" w:hAnsi="Times New Roman" w:cs="Times New Roman"/>
                <w:b/>
                <w:bCs/>
              </w:rPr>
            </w:pPr>
            <w:r w:rsidRPr="001C0538">
              <w:rPr>
                <w:rFonts w:ascii="Times New Roman" w:hAnsi="Times New Roman"/>
                <w:bCs/>
              </w:rPr>
              <w:t>Artikel 22 Buchstabe a und Artikel 21 Absatz 3 der Verordnung (EU) 2019/2033.</w:t>
            </w:r>
          </w:p>
          <w:p w14:paraId="5D0A978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rPr>
              <w:t xml:space="preserve">Handelsbuchpositionen in Schuldtiteln, bei denen eine Eigenmittelanforderung gemäß Teil 3 Titel IV Kapitel 2 </w:t>
            </w:r>
            <w:r w:rsidRPr="001C0538">
              <w:rPr>
                <w:rFonts w:ascii="Times New Roman" w:hAnsi="Times New Roman"/>
              </w:rPr>
              <w:t>Abschnitt 2 der Verordnung (EU) Nr. 575/2013 festgelegt wird</w:t>
            </w:r>
            <w:r w:rsidRPr="001C0538">
              <w:t>.</w:t>
            </w:r>
          </w:p>
        </w:tc>
      </w:tr>
      <w:tr w:rsidR="008D12AF" w:rsidRPr="001C0538" w14:paraId="6CAE1D7A" w14:textId="77777777">
        <w:tc>
          <w:tcPr>
            <w:tcW w:w="1129" w:type="dxa"/>
          </w:tcPr>
          <w:p w14:paraId="6A8899A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57B488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Verbriefungen</w:t>
            </w:r>
          </w:p>
          <w:p w14:paraId="359B1B7F" w14:textId="77777777" w:rsidR="008D12AF" w:rsidRPr="001C0538" w:rsidRDefault="001C0538">
            <w:pPr>
              <w:spacing w:after="120" w:line="240" w:lineRule="auto"/>
              <w:jc w:val="both"/>
              <w:rPr>
                <w:rFonts w:ascii="Times New Roman" w:hAnsi="Times New Roman" w:cs="Times New Roman"/>
              </w:rPr>
            </w:pPr>
            <w:r w:rsidRPr="001C0538">
              <w:rPr>
                <w:rFonts w:ascii="Times New Roman" w:hAnsi="Times New Roman"/>
                <w:bCs/>
              </w:rPr>
              <w:t>Artikel 22 Buchstabe a und Artikel 21 Absatz 3 der Verordnung (EU) 2019/2033.</w:t>
            </w:r>
          </w:p>
          <w:p w14:paraId="1A7A9B8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rPr>
              <w:t xml:space="preserve">Positionen in Verbriefungspositionen im Sinne des Artikel 337 der Verordnung (EU) </w:t>
            </w:r>
            <w:r w:rsidRPr="001C0538">
              <w:rPr>
                <w:rFonts w:ascii="Times New Roman" w:hAnsi="Times New Roman"/>
              </w:rPr>
              <w:t>Nr. 575/2013 und Positionen im Korrelationshandelsportfolio gemäß Artikel 338 der Verordnung (EU) Nr. 575/2013.</w:t>
            </w:r>
          </w:p>
        </w:tc>
      </w:tr>
      <w:tr w:rsidR="008D12AF" w:rsidRPr="001C0538" w14:paraId="7EAF61BE" w14:textId="77777777">
        <w:tc>
          <w:tcPr>
            <w:tcW w:w="1129" w:type="dxa"/>
            <w:tcBorders>
              <w:bottom w:val="single" w:sz="4" w:space="0" w:color="auto"/>
            </w:tcBorders>
          </w:tcPr>
          <w:p w14:paraId="6EADC66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A2669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Besonderer Ansatz für Positionsrisiken in OGA</w:t>
            </w:r>
          </w:p>
          <w:p w14:paraId="4045A536" w14:textId="77777777" w:rsidR="008D12AF" w:rsidRPr="001C0538" w:rsidRDefault="001C0538">
            <w:pPr>
              <w:spacing w:after="120" w:line="240" w:lineRule="auto"/>
              <w:jc w:val="both"/>
              <w:rPr>
                <w:rFonts w:ascii="Times New Roman" w:hAnsi="Times New Roman" w:cs="Times New Roman"/>
              </w:rPr>
            </w:pPr>
            <w:r w:rsidRPr="001C0538">
              <w:rPr>
                <w:rFonts w:ascii="Times New Roman" w:hAnsi="Times New Roman"/>
                <w:bCs/>
              </w:rPr>
              <w:t>Artikel 22 Buchstabe a und Artikel 21 Absatz 3 der Verordnung (EU) 2019/2033.</w:t>
            </w:r>
          </w:p>
          <w:p w14:paraId="4ADFEEF8" w14:textId="77777777" w:rsidR="008D12AF" w:rsidRPr="001C0538" w:rsidRDefault="001C0538">
            <w:pPr>
              <w:spacing w:after="120" w:line="240" w:lineRule="auto"/>
              <w:jc w:val="both"/>
              <w:rPr>
                <w:rFonts w:ascii="Times New Roman" w:hAnsi="Times New Roman" w:cs="Times New Roman"/>
              </w:rPr>
            </w:pPr>
            <w:r w:rsidRPr="001C0538">
              <w:rPr>
                <w:rFonts w:ascii="Times New Roman" w:hAnsi="Times New Roman"/>
              </w:rPr>
              <w:t>Der Gesamtrisi</w:t>
            </w:r>
            <w:r w:rsidRPr="001C0538">
              <w:rPr>
                <w:rFonts w:ascii="Times New Roman" w:hAnsi="Times New Roman"/>
              </w:rPr>
              <w:t>kobetrag für Positionen in OGA, wenn die Eigenmittelforderungen nach Artikel 348 Absatz 1 der Verordnung (EU) Nr. 575/2013 entweder unmittelbar oder infolge der in Artikel 350 Absatz 3 Buchstabe c der Verordnung (EU) Nr. 575/2013 festgelegten Begrenzung be</w:t>
            </w:r>
            <w:r w:rsidRPr="001C0538">
              <w:rPr>
                <w:rFonts w:ascii="Times New Roman" w:hAnsi="Times New Roman"/>
              </w:rPr>
              <w:t>rechnet wird. Die Verordnung (EU) Nr. 575/2013 weist diese Positionen nicht ausdrücklich dem Zinsänderungsrisiko oder dem Aktienrisiko zu.</w:t>
            </w:r>
          </w:p>
          <w:p w14:paraId="0BDF7E95" w14:textId="77777777" w:rsidR="008D12AF" w:rsidRPr="001C0538" w:rsidRDefault="001C0538">
            <w:pPr>
              <w:spacing w:after="120" w:line="240" w:lineRule="auto"/>
              <w:jc w:val="both"/>
              <w:rPr>
                <w:rFonts w:ascii="Times New Roman" w:hAnsi="Times New Roman" w:cs="Times New Roman"/>
              </w:rPr>
            </w:pPr>
            <w:r w:rsidRPr="001C0538">
              <w:rPr>
                <w:rFonts w:ascii="Times New Roman" w:hAnsi="Times New Roman"/>
              </w:rPr>
              <w:t>Wird der besondere Ansatz nach Artikel 348 Absatz 1 Satz 1 der Verordnung (EU) Nr. 575/2013 angewendet, entspricht de</w:t>
            </w:r>
            <w:r w:rsidRPr="001C0538">
              <w:rPr>
                <w:rFonts w:ascii="Times New Roman" w:hAnsi="Times New Roman"/>
              </w:rPr>
              <w:t>r auszuweisende Betrag 32 % der Nettoposition der betroffenen OGA-Risikoposition.</w:t>
            </w:r>
          </w:p>
          <w:p w14:paraId="1807CF7B"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rPr>
              <w:t xml:space="preserve">Wird der besondere Ansatz nach Artikel 348 Absatz 1 Satz 2 der Verordnung (EU) Nr. 575/2013 angewendet, entspricht der auszuweisende Betrag — je nachdem, welcher Betrag </w:t>
            </w:r>
            <w:r w:rsidRPr="001C0538">
              <w:rPr>
                <w:rFonts w:ascii="Times New Roman" w:hAnsi="Times New Roman"/>
              </w:rPr>
              <w:t>niedriger ist — entweder 32 % der Nettoposition der maßgeblichen OGA-Risikoposition oder der Differenz zwischen 40 % dieser Nettoposition und den Eigenmittelanforderungen, die sich aus dem mit dieser OGA-Risikoposition verbundenen Fremdwährungsrisiko ergeb</w:t>
            </w:r>
            <w:r w:rsidRPr="001C0538">
              <w:rPr>
                <w:rFonts w:ascii="Times New Roman" w:hAnsi="Times New Roman"/>
              </w:rPr>
              <w:t>en.</w:t>
            </w:r>
          </w:p>
        </w:tc>
      </w:tr>
      <w:tr w:rsidR="008D12AF" w:rsidRPr="001C0538" w14:paraId="3CD03064" w14:textId="77777777">
        <w:tc>
          <w:tcPr>
            <w:tcW w:w="1129" w:type="dxa"/>
            <w:tcBorders>
              <w:bottom w:val="single" w:sz="4" w:space="0" w:color="auto"/>
            </w:tcBorders>
          </w:tcPr>
          <w:p w14:paraId="2945C1D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2A2CD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Fremdwährungsrisiko</w:t>
            </w:r>
          </w:p>
          <w:p w14:paraId="11074F36" w14:textId="77777777" w:rsidR="008D12AF" w:rsidRPr="001C0538" w:rsidRDefault="001C0538">
            <w:pPr>
              <w:spacing w:after="120" w:line="240" w:lineRule="auto"/>
              <w:jc w:val="both"/>
              <w:rPr>
                <w:rFonts w:ascii="Times New Roman" w:eastAsia="Times New Roman" w:hAnsi="Times New Roman" w:cs="Times New Roman"/>
                <w:b/>
                <w:bCs/>
              </w:rPr>
            </w:pPr>
            <w:r w:rsidRPr="001C0538">
              <w:rPr>
                <w:rFonts w:ascii="Times New Roman" w:hAnsi="Times New Roman"/>
                <w:bCs/>
              </w:rPr>
              <w:t>Artikel 22 Buchstabe a und Artikel 21 Absätze 3 und 4 der Verordnung (EU) 2019/2033.</w:t>
            </w:r>
          </w:p>
          <w:p w14:paraId="60767E1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rPr>
              <w:lastRenderedPageBreak/>
              <w:t xml:space="preserve">Fremdwährungsrisiken unterliegende Positionen, bei denen eine Eigenmittelanforderung </w:t>
            </w:r>
            <w:r w:rsidRPr="001C0538">
              <w:rPr>
                <w:rFonts w:ascii="Times New Roman" w:hAnsi="Times New Roman"/>
                <w:bCs/>
              </w:rPr>
              <w:t>gemäß Teil 3 Titel IV Kapitel 3 der Verordnung (EU) Nr. </w:t>
            </w:r>
            <w:r w:rsidRPr="001C0538">
              <w:rPr>
                <w:rFonts w:ascii="Times New Roman" w:hAnsi="Times New Roman"/>
                <w:bCs/>
              </w:rPr>
              <w:t>575/2013 festgelegt</w:t>
            </w:r>
            <w:r w:rsidRPr="001C0538">
              <w:rPr>
                <w:rFonts w:ascii="Times New Roman" w:hAnsi="Times New Roman"/>
              </w:rPr>
              <w:t xml:space="preserve"> wird.</w:t>
            </w:r>
          </w:p>
        </w:tc>
      </w:tr>
      <w:tr w:rsidR="008D12AF" w:rsidRPr="001C0538" w14:paraId="0050D898" w14:textId="77777777">
        <w:tc>
          <w:tcPr>
            <w:tcW w:w="1129" w:type="dxa"/>
            <w:tcBorders>
              <w:top w:val="single" w:sz="4" w:space="0" w:color="auto"/>
            </w:tcBorders>
          </w:tcPr>
          <w:p w14:paraId="19DD45B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8C8721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Warenpositionsrisiko</w:t>
            </w:r>
          </w:p>
          <w:p w14:paraId="1CCCE84B" w14:textId="77777777" w:rsidR="008D12AF" w:rsidRPr="001C0538" w:rsidRDefault="001C0538">
            <w:pPr>
              <w:spacing w:after="120" w:line="240" w:lineRule="auto"/>
              <w:jc w:val="both"/>
              <w:rPr>
                <w:rFonts w:ascii="Times New Roman" w:eastAsia="Times New Roman" w:hAnsi="Times New Roman" w:cs="Times New Roman"/>
                <w:b/>
                <w:bCs/>
              </w:rPr>
            </w:pPr>
            <w:r w:rsidRPr="001C0538">
              <w:rPr>
                <w:rFonts w:ascii="Times New Roman" w:hAnsi="Times New Roman"/>
                <w:bCs/>
              </w:rPr>
              <w:t>Artikel 22 Buchstabe a und Artikel 21 Absätze 3 und 4 der Verordnung (EU) 2019/2033.</w:t>
            </w:r>
          </w:p>
          <w:p w14:paraId="7BF8513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rPr>
              <w:t xml:space="preserve">Warenpositionsrisiken unterliegende Positionen, bei denen eine Eigenmittelanforderung </w:t>
            </w:r>
            <w:r w:rsidRPr="001C0538">
              <w:rPr>
                <w:rFonts w:ascii="Times New Roman" w:hAnsi="Times New Roman"/>
                <w:bCs/>
              </w:rPr>
              <w:t xml:space="preserve">gemäß Teil 3 Titel IV Kapitel 4 </w:t>
            </w:r>
            <w:r w:rsidRPr="001C0538">
              <w:rPr>
                <w:rFonts w:ascii="Times New Roman" w:hAnsi="Times New Roman"/>
                <w:bCs/>
              </w:rPr>
              <w:t>der Verordnung (EU) Nr. 575/2013 festgelegt</w:t>
            </w:r>
            <w:r w:rsidRPr="001C0538">
              <w:rPr>
                <w:rFonts w:ascii="Times New Roman" w:hAnsi="Times New Roman"/>
              </w:rPr>
              <w:t xml:space="preserve"> wird.</w:t>
            </w:r>
          </w:p>
        </w:tc>
      </w:tr>
      <w:tr w:rsidR="008D12AF" w:rsidRPr="001C0538" w14:paraId="4C359732" w14:textId="77777777">
        <w:tc>
          <w:tcPr>
            <w:tcW w:w="1129" w:type="dxa"/>
            <w:tcBorders>
              <w:top w:val="single" w:sz="4" w:space="0" w:color="auto"/>
              <w:left w:val="single" w:sz="4" w:space="0" w:color="auto"/>
              <w:bottom w:val="single" w:sz="4" w:space="0" w:color="auto"/>
              <w:right w:val="single" w:sz="4" w:space="0" w:color="auto"/>
            </w:tcBorders>
          </w:tcPr>
          <w:p w14:paraId="3891ED7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14F316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Auf internen Modellen basierender Ansatz</w:t>
            </w:r>
          </w:p>
          <w:p w14:paraId="66269EAB" w14:textId="77777777" w:rsidR="008D12AF" w:rsidRPr="001C0538" w:rsidRDefault="001C0538">
            <w:pPr>
              <w:spacing w:after="120" w:line="240" w:lineRule="auto"/>
              <w:jc w:val="both"/>
              <w:rPr>
                <w:rFonts w:ascii="Times New Roman" w:hAnsi="Times New Roman" w:cs="Times New Roman"/>
              </w:rPr>
            </w:pPr>
            <w:r w:rsidRPr="001C0538">
              <w:rPr>
                <w:rFonts w:ascii="Times New Roman" w:hAnsi="Times New Roman"/>
              </w:rPr>
              <w:t>Artikel 57 Absatz 2 und Artikel 21 Absätze 3 und 4 der Verordnung (EU) 2019/2033.</w:t>
            </w:r>
          </w:p>
          <w:p w14:paraId="72A2020D" w14:textId="77777777" w:rsidR="008D12AF" w:rsidRPr="001C0538" w:rsidRDefault="001C0538">
            <w:pPr>
              <w:spacing w:after="120" w:line="240" w:lineRule="auto"/>
              <w:jc w:val="both"/>
              <w:rPr>
                <w:rFonts w:ascii="Times New Roman" w:eastAsia="Times New Roman" w:hAnsi="Times New Roman" w:cs="Times New Roman"/>
                <w:b/>
                <w:bCs/>
              </w:rPr>
            </w:pPr>
            <w:r w:rsidRPr="001C0538">
              <w:rPr>
                <w:rFonts w:ascii="Times New Roman" w:hAnsi="Times New Roman"/>
              </w:rPr>
              <w:t xml:space="preserve">Fremdwährungsrisiken oder Warenpositionsrisiken unterliegende </w:t>
            </w:r>
            <w:r w:rsidRPr="001C0538">
              <w:rPr>
                <w:rFonts w:ascii="Times New Roman" w:hAnsi="Times New Roman"/>
              </w:rPr>
              <w:t>Positionen im Anlagenbuch, bei denen eine Eigenmittelanforderung gemäß Teil 3 Titel IV Kapitel 5 der Verordnung (EU) Nr. 575/2013 festgelegt wird.</w:t>
            </w:r>
          </w:p>
        </w:tc>
      </w:tr>
    </w:tbl>
    <w:p w14:paraId="3EF63759" w14:textId="77777777" w:rsidR="008D12AF" w:rsidRPr="001C0538" w:rsidRDefault="001C0538">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88217807"/>
      <w:r w:rsidRPr="001C0538">
        <w:rPr>
          <w:rFonts w:ascii="Times New Roman" w:hAnsi="Times New Roman"/>
          <w:sz w:val="24"/>
          <w:szCs w:val="24"/>
          <w:u w:val="single"/>
        </w:rPr>
        <w:t>3.11 I 06.10 — GELEISTETER EINSCHUSS — ZUSÄTZLICHE ANGABEN (I 6.10)</w:t>
      </w:r>
      <w:bookmarkEnd w:id="74"/>
    </w:p>
    <w:p w14:paraId="06B6378A" w14:textId="77777777" w:rsidR="008D12AF" w:rsidRPr="001C0538" w:rsidRDefault="001C0538">
      <w:pPr>
        <w:spacing w:line="256" w:lineRule="auto"/>
        <w:ind w:left="993" w:hanging="567"/>
        <w:jc w:val="both"/>
        <w:rPr>
          <w:rFonts w:ascii="Times New Roman" w:hAnsi="Times New Roman" w:cs="Times New Roman"/>
          <w:sz w:val="24"/>
        </w:rPr>
      </w:pPr>
      <w:r w:rsidRPr="001C0538">
        <w:rPr>
          <w:rFonts w:ascii="Times New Roman" w:hAnsi="Times New Roman" w:cs="Times New Roman"/>
          <w:sz w:val="24"/>
        </w:rPr>
        <w:t>15.</w:t>
      </w:r>
      <w:r w:rsidRPr="001C0538">
        <w:rPr>
          <w:rFonts w:ascii="Times New Roman" w:hAnsi="Times New Roman" w:cs="Times New Roman"/>
          <w:sz w:val="24"/>
        </w:rPr>
        <w:tab/>
      </w:r>
      <w:r w:rsidRPr="001C0538">
        <w:rPr>
          <w:rFonts w:ascii="Times New Roman" w:hAnsi="Times New Roman"/>
          <w:sz w:val="24"/>
        </w:rPr>
        <w:t xml:space="preserve">In diesem Meldebogen melden </w:t>
      </w:r>
      <w:r w:rsidRPr="001C0538">
        <w:rPr>
          <w:rFonts w:ascii="Times New Roman" w:hAnsi="Times New Roman"/>
          <w:sz w:val="24"/>
        </w:rPr>
        <w:t>Firmen, die für eigene Rechnung handeln, alle Clearingmitglieder qualifizierter zentraler Gegenparteien, unter deren Verantwortung die Ausführung und Abwicklung von Geschäften der Firma erfolgt.</w:t>
      </w:r>
    </w:p>
    <w:p w14:paraId="177D5352" w14:textId="77777777" w:rsidR="008D12AF" w:rsidRPr="001C0538" w:rsidRDefault="001C0538">
      <w:pPr>
        <w:keepNext/>
        <w:spacing w:before="240" w:after="240" w:line="240" w:lineRule="auto"/>
        <w:ind w:left="357" w:hanging="215"/>
        <w:jc w:val="both"/>
        <w:outlineLvl w:val="1"/>
        <w:rPr>
          <w:rFonts w:ascii="Times New Roman" w:eastAsia="Arial" w:hAnsi="Times New Roman" w:cs="Times New Roman"/>
          <w:sz w:val="24"/>
          <w:szCs w:val="24"/>
        </w:rPr>
      </w:pPr>
      <w:bookmarkStart w:id="75" w:name="_Toc88217808"/>
      <w:r w:rsidRPr="001C0538">
        <w:rPr>
          <w:rFonts w:ascii="Times New Roman" w:hAnsi="Times New Roman"/>
          <w:sz w:val="24"/>
          <w:szCs w:val="24"/>
        </w:rPr>
        <w:t xml:space="preserve">3.11.1 </w:t>
      </w:r>
      <w:r w:rsidRPr="001C0538">
        <w:rPr>
          <w:rFonts w:ascii="Times New Roman" w:hAnsi="Times New Roman"/>
          <w:sz w:val="24"/>
          <w:szCs w:val="24"/>
          <w:u w:val="single"/>
        </w:rPr>
        <w:t>Erläuterungen zu bestimmten Positionen</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47971181" w14:textId="77777777">
        <w:tc>
          <w:tcPr>
            <w:tcW w:w="1129" w:type="dxa"/>
            <w:shd w:val="clear" w:color="auto" w:fill="D9D9D9"/>
          </w:tcPr>
          <w:p w14:paraId="3DF22E6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Spalte</w:t>
            </w:r>
          </w:p>
        </w:tc>
        <w:tc>
          <w:tcPr>
            <w:tcW w:w="7620" w:type="dxa"/>
            <w:shd w:val="clear" w:color="auto" w:fill="D9D9D9"/>
          </w:tcPr>
          <w:p w14:paraId="0EEA24E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w:t>
            </w:r>
            <w:r w:rsidRPr="001C0538">
              <w:rPr>
                <w:rFonts w:ascii="Times New Roman" w:hAnsi="Times New Roman"/>
              </w:rPr>
              <w:t>undlagen und Erläuterungen</w:t>
            </w:r>
          </w:p>
        </w:tc>
      </w:tr>
      <w:tr w:rsidR="008D12AF" w:rsidRPr="001C0538" w14:paraId="214EC054" w14:textId="77777777">
        <w:tc>
          <w:tcPr>
            <w:tcW w:w="1129" w:type="dxa"/>
          </w:tcPr>
          <w:p w14:paraId="09875C4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8ECD90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Clearingmitglied</w:t>
            </w:r>
          </w:p>
        </w:tc>
      </w:tr>
      <w:tr w:rsidR="008D12AF" w:rsidRPr="001C0538" w14:paraId="01B73E10" w14:textId="77777777">
        <w:tc>
          <w:tcPr>
            <w:tcW w:w="1129" w:type="dxa"/>
          </w:tcPr>
          <w:p w14:paraId="653527B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342539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Bezeichnung</w:t>
            </w:r>
          </w:p>
          <w:p w14:paraId="628E21E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In diesem Meldebogen melden Wertpapierfirmen alle Clearingmitglieder qualifizierter zentraler Gegenparteien, unter deren Verantwortung die Ausführung und Abwicklung von </w:t>
            </w:r>
            <w:r w:rsidRPr="001C0538">
              <w:rPr>
                <w:rFonts w:ascii="Times New Roman" w:hAnsi="Times New Roman"/>
                <w:bCs/>
              </w:rPr>
              <w:t>Geschäften der Firma, die für eigene Rechnung handelt, erfolgt.</w:t>
            </w:r>
          </w:p>
        </w:tc>
      </w:tr>
      <w:tr w:rsidR="008D12AF" w:rsidRPr="001C0538" w14:paraId="1D210403" w14:textId="77777777">
        <w:tc>
          <w:tcPr>
            <w:tcW w:w="1129" w:type="dxa"/>
          </w:tcPr>
          <w:p w14:paraId="6DD4A68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2067F0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Unternehmenskennung</w:t>
            </w:r>
          </w:p>
          <w:p w14:paraId="1E437660" w14:textId="77777777" w:rsidR="008D12AF" w:rsidRPr="001C0538" w:rsidRDefault="001C0538">
            <w:pPr>
              <w:spacing w:after="120" w:line="240" w:lineRule="auto"/>
              <w:jc w:val="both"/>
              <w:rPr>
                <w:rFonts w:eastAsia="Times New Roman"/>
              </w:rPr>
            </w:pPr>
            <w:r w:rsidRPr="001C0538">
              <w:rPr>
                <w:rFonts w:ascii="Times New Roman" w:hAnsi="Times New Roman"/>
              </w:rPr>
              <w:t xml:space="preserve">Der Code ist Teil der Zeilenkennung und muss für jedes meldende Unternehmen einmalig vergeben worden sein. Bei Wertpapierfirmen entspricht der Code dem LEI-Code. Bei </w:t>
            </w:r>
            <w:r w:rsidRPr="001C0538">
              <w:rPr>
                <w:rFonts w:ascii="Times New Roman" w:hAnsi="Times New Roman"/>
              </w:rPr>
              <w:t>sonstigen Unternehmen entspricht der Code dem LEI-Code oder, falls kein LEI-Code vorliegt, einem nationalen Code. Der Code muss einmalig vergeben worden sein und muss durchgängig und dauerhaft in allen Meldebögen verwendet werden. Das Codefeld muss immer a</w:t>
            </w:r>
            <w:r w:rsidRPr="001C0538">
              <w:rPr>
                <w:rFonts w:ascii="Times New Roman" w:hAnsi="Times New Roman"/>
              </w:rPr>
              <w:t>usgefüllt sein.</w:t>
            </w:r>
          </w:p>
        </w:tc>
      </w:tr>
      <w:tr w:rsidR="008D12AF" w:rsidRPr="001C0538" w14:paraId="3C1BD64C" w14:textId="77777777">
        <w:tc>
          <w:tcPr>
            <w:tcW w:w="1129" w:type="dxa"/>
          </w:tcPr>
          <w:p w14:paraId="16A3B75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1BD4CB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Art des Codes</w:t>
            </w:r>
          </w:p>
          <w:p w14:paraId="7633CBB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rPr>
              <w:t xml:space="preserve">Die in Spalte 0020 angegebene Art des Codes entspricht entweder </w:t>
            </w:r>
            <w:r w:rsidRPr="001C0538">
              <w:rPr>
                <w:rStyle w:val="FormatvorlageInstructionsTabelleText"/>
                <w:rFonts w:ascii="Times New Roman" w:hAnsi="Times New Roman"/>
                <w:sz w:val="22"/>
              </w:rPr>
              <w:t>dem „Typ LEI-Code“ oder dem „Typ Nationaler Code“.</w:t>
            </w:r>
          </w:p>
        </w:tc>
      </w:tr>
      <w:tr w:rsidR="008D12AF" w:rsidRPr="001C0538" w14:paraId="71BB05EC" w14:textId="77777777">
        <w:tc>
          <w:tcPr>
            <w:tcW w:w="1129" w:type="dxa"/>
          </w:tcPr>
          <w:p w14:paraId="12F8E3C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146E550" w14:textId="77777777" w:rsidR="008D12AF" w:rsidRPr="001C0538" w:rsidRDefault="001C0538">
            <w:pPr>
              <w:spacing w:after="120" w:line="240" w:lineRule="auto"/>
              <w:rPr>
                <w:rFonts w:ascii="Times New Roman" w:eastAsia="Times New Roman" w:hAnsi="Times New Roman" w:cs="Times New Roman"/>
                <w:b/>
                <w:bCs/>
                <w:u w:val="single"/>
              </w:rPr>
            </w:pPr>
            <w:r w:rsidRPr="001C0538">
              <w:rPr>
                <w:rFonts w:ascii="Times New Roman" w:hAnsi="Times New Roman"/>
                <w:b/>
                <w:bCs/>
                <w:u w:val="single"/>
              </w:rPr>
              <w:t>Beitrag zum Gesamteinschussbetrag auf Tagesbasis</w:t>
            </w:r>
          </w:p>
          <w:p w14:paraId="47D82BB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Wertpapierfirmen melden die </w:t>
            </w:r>
            <w:r w:rsidRPr="001C0538">
              <w:rPr>
                <w:rFonts w:ascii="Times New Roman" w:hAnsi="Times New Roman"/>
                <w:bCs/>
              </w:rPr>
              <w:t>Informationen für die drei Tage der vorangegangenen drei Monate, in denen der höchste, der zweithöchste und der drittgrößte Gesamteinschussbetrag gemäß Artikel 23 Absatz 2 der Verordnung (EU) 2019/2033 berechnet wurde.</w:t>
            </w:r>
          </w:p>
          <w:p w14:paraId="4B11FCD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Die Wertpapierfirma nimmt alle Cleari</w:t>
            </w:r>
            <w:r w:rsidRPr="001C0538">
              <w:rPr>
                <w:rFonts w:ascii="Times New Roman" w:hAnsi="Times New Roman"/>
                <w:bCs/>
              </w:rPr>
              <w:t>ngmitglieder in den Meldebogen auf, die an mindestens einem dieser Tage verwendet wurden.</w:t>
            </w:r>
          </w:p>
          <w:p w14:paraId="0C1DE3DB"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Der auf Tagesbasis geforderte Gesamteinschussbetrag wird als Betrag vor der Multiplikation mit dem Faktor 1,3 gemäß Artikel 23 Absatz 2 der Verordnung (EU) 2019/2033 </w:t>
            </w:r>
            <w:r w:rsidRPr="001C0538">
              <w:rPr>
                <w:rFonts w:ascii="Times New Roman" w:hAnsi="Times New Roman"/>
                <w:bCs/>
              </w:rPr>
              <w:t xml:space="preserve">ausgewiesen. </w:t>
            </w:r>
          </w:p>
        </w:tc>
      </w:tr>
      <w:tr w:rsidR="008D12AF" w:rsidRPr="001C0538" w14:paraId="7E854A47" w14:textId="77777777">
        <w:tc>
          <w:tcPr>
            <w:tcW w:w="1129" w:type="dxa"/>
          </w:tcPr>
          <w:p w14:paraId="2EDF25D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1BCAEA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Beitrag zum geforderten Gesamteinschussbetrag auf Tagesbasis — am Tag des höchsten geforderten Gesamteinschussbetrags</w:t>
            </w:r>
          </w:p>
        </w:tc>
      </w:tr>
      <w:tr w:rsidR="008D12AF" w:rsidRPr="001C0538" w14:paraId="5481981F" w14:textId="77777777">
        <w:tc>
          <w:tcPr>
            <w:tcW w:w="1129" w:type="dxa"/>
          </w:tcPr>
          <w:p w14:paraId="5A7F918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AFF057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Beitrag zum geforderten Gesamteinschussbetrag auf Tagesbasis — am Tag des zweithöchsten geforderten </w:t>
            </w:r>
            <w:r w:rsidRPr="001C0538">
              <w:rPr>
                <w:rFonts w:ascii="Times New Roman" w:hAnsi="Times New Roman"/>
                <w:b/>
                <w:bCs/>
                <w:u w:val="single"/>
              </w:rPr>
              <w:t>Gesamteinschussbetrags</w:t>
            </w:r>
          </w:p>
        </w:tc>
      </w:tr>
      <w:tr w:rsidR="008D12AF" w:rsidRPr="001C0538" w14:paraId="32495D0A" w14:textId="77777777">
        <w:tc>
          <w:tcPr>
            <w:tcW w:w="1129" w:type="dxa"/>
          </w:tcPr>
          <w:p w14:paraId="0AB5BAB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8C82BE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Beitrag zum geforderten Gesamteinschussbetrag auf Tagesbasis — am Tag des dritthöchsten geforderten Gesamteinschussbetrags</w:t>
            </w:r>
          </w:p>
        </w:tc>
      </w:tr>
    </w:tbl>
    <w:p w14:paraId="438328EA" w14:textId="77777777" w:rsidR="008D12AF" w:rsidRPr="001C0538" w:rsidRDefault="001C0538">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8217809"/>
      <w:r w:rsidRPr="001C0538">
        <w:rPr>
          <w:rFonts w:ascii="Times New Roman" w:hAnsi="Times New Roman"/>
          <w:sz w:val="24"/>
          <w:szCs w:val="24"/>
          <w:u w:val="single"/>
        </w:rPr>
        <w:t>3.12 I 06.11 — AUSFALL DER GEGENPARTEI — ZUSÄTZLICHE ANGABEN TCD (I 6.11)</w:t>
      </w:r>
      <w:bookmarkEnd w:id="76"/>
    </w:p>
    <w:p w14:paraId="19C58282" w14:textId="77777777" w:rsidR="008D12AF" w:rsidRPr="001C0538" w:rsidRDefault="001C0538">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8217810"/>
      <w:r w:rsidRPr="001C0538">
        <w:rPr>
          <w:rFonts w:ascii="Times New Roman" w:hAnsi="Times New Roman"/>
          <w:sz w:val="24"/>
          <w:szCs w:val="24"/>
        </w:rPr>
        <w:t>3.12.1.</w:t>
      </w:r>
      <w:r w:rsidRPr="001C0538">
        <w:rPr>
          <w:rFonts w:ascii="Times New Roman" w:hAnsi="Times New Roman"/>
          <w:sz w:val="24"/>
          <w:szCs w:val="24"/>
        </w:rPr>
        <w:tab/>
      </w:r>
      <w:r w:rsidRPr="001C0538">
        <w:rPr>
          <w:rFonts w:ascii="Times New Roman" w:hAnsi="Times New Roman"/>
          <w:sz w:val="24"/>
          <w:szCs w:val="24"/>
          <w:u w:val="single"/>
        </w:rPr>
        <w:t>Erläuterungen zu best</w:t>
      </w:r>
      <w:r w:rsidRPr="001C0538">
        <w:rPr>
          <w:rFonts w:ascii="Times New Roman" w:hAnsi="Times New Roman"/>
          <w:sz w:val="24"/>
          <w:szCs w:val="24"/>
          <w:u w:val="single"/>
        </w:rPr>
        <w:t>immten Positionen</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1EEA7C38" w14:textId="77777777">
        <w:tc>
          <w:tcPr>
            <w:tcW w:w="1129" w:type="dxa"/>
            <w:shd w:val="clear" w:color="auto" w:fill="D9D9D9"/>
          </w:tcPr>
          <w:p w14:paraId="492C857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Zeile</w:t>
            </w:r>
          </w:p>
        </w:tc>
        <w:tc>
          <w:tcPr>
            <w:tcW w:w="7620" w:type="dxa"/>
            <w:shd w:val="clear" w:color="auto" w:fill="D9D9D9"/>
          </w:tcPr>
          <w:p w14:paraId="4C09616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30196FB8" w14:textId="77777777">
        <w:tc>
          <w:tcPr>
            <w:tcW w:w="1129" w:type="dxa"/>
          </w:tcPr>
          <w:p w14:paraId="24AC34F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D79435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Aufschlüsselung nach Methode für die Ermittlung des Risikopositionswerts</w:t>
            </w:r>
          </w:p>
        </w:tc>
      </w:tr>
    </w:tbl>
    <w:p w14:paraId="5ADFBD49" w14:textId="77777777" w:rsidR="008D12AF" w:rsidRPr="001C0538" w:rsidRDefault="008D12A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7A6E9102" w14:textId="77777777">
        <w:tc>
          <w:tcPr>
            <w:tcW w:w="1129" w:type="dxa"/>
          </w:tcPr>
          <w:p w14:paraId="546D726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5CA03C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Anwendung der Verordnung (EU) 2019/2033 K-TCD</w:t>
            </w:r>
          </w:p>
          <w:p w14:paraId="31FFAB8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26 der Verordnung (EU) 2019/2033.</w:t>
            </w:r>
          </w:p>
          <w:p w14:paraId="386449C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Risikopositionen, für die die Eigenmittelanforderung gemäß Artikel 26 der Verordnung (EU) 2019/2033 als K-TCD berechnet wird.</w:t>
            </w:r>
          </w:p>
        </w:tc>
      </w:tr>
      <w:tr w:rsidR="008D12AF" w:rsidRPr="001C0538" w14:paraId="796BA082" w14:textId="77777777">
        <w:tc>
          <w:tcPr>
            <w:tcW w:w="1129" w:type="dxa"/>
          </w:tcPr>
          <w:p w14:paraId="7EBDEB6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6FC4A4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Alternative Ansätze: Risikopositionswert, der gemäß der Verordnung (EU) Nr. 575/2013 bestimmt wird</w:t>
            </w:r>
          </w:p>
          <w:p w14:paraId="27BB1FE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25 Absatz 4 Unter</w:t>
            </w:r>
            <w:r w:rsidRPr="001C0538">
              <w:rPr>
                <w:rFonts w:ascii="Times New Roman" w:hAnsi="Times New Roman"/>
                <w:bCs/>
              </w:rPr>
              <w:t>absatz 1 der Verordnung (EU) 2019/2033.</w:t>
            </w:r>
          </w:p>
          <w:p w14:paraId="50C38FA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Risikopositionen, deren Risikopositionswert im Einklang mit der Verordnung (EU) Nr. 575/2013 bestimmt wird und deren zugehörige Eigenmittelanforderungen berechnet werden, indem der Risikopositionswert mit dem Risikof</w:t>
            </w:r>
            <w:r w:rsidRPr="001C0538">
              <w:rPr>
                <w:rFonts w:ascii="Times New Roman" w:hAnsi="Times New Roman"/>
                <w:bCs/>
              </w:rPr>
              <w:t>aktor gemäß Tabelle 2 in Artikel 26 der Verordnung (EU) 2019/2033 multipliziert wird.</w:t>
            </w:r>
          </w:p>
        </w:tc>
      </w:tr>
      <w:tr w:rsidR="008D12AF" w:rsidRPr="001C0538" w14:paraId="506EDF55" w14:textId="77777777">
        <w:tc>
          <w:tcPr>
            <w:tcW w:w="1129" w:type="dxa"/>
          </w:tcPr>
          <w:p w14:paraId="30F9921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1654CF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SA-CCR</w:t>
            </w:r>
          </w:p>
          <w:p w14:paraId="5645D7A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274 der Verordnung (EU) Nr. 575/2013.</w:t>
            </w:r>
          </w:p>
        </w:tc>
      </w:tr>
      <w:tr w:rsidR="008D12AF" w:rsidRPr="001C0538" w14:paraId="17249F17" w14:textId="77777777">
        <w:tc>
          <w:tcPr>
            <w:tcW w:w="1129" w:type="dxa"/>
          </w:tcPr>
          <w:p w14:paraId="487AAC8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539790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Vereinfachter SA-CCR</w:t>
            </w:r>
          </w:p>
          <w:p w14:paraId="28E5E8E7" w14:textId="77777777" w:rsidR="008D12AF" w:rsidRPr="001C0538" w:rsidRDefault="001C0538">
            <w:pPr>
              <w:spacing w:after="120" w:line="240" w:lineRule="auto"/>
              <w:jc w:val="both"/>
              <w:rPr>
                <w:rFonts w:ascii="Times New Roman" w:eastAsia="Times New Roman" w:hAnsi="Times New Roman" w:cs="Times New Roman"/>
              </w:rPr>
            </w:pPr>
            <w:r w:rsidRPr="001C0538">
              <w:rPr>
                <w:rFonts w:ascii="Times New Roman" w:hAnsi="Times New Roman"/>
                <w:bCs/>
              </w:rPr>
              <w:t>Artikel 281 der Verordnung (EU) Nr. 575/2013.</w:t>
            </w:r>
          </w:p>
        </w:tc>
      </w:tr>
      <w:tr w:rsidR="008D12AF" w:rsidRPr="001C0538" w14:paraId="0DCFFD13" w14:textId="77777777">
        <w:tc>
          <w:tcPr>
            <w:tcW w:w="1129" w:type="dxa"/>
          </w:tcPr>
          <w:p w14:paraId="72F7FF8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F12FDD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Ursprungsrisikomethode</w:t>
            </w:r>
          </w:p>
          <w:p w14:paraId="06A1F21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rPr>
              <w:t>Artikel 282 der Verordnung (EU) Nr. 575/2013</w:t>
            </w:r>
          </w:p>
        </w:tc>
      </w:tr>
      <w:tr w:rsidR="008D12AF" w:rsidRPr="001C0538" w14:paraId="530A7B0F" w14:textId="77777777">
        <w:tc>
          <w:tcPr>
            <w:tcW w:w="1129" w:type="dxa"/>
          </w:tcPr>
          <w:p w14:paraId="7F2C6A4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5F66F0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Alternative Ansätze: Vollständige Anwendung des Rahmens von Verordnung (EU) Nr. 575/2013</w:t>
            </w:r>
          </w:p>
          <w:p w14:paraId="3A0F1B5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25 Absatz 4 Unterabsatz 2 der Verordnung (EU) 2019/2033.</w:t>
            </w:r>
          </w:p>
          <w:p w14:paraId="7099B039"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Risikopositionen, für die der Risikopositionswert und die Eigenmittelanforderungen im Einklang mit der Verordnung (EU) Nr. 575/2013 bestimmt werden. </w:t>
            </w:r>
          </w:p>
        </w:tc>
      </w:tr>
      <w:tr w:rsidR="008D12AF" w:rsidRPr="001C0538" w14:paraId="11531C38" w14:textId="77777777">
        <w:tc>
          <w:tcPr>
            <w:tcW w:w="1129" w:type="dxa"/>
          </w:tcPr>
          <w:p w14:paraId="541FCE2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333C67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Zusatzinformation: CVA-Komponente</w:t>
            </w:r>
          </w:p>
          <w:p w14:paraId="5451B47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25 Absatz 5 und Artikel 26 der Verordnung (EU) 2019/2033.</w:t>
            </w:r>
          </w:p>
          <w:p w14:paraId="5D8464D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Wendet ein Institut den Ansatz von Artikel 26 der Verordnung oder die Ausnahmeregelung gemäß Artikel 26 Absatz 5 Unterabsatz 1 der Verordnung (EU) 2019/2033 an, so wird die CVA-Komponente als Differenz zwischen dem maßgeblichen Betrag nach Anwendung des CV</w:t>
            </w:r>
            <w:r w:rsidRPr="001C0538">
              <w:rPr>
                <w:rFonts w:ascii="Times New Roman" w:hAnsi="Times New Roman"/>
                <w:bCs/>
              </w:rPr>
              <w:t>A-Faktor-Multiplikators und dem entsprechenden Betrag vor Anwendung des CVA-Faktor-Multiplikators bestimmt.</w:t>
            </w:r>
          </w:p>
          <w:p w14:paraId="3B1E37E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Wendet ein Institut die Ausnahmeregelung gemäß Artikel 25 Absatz 5 Unterabsatz 2 der Verordnung (EU) 2019/2033 an, wird die CVA-Komponente gemäß Tei</w:t>
            </w:r>
            <w:r w:rsidRPr="001C0538">
              <w:rPr>
                <w:rFonts w:ascii="Times New Roman" w:hAnsi="Times New Roman"/>
                <w:bCs/>
              </w:rPr>
              <w:t>l 3 Titel VI der Verordnung (EU) Nr. 575/2013 bestimmt.</w:t>
            </w:r>
          </w:p>
        </w:tc>
      </w:tr>
      <w:tr w:rsidR="008D12AF" w:rsidRPr="001C0538" w14:paraId="5A355DF7" w14:textId="77777777">
        <w:tc>
          <w:tcPr>
            <w:tcW w:w="1129" w:type="dxa"/>
          </w:tcPr>
          <w:p w14:paraId="3C6E438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D21217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davon: berechnet unter Anwendung des Rahmens von Verordnung (EU) Nr. 575/2013</w:t>
            </w:r>
          </w:p>
          <w:p w14:paraId="2B0E2F3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25 Absatz 5 Unterabsatz 2 der Verordnung (EU) 2019/2033.</w:t>
            </w:r>
          </w:p>
        </w:tc>
      </w:tr>
      <w:tr w:rsidR="008D12AF" w:rsidRPr="001C0538" w14:paraId="3B4BAF50" w14:textId="77777777">
        <w:tc>
          <w:tcPr>
            <w:tcW w:w="1129" w:type="dxa"/>
          </w:tcPr>
          <w:p w14:paraId="4C62AD8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0090-0110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0A854B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Aufschlüsselung nach Art der Gegenpartei</w:t>
            </w:r>
          </w:p>
          <w:p w14:paraId="54C5975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 Aufschlüsselung nach Gegenpartei erfolgt auf der Grundlage der in Tabelle 2 in Artikel 26 der Verordnung (EU) 2019/2033 genannten Arten von Gegenparteien.</w:t>
            </w:r>
          </w:p>
        </w:tc>
      </w:tr>
      <w:tr w:rsidR="008D12AF" w:rsidRPr="001C0538" w14:paraId="49450424" w14:textId="77777777">
        <w:tc>
          <w:tcPr>
            <w:tcW w:w="1129" w:type="dxa"/>
          </w:tcPr>
          <w:p w14:paraId="619152A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F1D7CA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Zentralstaaten, Zentralbanken und sonstige öffentliche Stellen</w:t>
            </w:r>
          </w:p>
        </w:tc>
      </w:tr>
      <w:tr w:rsidR="008D12AF" w:rsidRPr="001C0538" w14:paraId="70ED9EF0" w14:textId="77777777">
        <w:tc>
          <w:tcPr>
            <w:tcW w:w="1129" w:type="dxa"/>
          </w:tcPr>
          <w:p w14:paraId="77BCA64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B42E8E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Kreditinstitute und Wertpapierfirmen</w:t>
            </w:r>
          </w:p>
        </w:tc>
      </w:tr>
      <w:tr w:rsidR="008D12AF" w:rsidRPr="001C0538" w14:paraId="48F65194" w14:textId="77777777">
        <w:tc>
          <w:tcPr>
            <w:tcW w:w="1129" w:type="dxa"/>
          </w:tcPr>
          <w:p w14:paraId="66F73FC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6572A1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Andere Gegenparteien</w:t>
            </w:r>
          </w:p>
        </w:tc>
      </w:tr>
    </w:tbl>
    <w:p w14:paraId="2CA46E76" w14:textId="77777777" w:rsidR="008D12AF" w:rsidRPr="001C0538" w:rsidRDefault="008D12AF">
      <w:pPr>
        <w:rPr>
          <w:rFonts w:ascii="Times New Roman" w:eastAsia="Arial" w:hAnsi="Times New Roman" w:cs="Times New Roman"/>
          <w:sz w:val="24"/>
          <w:szCs w:val="24"/>
          <w:u w:val="singl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8D12AF" w:rsidRPr="001C0538" w14:paraId="01CBEA01" w14:textId="77777777">
        <w:trPr>
          <w:trHeight w:val="382"/>
        </w:trPr>
        <w:tc>
          <w:tcPr>
            <w:tcW w:w="1140" w:type="dxa"/>
            <w:shd w:val="clear" w:color="auto" w:fill="D9D9D9"/>
          </w:tcPr>
          <w:p w14:paraId="3B2E7A9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Spalte</w:t>
            </w:r>
          </w:p>
        </w:tc>
        <w:tc>
          <w:tcPr>
            <w:tcW w:w="7700" w:type="dxa"/>
            <w:shd w:val="clear" w:color="auto" w:fill="D9D9D9"/>
          </w:tcPr>
          <w:p w14:paraId="01219E8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74AA9151" w14:textId="77777777">
        <w:trPr>
          <w:trHeight w:val="1019"/>
        </w:trPr>
        <w:tc>
          <w:tcPr>
            <w:tcW w:w="1140" w:type="dxa"/>
          </w:tcPr>
          <w:p w14:paraId="06DCE1F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62D659A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Anforderung für K-Faktoren</w:t>
            </w:r>
          </w:p>
          <w:p w14:paraId="543AF3D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Die Eigenmittelanforderung wird gemäß Artikel 26 der Verordnung (EU) 2019/2033 oder den geltenden </w:t>
            </w:r>
            <w:r w:rsidRPr="001C0538">
              <w:rPr>
                <w:rFonts w:ascii="Times New Roman" w:hAnsi="Times New Roman"/>
                <w:bCs/>
              </w:rPr>
              <w:t>Bestimmungen der Verordnung (EU) Nr. 575/2013 berechnet.</w:t>
            </w:r>
          </w:p>
        </w:tc>
      </w:tr>
      <w:tr w:rsidR="008D12AF" w:rsidRPr="001C0538" w14:paraId="28390581" w14:textId="77777777">
        <w:trPr>
          <w:trHeight w:val="764"/>
        </w:trPr>
        <w:tc>
          <w:tcPr>
            <w:tcW w:w="1140" w:type="dxa"/>
          </w:tcPr>
          <w:p w14:paraId="4E95D26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64B67F2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Risikopositionswert</w:t>
            </w:r>
          </w:p>
          <w:p w14:paraId="4838058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Der gemäß Artikel 27 der Verordnung (EU) 2019/2033 oder den anwendbaren Bestimmungen der Verordnung (EU) Nr. 575/2013 berechnete Risikopositionswert.</w:t>
            </w:r>
          </w:p>
        </w:tc>
      </w:tr>
      <w:tr w:rsidR="008D12AF" w:rsidRPr="001C0538" w14:paraId="25A8EFEC" w14:textId="77777777">
        <w:trPr>
          <w:trHeight w:val="764"/>
        </w:trPr>
        <w:tc>
          <w:tcPr>
            <w:tcW w:w="1140" w:type="dxa"/>
          </w:tcPr>
          <w:p w14:paraId="2E94EA3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21E9732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Wiederbeschaffungskosten (RC)</w:t>
            </w:r>
          </w:p>
          <w:p w14:paraId="13F47E9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28 der Verordnung (EU) 2019/2033.</w:t>
            </w:r>
          </w:p>
        </w:tc>
      </w:tr>
      <w:tr w:rsidR="008D12AF" w:rsidRPr="001C0538" w14:paraId="2E7ED63E" w14:textId="77777777">
        <w:trPr>
          <w:trHeight w:val="764"/>
        </w:trPr>
        <w:tc>
          <w:tcPr>
            <w:tcW w:w="1140" w:type="dxa"/>
          </w:tcPr>
          <w:p w14:paraId="5D0909B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3EC7DC7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Potenzieller künftiger Risikopositionswert (PFE)</w:t>
            </w:r>
          </w:p>
          <w:p w14:paraId="1462D47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29 der Verordnung (EU) 2019/2033.</w:t>
            </w:r>
          </w:p>
        </w:tc>
      </w:tr>
      <w:tr w:rsidR="008D12AF" w:rsidRPr="001C0538" w14:paraId="7FC3932B" w14:textId="77777777">
        <w:trPr>
          <w:trHeight w:val="810"/>
        </w:trPr>
        <w:tc>
          <w:tcPr>
            <w:tcW w:w="1140" w:type="dxa"/>
          </w:tcPr>
          <w:p w14:paraId="52EDD4A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903D32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Sicherheiten (C)</w:t>
            </w:r>
          </w:p>
          <w:p w14:paraId="72C73EE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30 Absätze 2 und 3 der Verordnung (EU) 2019/2033.</w:t>
            </w:r>
          </w:p>
          <w:p w14:paraId="60C4FA4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Der au</w:t>
            </w:r>
            <w:r w:rsidRPr="001C0538">
              <w:rPr>
                <w:rFonts w:ascii="Times New Roman" w:hAnsi="Times New Roman"/>
                <w:bCs/>
              </w:rPr>
              <w:t>sgewiesene Wert ist der Wert der Sicherheit, der für die Berechnung des Risikopositionswerts verwendet wird, und damit gegebenenfalls der Wert nach Anwendung der Volatilitätsanpassung und der Volatilitätsanpassung für Währungsinkongruenzen gemäß Artikel 30</w:t>
            </w:r>
            <w:r w:rsidRPr="001C0538">
              <w:rPr>
                <w:rFonts w:ascii="Times New Roman" w:hAnsi="Times New Roman"/>
                <w:bCs/>
              </w:rPr>
              <w:t xml:space="preserve"> Absätze 1 und 3 der Verordnung (EU) 2019/2033.</w:t>
            </w:r>
          </w:p>
        </w:tc>
      </w:tr>
    </w:tbl>
    <w:p w14:paraId="0CF1DD19" w14:textId="77777777" w:rsidR="008D12AF" w:rsidRPr="001C0538" w:rsidRDefault="008D12AF">
      <w:pPr>
        <w:rPr>
          <w:sz w:val="10"/>
          <w:szCs w:val="10"/>
        </w:rPr>
      </w:pPr>
    </w:p>
    <w:p w14:paraId="35BBC0F4" w14:textId="77777777" w:rsidR="008D12AF" w:rsidRPr="001C0538" w:rsidRDefault="001C0538">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8" w:name="_Toc88217811"/>
      <w:r w:rsidRPr="001C0538">
        <w:rPr>
          <w:rFonts w:ascii="Times New Roman" w:hAnsi="Times New Roman"/>
          <w:sz w:val="24"/>
          <w:szCs w:val="24"/>
          <w:u w:val="single"/>
        </w:rPr>
        <w:lastRenderedPageBreak/>
        <w:t>3.13 I 06.12 — TÄGLICHER HANDELSSTROM — ZUSÄTZLICHE ANGABEN (I 6.12)</w:t>
      </w:r>
      <w:bookmarkEnd w:id="78"/>
    </w:p>
    <w:p w14:paraId="7EE6254E" w14:textId="77777777" w:rsidR="008D12AF" w:rsidRPr="001C0538" w:rsidRDefault="001C0538">
      <w:pPr>
        <w:keepNext/>
        <w:spacing w:before="240" w:after="240" w:line="240" w:lineRule="auto"/>
        <w:ind w:left="357" w:hanging="215"/>
        <w:jc w:val="both"/>
        <w:outlineLvl w:val="1"/>
        <w:rPr>
          <w:rFonts w:ascii="Times New Roman" w:eastAsia="Arial" w:hAnsi="Times New Roman" w:cs="Times New Roman"/>
          <w:sz w:val="24"/>
          <w:szCs w:val="24"/>
        </w:rPr>
      </w:pPr>
      <w:bookmarkStart w:id="79" w:name="_Toc88217812"/>
      <w:r w:rsidRPr="001C0538">
        <w:rPr>
          <w:rFonts w:ascii="Times New Roman" w:hAnsi="Times New Roman"/>
          <w:sz w:val="24"/>
          <w:szCs w:val="24"/>
        </w:rPr>
        <w:t>3.13.1.</w:t>
      </w:r>
      <w:r w:rsidRPr="001C0538">
        <w:rPr>
          <w:rFonts w:ascii="Times New Roman" w:hAnsi="Times New Roman"/>
          <w:sz w:val="24"/>
          <w:szCs w:val="24"/>
        </w:rPr>
        <w:tab/>
        <w:t>Erläuterungen zu bestimmten Positionen</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05AE69E3" w14:textId="77777777">
        <w:tc>
          <w:tcPr>
            <w:tcW w:w="1129" w:type="dxa"/>
            <w:shd w:val="clear" w:color="auto" w:fill="D9D9D9"/>
          </w:tcPr>
          <w:p w14:paraId="5E322B4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Zeile</w:t>
            </w:r>
          </w:p>
        </w:tc>
        <w:tc>
          <w:tcPr>
            <w:tcW w:w="7620" w:type="dxa"/>
            <w:shd w:val="clear" w:color="auto" w:fill="D9D9D9"/>
          </w:tcPr>
          <w:p w14:paraId="45B32C1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0473F3C3" w14:textId="77777777">
        <w:tc>
          <w:tcPr>
            <w:tcW w:w="1129" w:type="dxa"/>
          </w:tcPr>
          <w:p w14:paraId="0F20D78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9F9E48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DTF-Gesamtbetrag — </w:t>
            </w:r>
            <w:r w:rsidRPr="001C0538">
              <w:rPr>
                <w:rFonts w:ascii="Times New Roman" w:hAnsi="Times New Roman"/>
                <w:b/>
                <w:bCs/>
                <w:u w:val="single"/>
              </w:rPr>
              <w:t>Kassageschäfte (Durchschnittsbeträge)</w:t>
            </w:r>
          </w:p>
          <w:p w14:paraId="02C12AF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Wertpapierfirmen melden das arithmetische Mittel der DTF-Kassageschäfte für die verbleibenden sechs Monate gemäß Artikel 33 Absatz 1 Unterabsatz 1 der Verordnung (EU) 2019/2033, wobei die Messung gemäß Artikel 33 Absat</w:t>
            </w:r>
            <w:r w:rsidRPr="001C0538">
              <w:rPr>
                <w:rFonts w:ascii="Times New Roman" w:hAnsi="Times New Roman"/>
                <w:bCs/>
              </w:rPr>
              <w:t>z 2 Buchstabe a der Verordnung (EU) 2019/2033 erfolgt.</w:t>
            </w:r>
          </w:p>
          <w:p w14:paraId="479A45C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Bei dem in diesem Feld ausgewiesenen Betrag wird Artikel 33 Absatz 3 der Verordnung (EU) 2019/2033 berücksichtigt.</w:t>
            </w:r>
          </w:p>
        </w:tc>
      </w:tr>
      <w:tr w:rsidR="008D12AF" w:rsidRPr="001C0538" w14:paraId="537BDDA5" w14:textId="77777777">
        <w:tc>
          <w:tcPr>
            <w:tcW w:w="1129" w:type="dxa"/>
          </w:tcPr>
          <w:p w14:paraId="6F5B2BB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7AA292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DTF-Gesamtbetrag — Derivatgeschäfte (Durchschnittsbeträge)</w:t>
            </w:r>
          </w:p>
          <w:p w14:paraId="75F9DD9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33 </w:t>
            </w:r>
            <w:r w:rsidRPr="001C0538">
              <w:rPr>
                <w:rFonts w:ascii="Times New Roman" w:hAnsi="Times New Roman"/>
                <w:bCs/>
              </w:rPr>
              <w:t>Absatz 2 Buchstabe b der Verordnung (EU) 2019/2033.</w:t>
            </w:r>
          </w:p>
          <w:p w14:paraId="0DB6BF9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Wertpapierfirmen melden das arithmetische Mittel der DTF-Derivatgeschäfte für die verbleibenden sechs Monate gemäß Artikel 33 Absatz 1 Unterabsatz 1 der Verordnung (EU) 2019/2033, wobei die Messung gemäß </w:t>
            </w:r>
            <w:r w:rsidRPr="001C0538">
              <w:rPr>
                <w:rFonts w:ascii="Times New Roman" w:hAnsi="Times New Roman"/>
                <w:bCs/>
              </w:rPr>
              <w:t>Artikel 33 Absatz 2 Buchstabe b der Verordnung (EU) 2019/2033 erfolgt.</w:t>
            </w:r>
          </w:p>
          <w:p w14:paraId="36E03C73" w14:textId="77777777" w:rsidR="008D12AF" w:rsidRPr="001C0538" w:rsidRDefault="001C0538">
            <w:pPr>
              <w:spacing w:after="120" w:line="240" w:lineRule="auto"/>
              <w:jc w:val="both"/>
              <w:rPr>
                <w:rFonts w:ascii="Times New Roman" w:eastAsia="Times New Roman" w:hAnsi="Times New Roman" w:cs="Times New Roman"/>
                <w:bCs/>
                <w:u w:val="single"/>
              </w:rPr>
            </w:pPr>
            <w:r w:rsidRPr="001C0538">
              <w:rPr>
                <w:rFonts w:ascii="Times New Roman" w:hAnsi="Times New Roman"/>
                <w:bCs/>
              </w:rPr>
              <w:t>Bei dem in diesem Feld ausgewiesenen Betrag wird Artikel 33 Absatz 3 der Verordnung (EU) 2019/2033 berücksichtigt.</w:t>
            </w:r>
          </w:p>
        </w:tc>
      </w:tr>
    </w:tbl>
    <w:p w14:paraId="51F2E2EC" w14:textId="77777777" w:rsidR="008D12AF" w:rsidRPr="001C0538" w:rsidRDefault="008D12AF">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13B17C36" w14:textId="77777777">
        <w:tc>
          <w:tcPr>
            <w:tcW w:w="1129" w:type="dxa"/>
            <w:shd w:val="clear" w:color="auto" w:fill="D9D9D9"/>
          </w:tcPr>
          <w:p w14:paraId="6DF86BB9"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szCs w:val="24"/>
              </w:rPr>
              <w:t>Spalten</w:t>
            </w:r>
          </w:p>
        </w:tc>
        <w:tc>
          <w:tcPr>
            <w:tcW w:w="7620" w:type="dxa"/>
            <w:shd w:val="clear" w:color="auto" w:fill="D9D9D9"/>
          </w:tcPr>
          <w:p w14:paraId="6E4978F0"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szCs w:val="24"/>
              </w:rPr>
              <w:t>Rechtsgrundlagen und Erläuterungen</w:t>
            </w:r>
          </w:p>
        </w:tc>
      </w:tr>
      <w:tr w:rsidR="008D12AF" w:rsidRPr="001C0538" w14:paraId="05F08D15" w14:textId="77777777">
        <w:tc>
          <w:tcPr>
            <w:tcW w:w="1129" w:type="dxa"/>
          </w:tcPr>
          <w:p w14:paraId="1AF6E22F"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0010</w:t>
            </w:r>
          </w:p>
        </w:tc>
        <w:tc>
          <w:tcPr>
            <w:tcW w:w="7620" w:type="dxa"/>
          </w:tcPr>
          <w:p w14:paraId="0C4FF241"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Durchschnittlicher Faktorbetrag — Monat t</w:t>
            </w:r>
          </w:p>
          <w:p w14:paraId="720D5E88"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DTF-Wert zum Ende des dritten Monats (d. h. des letzten) des Quartals, auf das sich der Bericht bezieht.</w:t>
            </w:r>
          </w:p>
        </w:tc>
      </w:tr>
      <w:tr w:rsidR="008D12AF" w:rsidRPr="001C0538" w14:paraId="05A5F2BD" w14:textId="77777777">
        <w:tc>
          <w:tcPr>
            <w:tcW w:w="1129" w:type="dxa"/>
          </w:tcPr>
          <w:p w14:paraId="786113E6"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0020</w:t>
            </w:r>
          </w:p>
        </w:tc>
        <w:tc>
          <w:tcPr>
            <w:tcW w:w="7620" w:type="dxa"/>
          </w:tcPr>
          <w:p w14:paraId="3F456461"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Durchschnittlicher Faktorbetrag — Monat t-1</w:t>
            </w:r>
          </w:p>
          <w:p w14:paraId="6428A099"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Cs/>
                <w:szCs w:val="24"/>
              </w:rPr>
              <w:t xml:space="preserve">DTF-Wert zum Ende des zweiten Monats des Quartals, auf das </w:t>
            </w:r>
            <w:r w:rsidRPr="001C0538">
              <w:rPr>
                <w:rFonts w:ascii="Times New Roman" w:hAnsi="Times New Roman"/>
                <w:bCs/>
                <w:szCs w:val="24"/>
              </w:rPr>
              <w:t>sich die Meldung bezieht.</w:t>
            </w:r>
          </w:p>
        </w:tc>
      </w:tr>
      <w:tr w:rsidR="008D12AF" w:rsidRPr="001C0538" w14:paraId="2941BA97" w14:textId="77777777">
        <w:tc>
          <w:tcPr>
            <w:tcW w:w="1129" w:type="dxa"/>
          </w:tcPr>
          <w:p w14:paraId="4A5DF861"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0030</w:t>
            </w:r>
          </w:p>
        </w:tc>
        <w:tc>
          <w:tcPr>
            <w:tcW w:w="7620" w:type="dxa"/>
          </w:tcPr>
          <w:p w14:paraId="120E722A"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Durchschnittlicher Faktorbetrag — Monat t-2</w:t>
            </w:r>
          </w:p>
          <w:p w14:paraId="4F3E6F54"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Cs/>
                <w:szCs w:val="24"/>
              </w:rPr>
              <w:t>DTF-Wert zum Ende des ersten Monats des Quartals, auf das sich die Meldung bezieht.</w:t>
            </w:r>
          </w:p>
        </w:tc>
      </w:tr>
    </w:tbl>
    <w:p w14:paraId="599FFADC" w14:textId="77777777" w:rsidR="008D12AF" w:rsidRPr="001C0538" w:rsidRDefault="008D12AF">
      <w:pPr>
        <w:rPr>
          <w:rFonts w:ascii="Times New Roman" w:eastAsia="Arial" w:hAnsi="Times New Roman" w:cs="Times New Roman"/>
          <w:sz w:val="24"/>
          <w:szCs w:val="24"/>
          <w:u w:val="single"/>
        </w:rPr>
      </w:pPr>
    </w:p>
    <w:p w14:paraId="6967B91D" w14:textId="77777777" w:rsidR="008D12AF" w:rsidRPr="001C0538" w:rsidRDefault="001C0538">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0" w:name="_Toc88217813"/>
      <w:r w:rsidRPr="001C0538">
        <w:rPr>
          <w:rFonts w:ascii="Times New Roman" w:hAnsi="Times New Roman"/>
          <w:sz w:val="24"/>
          <w:szCs w:val="24"/>
          <w:u w:val="single"/>
        </w:rPr>
        <w:t>3.14 I 06.13 — DURCHSCHNITTLICHER WERT DER TÄGLICHEN HANDELSSTRÖME (I 6.13)</w:t>
      </w:r>
      <w:bookmarkEnd w:id="80"/>
    </w:p>
    <w:p w14:paraId="4B357CA7" w14:textId="77777777" w:rsidR="008D12AF" w:rsidRPr="001C0538" w:rsidRDefault="001C0538">
      <w:pPr>
        <w:pStyle w:val="Instructionsberschrift2"/>
        <w:ind w:left="357" w:hanging="215"/>
        <w:rPr>
          <w:rFonts w:ascii="Times New Roman" w:hAnsi="Times New Roman" w:cs="Times New Roman"/>
          <w:sz w:val="24"/>
        </w:rPr>
      </w:pPr>
      <w:bookmarkStart w:id="81" w:name="_Toc88217814"/>
      <w:r w:rsidRPr="001C0538">
        <w:rPr>
          <w:rFonts w:ascii="Times New Roman" w:hAnsi="Times New Roman"/>
          <w:sz w:val="24"/>
          <w:u w:val="none"/>
        </w:rPr>
        <w:t xml:space="preserve">3.14.1 </w:t>
      </w:r>
      <w:r w:rsidRPr="001C0538">
        <w:rPr>
          <w:rFonts w:ascii="Times New Roman" w:hAnsi="Times New Roman"/>
          <w:sz w:val="24"/>
        </w:rPr>
        <w:t>Erläuterungen zu bestimmten Positionen</w:t>
      </w:r>
      <w:bookmarkEnd w:id="8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63C43A0F" w14:textId="77777777">
        <w:tc>
          <w:tcPr>
            <w:tcW w:w="1129" w:type="dxa"/>
            <w:shd w:val="clear" w:color="auto" w:fill="D9D9D9"/>
          </w:tcPr>
          <w:p w14:paraId="5DFBFAD1"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szCs w:val="24"/>
              </w:rPr>
              <w:t>Zeile</w:t>
            </w:r>
          </w:p>
        </w:tc>
        <w:tc>
          <w:tcPr>
            <w:tcW w:w="7620" w:type="dxa"/>
            <w:shd w:val="clear" w:color="auto" w:fill="D9D9D9"/>
          </w:tcPr>
          <w:p w14:paraId="26D21033"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szCs w:val="24"/>
              </w:rPr>
              <w:t>Rechtsgrundlagen und Erläuterungen</w:t>
            </w:r>
          </w:p>
        </w:tc>
      </w:tr>
      <w:tr w:rsidR="008D12AF" w:rsidRPr="001C0538" w14:paraId="55A1DE2F" w14:textId="77777777">
        <w:tc>
          <w:tcPr>
            <w:tcW w:w="1129" w:type="dxa"/>
          </w:tcPr>
          <w:p w14:paraId="79F440DD"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A69624F"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Täglicher Handelsstrom — Kassageschäfte</w:t>
            </w:r>
          </w:p>
          <w:p w14:paraId="27ED4CA3"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rPr>
              <w:t xml:space="preserve">Der Durchschnittswert des täglichen Handelsstroms (Barwert) des betreffenden Monats gemäß Artikel 33 Absatz 1 der </w:t>
            </w:r>
            <w:r w:rsidRPr="001C0538">
              <w:rPr>
                <w:rFonts w:ascii="Times New Roman" w:hAnsi="Times New Roman"/>
                <w:bCs/>
              </w:rPr>
              <w:t>Verordnung (EU) 2019/2033, wobei die Messung gemäß Artikel 33 Absatz 2 Buchstabe a der Verordnung (EU) 2019/2033 erfolgt.</w:t>
            </w:r>
          </w:p>
        </w:tc>
      </w:tr>
      <w:tr w:rsidR="008D12AF" w:rsidRPr="001C0538" w14:paraId="35C2A025" w14:textId="77777777">
        <w:tc>
          <w:tcPr>
            <w:tcW w:w="1129" w:type="dxa"/>
          </w:tcPr>
          <w:p w14:paraId="3DD58A2A"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42245F9"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Täglicher Handelsstrom — Derivatgeschäfte</w:t>
            </w:r>
          </w:p>
          <w:p w14:paraId="71E33DB1" w14:textId="77777777" w:rsidR="008D12AF" w:rsidRPr="001C0538" w:rsidRDefault="001C0538">
            <w:pPr>
              <w:spacing w:after="120" w:line="240" w:lineRule="auto"/>
              <w:jc w:val="both"/>
              <w:rPr>
                <w:rFonts w:ascii="Times New Roman" w:eastAsia="Times New Roman" w:hAnsi="Times New Roman" w:cs="Times New Roman"/>
                <w:bCs/>
                <w:szCs w:val="24"/>
                <w:u w:val="single"/>
              </w:rPr>
            </w:pPr>
            <w:r w:rsidRPr="001C0538">
              <w:rPr>
                <w:rFonts w:ascii="Times New Roman" w:hAnsi="Times New Roman"/>
                <w:bCs/>
              </w:rPr>
              <w:t xml:space="preserve">Der Durchschnittswert des täglichen Handelsstroms (Derivatgeschäfte) des </w:t>
            </w:r>
            <w:r w:rsidRPr="001C0538">
              <w:rPr>
                <w:rFonts w:ascii="Times New Roman" w:hAnsi="Times New Roman"/>
                <w:bCs/>
              </w:rPr>
              <w:t>betreffenden Monats gemäß Artikel 33 Absatz 1 der Verordnung (EU) 2019/2033, wobei die Messung gemäß Artikel 33 Absatz 2 Buchstabe b der Verordnung (EU) 2019/2033 erfolgt.</w:t>
            </w:r>
          </w:p>
        </w:tc>
      </w:tr>
    </w:tbl>
    <w:p w14:paraId="06867433" w14:textId="77777777" w:rsidR="008D12AF" w:rsidRPr="001C0538" w:rsidRDefault="008D12AF">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594EA7D9" w14:textId="77777777">
        <w:tc>
          <w:tcPr>
            <w:tcW w:w="1129" w:type="dxa"/>
            <w:shd w:val="clear" w:color="auto" w:fill="D9D9D9"/>
          </w:tcPr>
          <w:p w14:paraId="6F248A5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Spalten</w:t>
            </w:r>
          </w:p>
        </w:tc>
        <w:tc>
          <w:tcPr>
            <w:tcW w:w="7620" w:type="dxa"/>
            <w:shd w:val="clear" w:color="auto" w:fill="D9D9D9"/>
          </w:tcPr>
          <w:p w14:paraId="67DB0B5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3EC52937" w14:textId="77777777">
        <w:tc>
          <w:tcPr>
            <w:tcW w:w="1129" w:type="dxa"/>
          </w:tcPr>
          <w:p w14:paraId="398A263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0010-0080</w:t>
            </w:r>
          </w:p>
        </w:tc>
        <w:tc>
          <w:tcPr>
            <w:tcW w:w="7620" w:type="dxa"/>
          </w:tcPr>
          <w:p w14:paraId="03E90BE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 xml:space="preserve">Monatliche </w:t>
            </w:r>
            <w:r w:rsidRPr="001C0538">
              <w:rPr>
                <w:rFonts w:ascii="Times New Roman" w:hAnsi="Times New Roman"/>
                <w:b/>
                <w:bCs/>
                <w:u w:val="single"/>
              </w:rPr>
              <w:t>Durchschnittswerte des täglichen Handelsstroms</w:t>
            </w:r>
          </w:p>
          <w:p w14:paraId="1E79B94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Die Wertpapierfirmen weisen in jeder entsprechenden Monatsspalte den monatlichen Durchschnittswert des gesamten täglichen Handelsstroms aus, gemessen an jedem Geschäftstag gemäß Artikel 33 Absatz 1 der </w:t>
            </w:r>
            <w:r w:rsidRPr="001C0538">
              <w:rPr>
                <w:rFonts w:ascii="Times New Roman" w:hAnsi="Times New Roman"/>
                <w:bCs/>
              </w:rPr>
              <w:t>Verordnung (EU) 2019/2033.</w:t>
            </w:r>
          </w:p>
        </w:tc>
      </w:tr>
    </w:tbl>
    <w:p w14:paraId="2CCAEFB5" w14:textId="77777777" w:rsidR="008D12AF" w:rsidRPr="001C0538" w:rsidRDefault="008D12AF">
      <w:pPr>
        <w:rPr>
          <w:rFonts w:ascii="Times New Roman" w:eastAsia="Arial" w:hAnsi="Times New Roman" w:cs="Times New Roman"/>
          <w:sz w:val="24"/>
          <w:szCs w:val="24"/>
          <w:u w:val="single"/>
        </w:rPr>
      </w:pPr>
    </w:p>
    <w:p w14:paraId="005ACC99" w14:textId="77777777" w:rsidR="008D12AF" w:rsidRPr="001C0538" w:rsidRDefault="001C0538">
      <w:pPr>
        <w:pStyle w:val="Instructionsberschrift2"/>
        <w:ind w:left="357" w:hanging="357"/>
        <w:rPr>
          <w:rFonts w:ascii="Times New Roman" w:hAnsi="Times New Roman" w:cs="Times New Roman"/>
          <w:b/>
          <w:sz w:val="24"/>
        </w:rPr>
      </w:pPr>
      <w:bookmarkStart w:id="82" w:name="_Toc88217815"/>
      <w:r w:rsidRPr="001C0538">
        <w:rPr>
          <w:rFonts w:ascii="Times New Roman" w:hAnsi="Times New Roman"/>
          <w:b/>
          <w:sz w:val="24"/>
        </w:rPr>
        <w:t>4 MELDUNG DES KONZENTRATIONSRISIKOS</w:t>
      </w:r>
      <w:bookmarkEnd w:id="82"/>
    </w:p>
    <w:p w14:paraId="3667B4E4" w14:textId="77777777" w:rsidR="008D12AF" w:rsidRPr="001C0538" w:rsidRDefault="001C0538">
      <w:pPr>
        <w:pStyle w:val="Instructionsberschrift2"/>
        <w:ind w:left="357" w:hanging="357"/>
        <w:rPr>
          <w:rFonts w:ascii="Times New Roman" w:hAnsi="Times New Roman" w:cs="Times New Roman"/>
          <w:sz w:val="24"/>
        </w:rPr>
      </w:pPr>
      <w:bookmarkStart w:id="83" w:name="_Toc88217816"/>
      <w:r w:rsidRPr="001C0538">
        <w:rPr>
          <w:rFonts w:ascii="Times New Roman" w:hAnsi="Times New Roman"/>
          <w:sz w:val="24"/>
        </w:rPr>
        <w:t>4.1 Allgemeine Bemerkungen</w:t>
      </w:r>
      <w:bookmarkEnd w:id="83"/>
    </w:p>
    <w:p w14:paraId="43936838" w14:textId="77777777" w:rsidR="008D12AF" w:rsidRPr="001C0538" w:rsidRDefault="001C0538">
      <w:pPr>
        <w:spacing w:line="256" w:lineRule="auto"/>
        <w:ind w:left="993" w:hanging="567"/>
        <w:jc w:val="both"/>
        <w:rPr>
          <w:rFonts w:ascii="Times New Roman" w:hAnsi="Times New Roman" w:cs="Times New Roman"/>
          <w:sz w:val="24"/>
        </w:rPr>
      </w:pPr>
      <w:r w:rsidRPr="001C0538">
        <w:rPr>
          <w:rFonts w:ascii="Times New Roman" w:hAnsi="Times New Roman" w:cs="Times New Roman"/>
          <w:sz w:val="24"/>
        </w:rPr>
        <w:t>16.</w:t>
      </w:r>
      <w:r w:rsidRPr="001C0538">
        <w:rPr>
          <w:rFonts w:ascii="Times New Roman" w:hAnsi="Times New Roman" w:cs="Times New Roman"/>
          <w:sz w:val="24"/>
        </w:rPr>
        <w:tab/>
      </w:r>
      <w:r w:rsidRPr="001C0538">
        <w:rPr>
          <w:rFonts w:ascii="Times New Roman" w:hAnsi="Times New Roman"/>
          <w:sz w:val="24"/>
        </w:rPr>
        <w:t>Die Meldung des Konzentrationsrisikos enthält Informationen über Konzentrationsrisiken, denen eine Wertpapierfirma aufgrund des Ausfalls von Gegenparteien durch</w:t>
      </w:r>
      <w:r w:rsidRPr="001C0538">
        <w:rPr>
          <w:rFonts w:ascii="Times New Roman" w:hAnsi="Times New Roman"/>
          <w:sz w:val="24"/>
        </w:rPr>
        <w:t xml:space="preserve"> ihre Handelsbuchpositionen ausgesetzt ist. Dies führt zur Berechnung von K-CON, einer zusätzlichen Eigenmittelanforderung aufgrund der Risikopositionen, die die Wertpapierfirma in ihrer Bilanz aufweist. </w:t>
      </w:r>
      <w:r w:rsidRPr="001C0538">
        <w:rPr>
          <w:rFonts w:ascii="Times New Roman" w:hAnsi="Times New Roman"/>
        </w:rPr>
        <w:t>Dies steht im Einklang mit der Definition des Begrif</w:t>
      </w:r>
      <w:r w:rsidRPr="001C0538">
        <w:rPr>
          <w:rFonts w:ascii="Times New Roman" w:hAnsi="Times New Roman"/>
        </w:rPr>
        <w:t>fs „Konzentrationsrisiko“ in Artikel 4 Absatz 1 Nummer 31 der Verordnung (EU) 2019/2033, in der Folgendes festgelegt ist:</w:t>
      </w:r>
      <w:r w:rsidRPr="001C0538">
        <w:rPr>
          <w:rFonts w:ascii="Times New Roman" w:hAnsi="Times New Roman"/>
          <w:sz w:val="24"/>
        </w:rPr>
        <w:t xml:space="preserve"> „Konzentrationsrisiko“ oder „CON“ („concentration risk“) [bezeichnet] die Risikopositionen im Handelsbuch einer Wertpapierfirma gegenü</w:t>
      </w:r>
      <w:r w:rsidRPr="001C0538">
        <w:rPr>
          <w:rFonts w:ascii="Times New Roman" w:hAnsi="Times New Roman"/>
          <w:sz w:val="24"/>
        </w:rPr>
        <w:t>ber einem Kunden oder einer Gruppe verbundener Kunden, deren Wert die in Artikel 37 Absatz 1 genannten Schwellenwerte.</w:t>
      </w:r>
    </w:p>
    <w:p w14:paraId="091208F5" w14:textId="77777777" w:rsidR="008D12AF" w:rsidRPr="001C0538" w:rsidRDefault="001C0538">
      <w:pPr>
        <w:spacing w:line="256" w:lineRule="auto"/>
        <w:ind w:left="993" w:hanging="567"/>
        <w:jc w:val="both"/>
        <w:rPr>
          <w:rFonts w:ascii="Times New Roman" w:hAnsi="Times New Roman" w:cs="Times New Roman"/>
          <w:sz w:val="24"/>
        </w:rPr>
      </w:pPr>
      <w:r w:rsidRPr="001C0538">
        <w:rPr>
          <w:rFonts w:ascii="Times New Roman" w:hAnsi="Times New Roman" w:cs="Times New Roman"/>
          <w:sz w:val="24"/>
        </w:rPr>
        <w:t>17.</w:t>
      </w:r>
      <w:r w:rsidRPr="001C0538">
        <w:rPr>
          <w:rFonts w:ascii="Times New Roman" w:hAnsi="Times New Roman" w:cs="Times New Roman"/>
          <w:sz w:val="24"/>
        </w:rPr>
        <w:tab/>
      </w:r>
      <w:r w:rsidRPr="001C0538">
        <w:rPr>
          <w:rFonts w:ascii="Times New Roman" w:hAnsi="Times New Roman"/>
          <w:sz w:val="24"/>
        </w:rPr>
        <w:t>Die Meldung des Konzentrationsrisikos umfasst auch Informationen über Folgendes:</w:t>
      </w:r>
    </w:p>
    <w:p w14:paraId="13EE65F7" w14:textId="77777777" w:rsidR="008D12AF" w:rsidRPr="001C0538" w:rsidRDefault="001C0538">
      <w:pPr>
        <w:spacing w:after="0" w:line="276" w:lineRule="auto"/>
        <w:ind w:left="2160" w:hanging="180"/>
        <w:jc w:val="both"/>
        <w:rPr>
          <w:rFonts w:ascii="Times New Roman" w:hAnsi="Times New Roman" w:cs="Times New Roman"/>
          <w:sz w:val="24"/>
        </w:rPr>
      </w:pPr>
      <w:r w:rsidRPr="001C0538">
        <w:rPr>
          <w:rFonts w:ascii="Times New Roman" w:hAnsi="Times New Roman" w:cs="Times New Roman"/>
          <w:sz w:val="24"/>
        </w:rPr>
        <w:t>i.</w:t>
      </w:r>
      <w:r w:rsidRPr="001C0538">
        <w:rPr>
          <w:rFonts w:ascii="Times New Roman" w:hAnsi="Times New Roman" w:cs="Times New Roman"/>
          <w:sz w:val="24"/>
        </w:rPr>
        <w:tab/>
      </w:r>
      <w:r w:rsidRPr="001C0538">
        <w:rPr>
          <w:rFonts w:ascii="Times New Roman" w:hAnsi="Times New Roman"/>
          <w:sz w:val="24"/>
        </w:rPr>
        <w:t>Kundengelder,</w:t>
      </w:r>
    </w:p>
    <w:p w14:paraId="3BCA68BB" w14:textId="77777777" w:rsidR="008D12AF" w:rsidRPr="001C0538" w:rsidRDefault="001C0538">
      <w:pPr>
        <w:spacing w:after="0" w:line="276" w:lineRule="auto"/>
        <w:ind w:left="2160" w:hanging="180"/>
        <w:jc w:val="both"/>
        <w:rPr>
          <w:rFonts w:ascii="Times New Roman" w:hAnsi="Times New Roman" w:cs="Times New Roman"/>
          <w:sz w:val="24"/>
        </w:rPr>
      </w:pPr>
      <w:r w:rsidRPr="001C0538">
        <w:rPr>
          <w:rFonts w:ascii="Times New Roman" w:hAnsi="Times New Roman" w:cs="Times New Roman"/>
          <w:sz w:val="24"/>
        </w:rPr>
        <w:t>ii.</w:t>
      </w:r>
      <w:r w:rsidRPr="001C0538">
        <w:rPr>
          <w:rFonts w:ascii="Times New Roman" w:hAnsi="Times New Roman" w:cs="Times New Roman"/>
          <w:sz w:val="24"/>
        </w:rPr>
        <w:tab/>
      </w:r>
      <w:r w:rsidRPr="001C0538">
        <w:rPr>
          <w:rFonts w:ascii="Times New Roman" w:hAnsi="Times New Roman"/>
          <w:sz w:val="24"/>
        </w:rPr>
        <w:t>Kundenvermögen,</w:t>
      </w:r>
    </w:p>
    <w:p w14:paraId="5F20AA05" w14:textId="77777777" w:rsidR="008D12AF" w:rsidRPr="001C0538" w:rsidRDefault="001C0538">
      <w:pPr>
        <w:spacing w:after="0" w:line="276" w:lineRule="auto"/>
        <w:ind w:left="2160" w:hanging="180"/>
        <w:jc w:val="both"/>
        <w:rPr>
          <w:rFonts w:ascii="Times New Roman" w:hAnsi="Times New Roman" w:cs="Times New Roman"/>
          <w:sz w:val="24"/>
        </w:rPr>
      </w:pPr>
      <w:r w:rsidRPr="001C0538">
        <w:rPr>
          <w:rFonts w:ascii="Times New Roman" w:hAnsi="Times New Roman" w:cs="Times New Roman"/>
          <w:sz w:val="24"/>
        </w:rPr>
        <w:t>iii.</w:t>
      </w:r>
      <w:r w:rsidRPr="001C0538">
        <w:rPr>
          <w:rFonts w:ascii="Times New Roman" w:hAnsi="Times New Roman" w:cs="Times New Roman"/>
          <w:sz w:val="24"/>
        </w:rPr>
        <w:tab/>
      </w:r>
      <w:r w:rsidRPr="001C0538">
        <w:rPr>
          <w:rFonts w:ascii="Times New Roman" w:hAnsi="Times New Roman"/>
          <w:sz w:val="24"/>
        </w:rPr>
        <w:t>eigene Barmittel des Unternehmens,</w:t>
      </w:r>
    </w:p>
    <w:p w14:paraId="032764BA" w14:textId="77777777" w:rsidR="008D12AF" w:rsidRPr="001C0538" w:rsidRDefault="001C0538">
      <w:pPr>
        <w:spacing w:after="0" w:line="276" w:lineRule="auto"/>
        <w:ind w:left="2160" w:hanging="180"/>
        <w:jc w:val="both"/>
        <w:rPr>
          <w:rFonts w:ascii="Times New Roman" w:hAnsi="Times New Roman" w:cs="Times New Roman"/>
          <w:sz w:val="24"/>
        </w:rPr>
      </w:pPr>
      <w:r w:rsidRPr="001C0538">
        <w:rPr>
          <w:rFonts w:ascii="Times New Roman" w:hAnsi="Times New Roman" w:cs="Times New Roman"/>
          <w:sz w:val="24"/>
        </w:rPr>
        <w:t>iv.</w:t>
      </w:r>
      <w:r w:rsidRPr="001C0538">
        <w:rPr>
          <w:rFonts w:ascii="Times New Roman" w:hAnsi="Times New Roman" w:cs="Times New Roman"/>
          <w:sz w:val="24"/>
        </w:rPr>
        <w:tab/>
      </w:r>
      <w:r w:rsidRPr="001C0538">
        <w:rPr>
          <w:rFonts w:ascii="Times New Roman" w:hAnsi="Times New Roman"/>
          <w:sz w:val="24"/>
        </w:rPr>
        <w:t>Einnahmen von Kunden,</w:t>
      </w:r>
    </w:p>
    <w:p w14:paraId="194FDE0F" w14:textId="77777777" w:rsidR="008D12AF" w:rsidRPr="001C0538" w:rsidRDefault="001C0538">
      <w:pPr>
        <w:spacing w:after="0" w:line="276" w:lineRule="auto"/>
        <w:ind w:left="2160" w:hanging="180"/>
        <w:jc w:val="both"/>
        <w:rPr>
          <w:rFonts w:ascii="Times New Roman" w:hAnsi="Times New Roman" w:cs="Times New Roman"/>
          <w:sz w:val="24"/>
        </w:rPr>
      </w:pPr>
      <w:r w:rsidRPr="001C0538">
        <w:rPr>
          <w:rFonts w:ascii="Times New Roman" w:hAnsi="Times New Roman" w:cs="Times New Roman"/>
          <w:sz w:val="24"/>
        </w:rPr>
        <w:t>v.</w:t>
      </w:r>
      <w:r w:rsidRPr="001C0538">
        <w:rPr>
          <w:rFonts w:ascii="Times New Roman" w:hAnsi="Times New Roman" w:cs="Times New Roman"/>
          <w:sz w:val="24"/>
        </w:rPr>
        <w:tab/>
      </w:r>
      <w:r w:rsidRPr="001C0538">
        <w:rPr>
          <w:rFonts w:ascii="Times New Roman" w:hAnsi="Times New Roman"/>
          <w:sz w:val="24"/>
        </w:rPr>
        <w:t>Handelsbuchpositionen,</w:t>
      </w:r>
    </w:p>
    <w:p w14:paraId="2806988E" w14:textId="77777777" w:rsidR="008D12AF" w:rsidRPr="001C0538" w:rsidRDefault="001C0538">
      <w:pPr>
        <w:spacing w:after="0" w:line="276" w:lineRule="auto"/>
        <w:ind w:left="2160" w:hanging="180"/>
        <w:jc w:val="both"/>
        <w:rPr>
          <w:rFonts w:ascii="Times New Roman" w:hAnsi="Times New Roman" w:cs="Times New Roman"/>
          <w:sz w:val="24"/>
        </w:rPr>
      </w:pPr>
      <w:r w:rsidRPr="001C0538">
        <w:rPr>
          <w:rFonts w:ascii="Times New Roman" w:hAnsi="Times New Roman" w:cs="Times New Roman"/>
          <w:sz w:val="24"/>
        </w:rPr>
        <w:t>vi.</w:t>
      </w:r>
      <w:r w:rsidRPr="001C0538">
        <w:rPr>
          <w:rFonts w:ascii="Times New Roman" w:hAnsi="Times New Roman" w:cs="Times New Roman"/>
          <w:sz w:val="24"/>
        </w:rPr>
        <w:tab/>
      </w:r>
      <w:r w:rsidRPr="001C0538">
        <w:rPr>
          <w:rFonts w:ascii="Times New Roman" w:hAnsi="Times New Roman"/>
          <w:sz w:val="24"/>
        </w:rPr>
        <w:t>Risikopositionen, die unter Berücksichtigung der nicht im Handelsbuch erfassten Vermögenswerte und außerbilanziellen Posten berechnet wurden</w:t>
      </w:r>
    </w:p>
    <w:p w14:paraId="2017456C" w14:textId="77777777" w:rsidR="008D12AF" w:rsidRPr="001C0538" w:rsidRDefault="001C0538">
      <w:pPr>
        <w:spacing w:line="256" w:lineRule="auto"/>
        <w:ind w:left="993" w:hanging="567"/>
        <w:jc w:val="both"/>
        <w:rPr>
          <w:rFonts w:ascii="Times New Roman" w:hAnsi="Times New Roman" w:cs="Times New Roman"/>
          <w:sz w:val="24"/>
        </w:rPr>
      </w:pPr>
      <w:r w:rsidRPr="001C0538">
        <w:rPr>
          <w:rFonts w:ascii="Times New Roman" w:hAnsi="Times New Roman" w:cs="Times New Roman"/>
          <w:sz w:val="24"/>
        </w:rPr>
        <w:t>18.</w:t>
      </w:r>
      <w:r w:rsidRPr="001C0538">
        <w:rPr>
          <w:rFonts w:ascii="Times New Roman" w:hAnsi="Times New Roman" w:cs="Times New Roman"/>
          <w:sz w:val="24"/>
        </w:rPr>
        <w:tab/>
      </w:r>
      <w:r w:rsidRPr="001C0538">
        <w:rPr>
          <w:rFonts w:ascii="Times New Roman" w:hAnsi="Times New Roman"/>
        </w:rPr>
        <w:t>Obwohl sich der Wort</w:t>
      </w:r>
      <w:r w:rsidRPr="001C0538">
        <w:rPr>
          <w:rFonts w:ascii="Times New Roman" w:hAnsi="Times New Roman"/>
        </w:rPr>
        <w:t>laut in Artikel 54 Absatz 2 der Verordnung (EU) 2019/2033 auch auf das „Konzentrationsrisiko“ bezieht, sind die Definition dieses Risikos in Artikel 4 Absatz 1 Nummer 31 der Verordnung (EU) 2019/2033 und die in Artikel 37 Absatz 1 der Verordnung (EU) 2019/</w:t>
      </w:r>
      <w:r w:rsidRPr="001C0538">
        <w:rPr>
          <w:rFonts w:ascii="Times New Roman" w:hAnsi="Times New Roman"/>
        </w:rPr>
        <w:t>2033 festgelegten Grenzen nicht mit den in Artikel 54 Absatz 2 Buchstaben b bis e der Verordnung (EU) 2019/2033 beschriebenen Punkten vereinbar.</w:t>
      </w:r>
      <w:r w:rsidRPr="001C0538">
        <w:rPr>
          <w:rFonts w:ascii="Times New Roman" w:hAnsi="Times New Roman"/>
          <w:sz w:val="24"/>
        </w:rPr>
        <w:t xml:space="preserve"> Aus diesem Grund konzentriert sich die Meldepflicht auf die fünf größten Positionen, sofern verfügbar, in Bezug</w:t>
      </w:r>
      <w:r w:rsidRPr="001C0538">
        <w:rPr>
          <w:rFonts w:ascii="Times New Roman" w:hAnsi="Times New Roman"/>
          <w:sz w:val="24"/>
        </w:rPr>
        <w:t xml:space="preserve"> auf jeden Posten in Absatz 19 Ziffern i bis vi, der bei einem bestimmten </w:t>
      </w:r>
      <w:r w:rsidRPr="001C0538">
        <w:rPr>
          <w:rFonts w:ascii="Times New Roman" w:hAnsi="Times New Roman"/>
          <w:sz w:val="24"/>
        </w:rPr>
        <w:lastRenderedPageBreak/>
        <w:t>Institut, Kunden oder einem bestimmten Unternehmen gehalten wird oder diesem zuzuordnen ist. Diese Meldung ermöglicht es den zuständigen Behörden, die Risiken, mit denen Wertpapierfi</w:t>
      </w:r>
      <w:r w:rsidRPr="001C0538">
        <w:rPr>
          <w:rFonts w:ascii="Times New Roman" w:hAnsi="Times New Roman"/>
          <w:sz w:val="24"/>
        </w:rPr>
        <w:t>rmen möglicherweise konfrontiert sind, besser zu verstehen.</w:t>
      </w:r>
    </w:p>
    <w:p w14:paraId="37CEFECD" w14:textId="77777777" w:rsidR="008D12AF" w:rsidRPr="001C0538" w:rsidRDefault="001C0538">
      <w:pPr>
        <w:spacing w:line="256" w:lineRule="auto"/>
        <w:ind w:left="993" w:hanging="567"/>
        <w:jc w:val="both"/>
        <w:rPr>
          <w:rFonts w:ascii="Times New Roman" w:hAnsi="Times New Roman" w:cs="Times New Roman"/>
          <w:sz w:val="24"/>
        </w:rPr>
      </w:pPr>
      <w:r w:rsidRPr="001C0538">
        <w:rPr>
          <w:rFonts w:ascii="Times New Roman" w:hAnsi="Times New Roman" w:cs="Times New Roman"/>
          <w:sz w:val="24"/>
        </w:rPr>
        <w:t>19.</w:t>
      </w:r>
      <w:r w:rsidRPr="001C0538">
        <w:rPr>
          <w:rFonts w:ascii="Times New Roman" w:hAnsi="Times New Roman" w:cs="Times New Roman"/>
          <w:sz w:val="24"/>
        </w:rPr>
        <w:tab/>
      </w:r>
      <w:r w:rsidRPr="001C0538">
        <w:rPr>
          <w:rFonts w:ascii="Times New Roman" w:hAnsi="Times New Roman"/>
          <w:sz w:val="24"/>
        </w:rPr>
        <w:t xml:space="preserve">Die Meldung des Konzentrationsrisikos besteht aus den Meldebögen I 07.00 und I 08.00, und gemäß Artikel 54 Absatz 2 der Verordnung (EU) 2019/2033 sind Firmen, die die </w:t>
      </w:r>
      <w:r w:rsidRPr="001C0538">
        <w:rPr>
          <w:rFonts w:ascii="Times New Roman" w:hAnsi="Times New Roman"/>
          <w:sz w:val="24"/>
        </w:rPr>
        <w:t>Voraussetzungen für die Einstufung als kleine und nicht verflochtene Wertpapierfirma gemäß Artikel 12 Absatz 1 der Verordnung (EU) 2019/2033 erfüllen, nicht verpflichtet, diesbezügliche Informationen zu melden.</w:t>
      </w:r>
    </w:p>
    <w:p w14:paraId="1B11CBA7" w14:textId="77777777" w:rsidR="008D12AF" w:rsidRPr="001C0538" w:rsidRDefault="001C0538">
      <w:pPr>
        <w:pStyle w:val="Instructionsberschrift2"/>
        <w:ind w:left="0"/>
        <w:rPr>
          <w:rFonts w:ascii="Times New Roman" w:hAnsi="Times New Roman" w:cs="Times New Roman"/>
          <w:sz w:val="24"/>
        </w:rPr>
      </w:pPr>
      <w:bookmarkStart w:id="84" w:name="_Toc88217817"/>
      <w:r w:rsidRPr="001C0538">
        <w:rPr>
          <w:rFonts w:ascii="Times New Roman" w:hAnsi="Times New Roman"/>
          <w:sz w:val="24"/>
        </w:rPr>
        <w:t>4.2 I 07.00 — K-CON — ZUSATZANGABEN (I7)</w:t>
      </w:r>
      <w:bookmarkEnd w:id="84"/>
    </w:p>
    <w:p w14:paraId="14BE7C98" w14:textId="77777777" w:rsidR="008D12AF" w:rsidRPr="001C0538" w:rsidRDefault="001C0538">
      <w:pPr>
        <w:pStyle w:val="Instructionsberschrift2"/>
        <w:ind w:left="0"/>
        <w:rPr>
          <w:rFonts w:ascii="Times New Roman" w:hAnsi="Times New Roman" w:cs="Times New Roman"/>
        </w:rPr>
      </w:pPr>
      <w:bookmarkStart w:id="85" w:name="_Toc88217818"/>
      <w:r w:rsidRPr="001C0538">
        <w:rPr>
          <w:rFonts w:ascii="Times New Roman" w:hAnsi="Times New Roman"/>
          <w:sz w:val="24"/>
          <w:u w:val="none"/>
        </w:rPr>
        <w:t>4.2.</w:t>
      </w:r>
      <w:r w:rsidRPr="001C0538">
        <w:rPr>
          <w:rFonts w:ascii="Times New Roman" w:hAnsi="Times New Roman"/>
          <w:sz w:val="24"/>
          <w:u w:val="none"/>
        </w:rPr>
        <w:t>1.</w:t>
      </w:r>
      <w:r w:rsidRPr="001C0538">
        <w:rPr>
          <w:rFonts w:ascii="Times New Roman" w:hAnsi="Times New Roman"/>
          <w:sz w:val="24"/>
          <w:u w:val="none"/>
        </w:rPr>
        <w:tab/>
      </w:r>
      <w:r w:rsidRPr="001C0538">
        <w:rPr>
          <w:rFonts w:ascii="Times New Roman" w:hAnsi="Times New Roman"/>
          <w:sz w:val="24"/>
        </w:rPr>
        <w:t>Erläuterungen zu bestimmten Positionen</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D12AF" w:rsidRPr="001C0538" w14:paraId="39BFEAA7" w14:textId="77777777">
        <w:tc>
          <w:tcPr>
            <w:tcW w:w="1389" w:type="dxa"/>
            <w:shd w:val="clear" w:color="auto" w:fill="D9D9D9"/>
          </w:tcPr>
          <w:p w14:paraId="6ABE8C2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Spalten</w:t>
            </w:r>
          </w:p>
        </w:tc>
        <w:tc>
          <w:tcPr>
            <w:tcW w:w="7620" w:type="dxa"/>
            <w:shd w:val="clear" w:color="auto" w:fill="D9D9D9"/>
          </w:tcPr>
          <w:p w14:paraId="2B1402E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51439AE7" w14:textId="77777777">
        <w:tc>
          <w:tcPr>
            <w:tcW w:w="1389" w:type="dxa"/>
          </w:tcPr>
          <w:p w14:paraId="1299CBE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0010-0060</w:t>
            </w:r>
          </w:p>
        </w:tc>
        <w:tc>
          <w:tcPr>
            <w:tcW w:w="7620" w:type="dxa"/>
          </w:tcPr>
          <w:p w14:paraId="312F4DF5"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ID der Gegenpartei</w:t>
            </w:r>
          </w:p>
          <w:p w14:paraId="7ECE73F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Die Wertpapierfirma meldet die Kennung der Gegenparteien oder der Gruppe verbundener Kunden, gegenüber denen sie eine Risikoposition haben, d</w:t>
            </w:r>
            <w:r w:rsidRPr="001C0538">
              <w:rPr>
                <w:rFonts w:ascii="Times New Roman" w:hAnsi="Times New Roman"/>
                <w:bCs/>
              </w:rPr>
              <w:t>ie die in Artikel 37 Absatz 1 der Verordnung (EU) 2019/2033 festgelegte Obergrenze übersteigt.</w:t>
            </w:r>
          </w:p>
        </w:tc>
      </w:tr>
      <w:tr w:rsidR="008D12AF" w:rsidRPr="001C0538" w14:paraId="6A9081B2" w14:textId="77777777">
        <w:tc>
          <w:tcPr>
            <w:tcW w:w="1389" w:type="dxa"/>
          </w:tcPr>
          <w:p w14:paraId="299A778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Pr>
          <w:p w14:paraId="25E8F15B" w14:textId="77777777" w:rsidR="008D12AF" w:rsidRPr="001C0538" w:rsidRDefault="001C0538">
            <w:pPr>
              <w:pStyle w:val="InstructionsText"/>
              <w:rPr>
                <w:rStyle w:val="InstructionsTabelleberschrift"/>
                <w:rFonts w:ascii="Times New Roman" w:hAnsi="Times New Roman"/>
                <w:sz w:val="22"/>
                <w:szCs w:val="22"/>
              </w:rPr>
            </w:pPr>
            <w:r w:rsidRPr="001C0538">
              <w:rPr>
                <w:rStyle w:val="InstructionsTabelleberschrift"/>
                <w:rFonts w:ascii="Times New Roman" w:hAnsi="Times New Roman"/>
                <w:sz w:val="22"/>
                <w:szCs w:val="22"/>
              </w:rPr>
              <w:t>Unternehmenskennung</w:t>
            </w:r>
          </w:p>
          <w:p w14:paraId="747FEC1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 xml:space="preserve">Der Code ist Teil der Zeilenkennung und muss für jedes meldende Unternehmen einmalig vergeben worden sein. Bei </w:t>
            </w:r>
            <w:r w:rsidRPr="001C0538">
              <w:rPr>
                <w:rStyle w:val="FormatvorlageInstructionsTabelleText"/>
                <w:rFonts w:ascii="Times New Roman" w:hAnsi="Times New Roman"/>
                <w:sz w:val="22"/>
              </w:rPr>
              <w:t>Wertpapierfirmen und Versicherungsunternehmen entspricht der Code dem LEI-Code. Bei sonstigen Unternehmen entspricht der Code dem LEI-Code oder, falls kein LEI-Code vorliegt, einem nationalen Code. Der Code muss einmalig vergeben worden sein und muss durch</w:t>
            </w:r>
            <w:r w:rsidRPr="001C0538">
              <w:rPr>
                <w:rStyle w:val="FormatvorlageInstructionsTabelleText"/>
                <w:rFonts w:ascii="Times New Roman" w:hAnsi="Times New Roman"/>
                <w:sz w:val="22"/>
              </w:rPr>
              <w:t>gängig und dauerhaft in allen Meldebögen verwendet werden. Das Codefeld muss immer ausgefüllt sein.</w:t>
            </w:r>
          </w:p>
        </w:tc>
      </w:tr>
      <w:tr w:rsidR="008D12AF" w:rsidRPr="001C0538" w14:paraId="269D021B" w14:textId="77777777">
        <w:tc>
          <w:tcPr>
            <w:tcW w:w="1389" w:type="dxa"/>
          </w:tcPr>
          <w:p w14:paraId="44CC7FF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Pr>
          <w:p w14:paraId="74566C63" w14:textId="77777777" w:rsidR="008D12AF" w:rsidRPr="001C0538" w:rsidRDefault="001C0538">
            <w:pPr>
              <w:pStyle w:val="InstructionsText"/>
              <w:rPr>
                <w:rStyle w:val="InstructionsTabelleberschrift"/>
                <w:rFonts w:ascii="Times New Roman" w:hAnsi="Times New Roman"/>
                <w:sz w:val="22"/>
                <w:szCs w:val="22"/>
              </w:rPr>
            </w:pPr>
            <w:r w:rsidRPr="001C0538">
              <w:rPr>
                <w:rStyle w:val="InstructionsTabelleberschrift"/>
                <w:rFonts w:ascii="Times New Roman" w:hAnsi="Times New Roman"/>
                <w:sz w:val="22"/>
                <w:szCs w:val="22"/>
              </w:rPr>
              <w:t>Art des Codes</w:t>
            </w:r>
          </w:p>
          <w:p w14:paraId="3289189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Wertpapierfirmen müssen angeben, ob es sich bei dem in Spalte 0010 angegebenen Code um einen „LEI-Code“ oder einen nationalen Code </w:t>
            </w:r>
            <w:r w:rsidRPr="001C0538">
              <w:rPr>
                <w:rFonts w:ascii="Times New Roman" w:hAnsi="Times New Roman"/>
                <w:bCs/>
              </w:rPr>
              <w:t>handelt.</w:t>
            </w:r>
          </w:p>
          <w:p w14:paraId="5082023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 Art des Codes ist stets anzugeben.</w:t>
            </w:r>
          </w:p>
        </w:tc>
      </w:tr>
      <w:tr w:rsidR="008D12AF" w:rsidRPr="001C0538" w14:paraId="4FB44E60" w14:textId="77777777">
        <w:tc>
          <w:tcPr>
            <w:tcW w:w="1389" w:type="dxa"/>
          </w:tcPr>
          <w:p w14:paraId="706689C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620" w:type="dxa"/>
          </w:tcPr>
          <w:p w14:paraId="28C01AB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Bezeichnung</w:t>
            </w:r>
          </w:p>
          <w:p w14:paraId="6CCEAC4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Wird eine Gruppe verbundener Kunden gemeldet, entspricht der Name immer dem Namen des Mutterunternehmens. In allen anderen Fällen entspricht der Name der einzelnen Gegenpartei.</w:t>
            </w:r>
          </w:p>
        </w:tc>
      </w:tr>
      <w:tr w:rsidR="008D12AF" w:rsidRPr="001C0538" w14:paraId="202368B3" w14:textId="77777777">
        <w:tc>
          <w:tcPr>
            <w:tcW w:w="1389" w:type="dxa"/>
          </w:tcPr>
          <w:p w14:paraId="532F9B6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w:t>
            </w:r>
          </w:p>
        </w:tc>
        <w:tc>
          <w:tcPr>
            <w:tcW w:w="7620" w:type="dxa"/>
          </w:tcPr>
          <w:p w14:paraId="6469B92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Gruppe/</w:t>
            </w:r>
            <w:r w:rsidRPr="001C0538">
              <w:rPr>
                <w:rFonts w:ascii="Times New Roman" w:hAnsi="Times New Roman"/>
                <w:b/>
                <w:bCs/>
                <w:u w:val="single"/>
              </w:rPr>
              <w:t>Einzelkunde</w:t>
            </w:r>
          </w:p>
          <w:p w14:paraId="46F0D4E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rPr>
              <w:t>Die Wertpapierfirma meldet „1“ für die Meldung von Risikopositionen gegenüber Einzelkunden bzw. „2“ für die Meldung von Risikopositionen gegenüber Gruppen verbundener Kunden.</w:t>
            </w:r>
          </w:p>
        </w:tc>
      </w:tr>
      <w:tr w:rsidR="008D12AF" w:rsidRPr="001C0538" w14:paraId="5456819B" w14:textId="77777777">
        <w:tc>
          <w:tcPr>
            <w:tcW w:w="1389" w:type="dxa"/>
          </w:tcPr>
          <w:p w14:paraId="09744DE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0050</w:t>
            </w:r>
          </w:p>
        </w:tc>
        <w:tc>
          <w:tcPr>
            <w:tcW w:w="7620" w:type="dxa"/>
          </w:tcPr>
          <w:p w14:paraId="4DDD7D9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Art der Gegenpartei</w:t>
            </w:r>
          </w:p>
          <w:p w14:paraId="45271E0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Die Wertpapierfirma meldet für jede </w:t>
            </w:r>
            <w:r w:rsidRPr="001C0538">
              <w:rPr>
                <w:rFonts w:ascii="Times New Roman" w:hAnsi="Times New Roman"/>
                <w:bCs/>
              </w:rPr>
              <w:t>Risikoposition, wenn sie mit Folgendem in Zusammenhang steht:</w:t>
            </w:r>
          </w:p>
          <w:p w14:paraId="08B80A8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1. ein Kreditinstitut oder eine Gruppe verbundener Kunden, zu dem auch ein Kreditinstitut gehört,</w:t>
            </w:r>
          </w:p>
          <w:p w14:paraId="1777921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2.eine Wertpapierfirma oder eine Gruppe verbundener Kunden, zu der auch eine Wertpapierfirma geh</w:t>
            </w:r>
            <w:r w:rsidRPr="001C0538">
              <w:rPr>
                <w:rFonts w:ascii="Times New Roman" w:hAnsi="Times New Roman"/>
                <w:bCs/>
              </w:rPr>
              <w:t>ört,</w:t>
            </w:r>
          </w:p>
          <w:p w14:paraId="612B472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3. Andere Gegenparteien, bei denen es sich nicht um Kreditinstitute oder Wertpapierfirmen oder eine Gruppe verbundener Kunden handelt, zu denen eine Wertpapierfirma oder ein Institut gehört</w:t>
            </w:r>
          </w:p>
        </w:tc>
      </w:tr>
      <w:tr w:rsidR="008D12AF" w:rsidRPr="001C0538" w14:paraId="3DD928B3" w14:textId="77777777">
        <w:tc>
          <w:tcPr>
            <w:tcW w:w="1389" w:type="dxa"/>
          </w:tcPr>
          <w:p w14:paraId="15B7059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0060-0110</w:t>
            </w:r>
          </w:p>
        </w:tc>
        <w:tc>
          <w:tcPr>
            <w:tcW w:w="7620" w:type="dxa"/>
          </w:tcPr>
          <w:p w14:paraId="295ECD2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Risikopositionen im Handelsbuch, die die in Artike</w:t>
            </w:r>
            <w:r w:rsidRPr="001C0538">
              <w:rPr>
                <w:rFonts w:ascii="Times New Roman" w:hAnsi="Times New Roman"/>
                <w:b/>
                <w:bCs/>
                <w:u w:val="single"/>
              </w:rPr>
              <w:t>l 37 Absatz 1 der Verordnung (EU) 2019/2033 festgelegten Obergrenzen überschreiten</w:t>
            </w:r>
          </w:p>
          <w:p w14:paraId="34F1DDD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Die Wertpapierfirma meldet Informationen zu jeder Risikoposition, die die in Artikel 37 Absatz 1 der Verordnung (EU) 2019/2033 festgelegten Obergrenzen überschreitet, gemäß </w:t>
            </w:r>
            <w:r w:rsidRPr="001C0538">
              <w:rPr>
                <w:rFonts w:ascii="Times New Roman" w:hAnsi="Times New Roman"/>
                <w:bCs/>
              </w:rPr>
              <w:t>Artikel 36 und 39 der Verordnung (EU) 2019/2033.</w:t>
            </w:r>
          </w:p>
        </w:tc>
      </w:tr>
      <w:tr w:rsidR="008D12AF" w:rsidRPr="001C0538" w14:paraId="4B141788" w14:textId="77777777">
        <w:tc>
          <w:tcPr>
            <w:tcW w:w="1389" w:type="dxa"/>
          </w:tcPr>
          <w:p w14:paraId="4EFB247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0060</w:t>
            </w:r>
          </w:p>
        </w:tc>
        <w:tc>
          <w:tcPr>
            <w:tcW w:w="7620" w:type="dxa"/>
          </w:tcPr>
          <w:p w14:paraId="13B276A5"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Risikopositionswert (EV)</w:t>
            </w:r>
          </w:p>
          <w:p w14:paraId="407E5F2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36 der Verordnung (EU) 2019/2033.</w:t>
            </w:r>
          </w:p>
        </w:tc>
      </w:tr>
      <w:tr w:rsidR="008D12AF" w:rsidRPr="001C0538" w14:paraId="20731776" w14:textId="77777777">
        <w:tc>
          <w:tcPr>
            <w:tcW w:w="1389" w:type="dxa"/>
          </w:tcPr>
          <w:p w14:paraId="5CD78C2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0070</w:t>
            </w:r>
          </w:p>
        </w:tc>
        <w:tc>
          <w:tcPr>
            <w:tcW w:w="7620" w:type="dxa"/>
          </w:tcPr>
          <w:p w14:paraId="5427B20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Risikopositionswert (in % der Eigenmittel)</w:t>
            </w:r>
          </w:p>
          <w:p w14:paraId="11E5301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Gemäß Artikel 36 der Verordnung (EU) 2019/2033 berechnete Risikoposition, ausgedrückt</w:t>
            </w:r>
            <w:r w:rsidRPr="001C0538">
              <w:rPr>
                <w:rFonts w:ascii="Times New Roman" w:hAnsi="Times New Roman"/>
                <w:bCs/>
              </w:rPr>
              <w:t xml:space="preserve"> als Prozentsatz der Eigenmittel der Firma.</w:t>
            </w:r>
          </w:p>
        </w:tc>
      </w:tr>
      <w:tr w:rsidR="008D12AF" w:rsidRPr="001C0538" w14:paraId="203BA0D4" w14:textId="77777777">
        <w:tc>
          <w:tcPr>
            <w:tcW w:w="1389" w:type="dxa"/>
          </w:tcPr>
          <w:p w14:paraId="7A57BE5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0080</w:t>
            </w:r>
          </w:p>
        </w:tc>
        <w:tc>
          <w:tcPr>
            <w:tcW w:w="7620" w:type="dxa"/>
          </w:tcPr>
          <w:p w14:paraId="132D08F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Eigenmittelanforderung für den Risikopositionsgesamtwert (OFR)</w:t>
            </w:r>
          </w:p>
          <w:p w14:paraId="41BD8F9F" w14:textId="77777777" w:rsidR="008D12AF" w:rsidRPr="001C0538" w:rsidRDefault="001C0538">
            <w:pPr>
              <w:autoSpaceDE w:val="0"/>
              <w:autoSpaceDN w:val="0"/>
              <w:adjustRightInd w:val="0"/>
              <w:spacing w:after="120" w:line="240" w:lineRule="auto"/>
              <w:rPr>
                <w:rFonts w:ascii="Times New Roman" w:eastAsia="Times New Roman" w:hAnsi="Times New Roman" w:cs="Times New Roman"/>
                <w:bCs/>
              </w:rPr>
            </w:pPr>
            <w:r w:rsidRPr="001C0538">
              <w:rPr>
                <w:rFonts w:ascii="Times New Roman" w:hAnsi="Times New Roman"/>
              </w:rPr>
              <w:t xml:space="preserve">Eigenmittelanforderung für den Risikopositionsgesamtwert gegenüber der einzelnen Gegenpartei oder der Gruppe verbundener Kunden, </w:t>
            </w:r>
            <w:r w:rsidRPr="001C0538">
              <w:rPr>
                <w:rFonts w:ascii="Times New Roman" w:hAnsi="Times New Roman"/>
              </w:rPr>
              <w:t>berechnet als Gesamtbetrag von K-TCD und der spezifischen Risikoanforderung für K-NPR für die betreffende Risikoposition.</w:t>
            </w:r>
          </w:p>
        </w:tc>
      </w:tr>
      <w:tr w:rsidR="008D12AF" w:rsidRPr="001C0538" w14:paraId="52C2E888" w14:textId="77777777">
        <w:tc>
          <w:tcPr>
            <w:tcW w:w="1389" w:type="dxa"/>
          </w:tcPr>
          <w:p w14:paraId="2A95A53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0090</w:t>
            </w:r>
          </w:p>
        </w:tc>
        <w:tc>
          <w:tcPr>
            <w:tcW w:w="7620" w:type="dxa"/>
          </w:tcPr>
          <w:p w14:paraId="49F0957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Überschreitung des Risikopositionswerts (EVE)</w:t>
            </w:r>
          </w:p>
          <w:p w14:paraId="2DA29F3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Gemäß Artikel 37 Absatz 2 Unterabsatz 2 der Verordnung (EU) 2019/2033 für die </w:t>
            </w:r>
            <w:r w:rsidRPr="001C0538">
              <w:rPr>
                <w:rFonts w:ascii="Times New Roman" w:hAnsi="Times New Roman"/>
                <w:bCs/>
              </w:rPr>
              <w:t>betreffende Risikoposition berechneter Betrag.</w:t>
            </w:r>
          </w:p>
        </w:tc>
      </w:tr>
      <w:tr w:rsidR="008D12AF" w:rsidRPr="001C0538" w14:paraId="47AD66AB" w14:textId="77777777">
        <w:tc>
          <w:tcPr>
            <w:tcW w:w="1389" w:type="dxa"/>
          </w:tcPr>
          <w:p w14:paraId="1A5F844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0100</w:t>
            </w:r>
          </w:p>
        </w:tc>
        <w:tc>
          <w:tcPr>
            <w:tcW w:w="7620" w:type="dxa"/>
          </w:tcPr>
          <w:p w14:paraId="5D6317B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Dauer der Überschreitung (in Tagen)</w:t>
            </w:r>
          </w:p>
          <w:p w14:paraId="3D92E6C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Anzahl der Tage, die seit dem ersten Auftreten der Überschreitung des Risikopositionswerts vergangen sind.</w:t>
            </w:r>
          </w:p>
        </w:tc>
      </w:tr>
      <w:tr w:rsidR="008D12AF" w:rsidRPr="001C0538" w14:paraId="4EA1D77F" w14:textId="77777777">
        <w:tc>
          <w:tcPr>
            <w:tcW w:w="1389" w:type="dxa"/>
          </w:tcPr>
          <w:p w14:paraId="6248954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0110</w:t>
            </w:r>
          </w:p>
        </w:tc>
        <w:tc>
          <w:tcPr>
            <w:tcW w:w="7620" w:type="dxa"/>
          </w:tcPr>
          <w:p w14:paraId="1594630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K-CON Eigenmittelanforderung für die Überschreitung (O</w:t>
            </w:r>
            <w:r w:rsidRPr="001C0538">
              <w:rPr>
                <w:rFonts w:ascii="Times New Roman" w:hAnsi="Times New Roman"/>
                <w:b/>
                <w:bCs/>
                <w:u w:val="single"/>
              </w:rPr>
              <w:t>FRE)</w:t>
            </w:r>
          </w:p>
          <w:p w14:paraId="78A78B8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Gemäß Artikel 39 Absatz 2 der Verordnung (EU) 2019/2033 für die betreffende Risikoposition berechneter Betrag.</w:t>
            </w:r>
          </w:p>
        </w:tc>
      </w:tr>
    </w:tbl>
    <w:p w14:paraId="31D5085E" w14:textId="77777777" w:rsidR="008D12AF" w:rsidRPr="001C0538" w:rsidRDefault="001C0538">
      <w:pPr>
        <w:pStyle w:val="Instructionsberschrift2"/>
        <w:ind w:left="357" w:hanging="357"/>
        <w:rPr>
          <w:rFonts w:ascii="Times New Roman" w:hAnsi="Times New Roman" w:cs="Times New Roman"/>
          <w:sz w:val="24"/>
        </w:rPr>
      </w:pPr>
      <w:bookmarkStart w:id="86" w:name="_Toc88217819"/>
      <w:r w:rsidRPr="001C0538">
        <w:rPr>
          <w:rFonts w:ascii="Times New Roman" w:hAnsi="Times New Roman"/>
          <w:sz w:val="24"/>
        </w:rPr>
        <w:t>4.3 I 08.01 — GRAD DES KONZENTRATIONSRISIKOS — GEHALTENE KUNDENGELDER (I 8.1)</w:t>
      </w:r>
      <w:bookmarkEnd w:id="86"/>
    </w:p>
    <w:p w14:paraId="54AEC0D5" w14:textId="77777777" w:rsidR="008D12AF" w:rsidRPr="001C0538" w:rsidRDefault="001C0538">
      <w:pPr>
        <w:pStyle w:val="Instructionsberschrift2"/>
        <w:ind w:left="357" w:hanging="357"/>
        <w:rPr>
          <w:rFonts w:ascii="Times New Roman" w:hAnsi="Times New Roman" w:cs="Times New Roman"/>
          <w:sz w:val="24"/>
          <w:u w:val="none"/>
        </w:rPr>
      </w:pPr>
      <w:bookmarkStart w:id="87" w:name="_Toc88217820"/>
      <w:r w:rsidRPr="001C0538">
        <w:rPr>
          <w:rFonts w:ascii="Times New Roman" w:hAnsi="Times New Roman"/>
          <w:sz w:val="24"/>
          <w:u w:val="none"/>
        </w:rPr>
        <w:t>4.3.1.</w:t>
      </w:r>
      <w:r w:rsidRPr="001C0538">
        <w:rPr>
          <w:rFonts w:ascii="Times New Roman" w:hAnsi="Times New Roman"/>
          <w:sz w:val="24"/>
          <w:u w:val="none"/>
        </w:rPr>
        <w:tab/>
      </w:r>
      <w:r w:rsidRPr="001C0538">
        <w:rPr>
          <w:rFonts w:ascii="Times New Roman" w:hAnsi="Times New Roman"/>
          <w:sz w:val="24"/>
        </w:rPr>
        <w:t>Anweisungen zu bestimmten Spalten</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D12AF" w:rsidRPr="001C0538" w14:paraId="7CBF4CE2" w14:textId="77777777">
        <w:tc>
          <w:tcPr>
            <w:tcW w:w="1389" w:type="dxa"/>
            <w:shd w:val="clear" w:color="auto" w:fill="D9D9D9"/>
          </w:tcPr>
          <w:p w14:paraId="4F289E8B"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szCs w:val="24"/>
              </w:rPr>
              <w:t>Spalten</w:t>
            </w:r>
          </w:p>
        </w:tc>
        <w:tc>
          <w:tcPr>
            <w:tcW w:w="7620" w:type="dxa"/>
            <w:shd w:val="clear" w:color="auto" w:fill="D9D9D9"/>
          </w:tcPr>
          <w:p w14:paraId="64571B4D"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szCs w:val="24"/>
              </w:rPr>
              <w:t>Rechtsgrundlagen und Erläuterungen</w:t>
            </w:r>
          </w:p>
        </w:tc>
      </w:tr>
      <w:tr w:rsidR="008D12AF" w:rsidRPr="001C0538" w14:paraId="0EAA536B" w14:textId="77777777">
        <w:tc>
          <w:tcPr>
            <w:tcW w:w="1389" w:type="dxa"/>
          </w:tcPr>
          <w:p w14:paraId="51F57A3A"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0010-0060</w:t>
            </w:r>
          </w:p>
        </w:tc>
        <w:tc>
          <w:tcPr>
            <w:tcW w:w="7620" w:type="dxa"/>
          </w:tcPr>
          <w:p w14:paraId="515EF449"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CMH insgesamt</w:t>
            </w:r>
          </w:p>
          <w:p w14:paraId="42CE7FF8"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 xml:space="preserve">Artikel 54 Absatz 2 Buchstabe b </w:t>
            </w:r>
            <w:r w:rsidRPr="001C0538">
              <w:rPr>
                <w:rFonts w:ascii="Times New Roman" w:hAnsi="Times New Roman"/>
                <w:bCs/>
              </w:rPr>
              <w:t xml:space="preserve">der </w:t>
            </w:r>
            <w:r w:rsidRPr="001C0538">
              <w:rPr>
                <w:rFonts w:ascii="Times New Roman" w:hAnsi="Times New Roman"/>
                <w:bCs/>
                <w:szCs w:val="24"/>
              </w:rPr>
              <w:t>Verordnung (EU) 2019/2033.</w:t>
            </w:r>
          </w:p>
          <w:p w14:paraId="071012B5"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Die Wertpapierfirma meldet — sofern verfügbar — die Kennung der fünf Gegenparteien oder der Gruppe verbundener Gegenparteien, bei den</w:t>
            </w:r>
            <w:r w:rsidRPr="001C0538">
              <w:rPr>
                <w:rFonts w:ascii="Times New Roman" w:hAnsi="Times New Roman"/>
                <w:bCs/>
                <w:szCs w:val="24"/>
              </w:rPr>
              <w:t xml:space="preserve">en die höchsten Beträge an Kundengeldern gehalten werden. </w:t>
            </w:r>
          </w:p>
        </w:tc>
      </w:tr>
      <w:tr w:rsidR="008D12AF" w:rsidRPr="001C0538" w14:paraId="0D7EF388" w14:textId="77777777">
        <w:tc>
          <w:tcPr>
            <w:tcW w:w="1389" w:type="dxa"/>
          </w:tcPr>
          <w:p w14:paraId="374EE30C"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0010</w:t>
            </w:r>
          </w:p>
        </w:tc>
        <w:tc>
          <w:tcPr>
            <w:tcW w:w="7620" w:type="dxa"/>
          </w:tcPr>
          <w:p w14:paraId="68691F85" w14:textId="77777777" w:rsidR="008D12AF" w:rsidRPr="001C0538" w:rsidRDefault="001C0538">
            <w:pPr>
              <w:pStyle w:val="InstructionsText"/>
              <w:rPr>
                <w:rStyle w:val="InstructionsTabelleberschrift"/>
                <w:rFonts w:ascii="Times New Roman" w:hAnsi="Times New Roman"/>
                <w:sz w:val="22"/>
              </w:rPr>
            </w:pPr>
            <w:r w:rsidRPr="001C0538">
              <w:rPr>
                <w:rStyle w:val="InstructionsTabelleberschrift"/>
                <w:rFonts w:ascii="Times New Roman" w:hAnsi="Times New Roman"/>
                <w:sz w:val="22"/>
              </w:rPr>
              <w:t>Unternehmenskennung</w:t>
            </w:r>
          </w:p>
          <w:p w14:paraId="23EB1B31"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Style w:val="FormatvorlageInstructionsTabelleText"/>
                <w:rFonts w:ascii="Times New Roman" w:hAnsi="Times New Roman"/>
                <w:sz w:val="22"/>
                <w:szCs w:val="24"/>
              </w:rPr>
              <w:t xml:space="preserve">Der Code ist Teil der Zeilenkennung und muss für jedes meldende Unternehmen einmalig vergeben worden sein. Bei Wertpapierfirmen und </w:t>
            </w:r>
            <w:r w:rsidRPr="001C0538">
              <w:rPr>
                <w:rStyle w:val="FormatvorlageInstructionsTabelleText"/>
                <w:rFonts w:ascii="Times New Roman" w:hAnsi="Times New Roman"/>
                <w:sz w:val="22"/>
                <w:szCs w:val="24"/>
              </w:rPr>
              <w:t xml:space="preserve">Versicherungsunternehmen entspricht der Code dem LEI-Code. Bei sonstigen </w:t>
            </w:r>
            <w:r w:rsidRPr="001C0538">
              <w:rPr>
                <w:rStyle w:val="FormatvorlageInstructionsTabelleText"/>
                <w:rFonts w:ascii="Times New Roman" w:hAnsi="Times New Roman"/>
                <w:sz w:val="22"/>
                <w:szCs w:val="24"/>
              </w:rPr>
              <w:lastRenderedPageBreak/>
              <w:t xml:space="preserve">Unternehmen entspricht der Code dem LEI-Code oder, falls kein LEI-Code vorliegt, einem nationalen Code. Der Code muss einmalig vergeben worden sein und muss durchgängig und dauerhaft </w:t>
            </w:r>
            <w:r w:rsidRPr="001C0538">
              <w:rPr>
                <w:rStyle w:val="FormatvorlageInstructionsTabelleText"/>
                <w:rFonts w:ascii="Times New Roman" w:hAnsi="Times New Roman"/>
                <w:sz w:val="22"/>
                <w:szCs w:val="24"/>
              </w:rPr>
              <w:t>in allen Meldebögen verwendet werden. Das Codefeld muss immer ausgefüllt sein.</w:t>
            </w:r>
          </w:p>
        </w:tc>
      </w:tr>
      <w:tr w:rsidR="008D12AF" w:rsidRPr="001C0538" w14:paraId="7CD29716" w14:textId="77777777">
        <w:tc>
          <w:tcPr>
            <w:tcW w:w="1389" w:type="dxa"/>
          </w:tcPr>
          <w:p w14:paraId="5A515BE1"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lastRenderedPageBreak/>
              <w:t>0020</w:t>
            </w:r>
          </w:p>
        </w:tc>
        <w:tc>
          <w:tcPr>
            <w:tcW w:w="7620" w:type="dxa"/>
          </w:tcPr>
          <w:p w14:paraId="7E3EBEC5" w14:textId="77777777" w:rsidR="008D12AF" w:rsidRPr="001C0538" w:rsidRDefault="001C0538">
            <w:pPr>
              <w:pStyle w:val="InstructionsText"/>
              <w:rPr>
                <w:rStyle w:val="InstructionsTabelleberschrift"/>
                <w:rFonts w:ascii="Times New Roman" w:hAnsi="Times New Roman"/>
                <w:sz w:val="22"/>
              </w:rPr>
            </w:pPr>
            <w:r w:rsidRPr="001C0538">
              <w:rPr>
                <w:rStyle w:val="InstructionsTabelleberschrift"/>
                <w:rFonts w:ascii="Times New Roman" w:hAnsi="Times New Roman"/>
                <w:sz w:val="22"/>
              </w:rPr>
              <w:t>Art des Codes</w:t>
            </w:r>
          </w:p>
          <w:p w14:paraId="48298B52"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Wertpapierfirmen müssen angeben, ob es sich bei dem in Spalte 0010 angegebenen Code um einen „LEI-Code“ oder einen nationalen Code handelt.</w:t>
            </w:r>
          </w:p>
        </w:tc>
      </w:tr>
      <w:tr w:rsidR="008D12AF" w:rsidRPr="001C0538" w14:paraId="07984C78" w14:textId="77777777">
        <w:tc>
          <w:tcPr>
            <w:tcW w:w="1389" w:type="dxa"/>
          </w:tcPr>
          <w:p w14:paraId="35FB2014"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0030</w:t>
            </w:r>
          </w:p>
        </w:tc>
        <w:tc>
          <w:tcPr>
            <w:tcW w:w="7620" w:type="dxa"/>
          </w:tcPr>
          <w:p w14:paraId="7E0A671E"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Bezeichnung</w:t>
            </w:r>
          </w:p>
          <w:p w14:paraId="7022F184" w14:textId="77777777" w:rsidR="008D12AF" w:rsidRPr="001C0538" w:rsidRDefault="001C0538">
            <w:pPr>
              <w:pStyle w:val="Default"/>
              <w:spacing w:after="120"/>
              <w:jc w:val="both"/>
              <w:rPr>
                <w:sz w:val="22"/>
                <w:szCs w:val="23"/>
              </w:rPr>
            </w:pPr>
            <w:r w:rsidRPr="001C0538">
              <w:rPr>
                <w:sz w:val="22"/>
                <w:szCs w:val="23"/>
              </w:rPr>
              <w:t xml:space="preserve">Wird eine Gruppe verbundener Gegenparteien gemeldet, entspricht der Name immer dem Namen des Mutterunternehmens. In allen anderen Fällen entspricht der Name der einzelnen Gegenpartei. </w:t>
            </w:r>
          </w:p>
        </w:tc>
      </w:tr>
      <w:tr w:rsidR="008D12AF" w:rsidRPr="001C0538" w14:paraId="1965657F" w14:textId="77777777">
        <w:tc>
          <w:tcPr>
            <w:tcW w:w="1389" w:type="dxa"/>
          </w:tcPr>
          <w:p w14:paraId="78BA4047"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0040</w:t>
            </w:r>
          </w:p>
        </w:tc>
        <w:tc>
          <w:tcPr>
            <w:tcW w:w="7620" w:type="dxa"/>
          </w:tcPr>
          <w:p w14:paraId="1C40D5D6"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Gruppe/Einzelkunde</w:t>
            </w:r>
          </w:p>
          <w:p w14:paraId="7E5837E6" w14:textId="77777777" w:rsidR="008D12AF" w:rsidRPr="001C0538" w:rsidRDefault="001C0538">
            <w:pPr>
              <w:pStyle w:val="Default"/>
              <w:jc w:val="both"/>
              <w:rPr>
                <w:sz w:val="22"/>
              </w:rPr>
            </w:pPr>
            <w:r w:rsidRPr="001C0538">
              <w:rPr>
                <w:sz w:val="22"/>
                <w:szCs w:val="23"/>
              </w:rPr>
              <w:t>Die Firmen weisen „1“ aus, wenn Risikopositio</w:t>
            </w:r>
            <w:r w:rsidRPr="001C0538">
              <w:rPr>
                <w:sz w:val="22"/>
                <w:szCs w:val="23"/>
              </w:rPr>
              <w:t xml:space="preserve">nen gegenüber Einzelkunden gemeldet werden. Für die Meldung von Risikopositionen gegenüber Gruppen verbundener Kunden wird eine „2“ angegeben. </w:t>
            </w:r>
          </w:p>
        </w:tc>
      </w:tr>
      <w:tr w:rsidR="008D12AF" w:rsidRPr="001C0538" w14:paraId="07F6C52D" w14:textId="77777777">
        <w:tc>
          <w:tcPr>
            <w:tcW w:w="1389" w:type="dxa"/>
          </w:tcPr>
          <w:p w14:paraId="61F38530"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0050</w:t>
            </w:r>
          </w:p>
        </w:tc>
        <w:tc>
          <w:tcPr>
            <w:tcW w:w="7620" w:type="dxa"/>
          </w:tcPr>
          <w:p w14:paraId="56496A49"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Gesamtwert der gehaltenen Kundengelder zum Meldestichtag</w:t>
            </w:r>
          </w:p>
          <w:p w14:paraId="597F6948"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 xml:space="preserve">Die Firma weist den Gesamtbetrag der </w:t>
            </w:r>
            <w:r w:rsidRPr="001C0538">
              <w:rPr>
                <w:rFonts w:ascii="Times New Roman" w:hAnsi="Times New Roman"/>
                <w:bCs/>
                <w:szCs w:val="24"/>
              </w:rPr>
              <w:t>Kundengelder zum Meldestichtag aus.</w:t>
            </w:r>
          </w:p>
        </w:tc>
      </w:tr>
      <w:tr w:rsidR="008D12AF" w:rsidRPr="001C0538" w14:paraId="21021811" w14:textId="77777777">
        <w:tc>
          <w:tcPr>
            <w:tcW w:w="1389" w:type="dxa"/>
          </w:tcPr>
          <w:p w14:paraId="20F716E8"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0060</w:t>
            </w:r>
          </w:p>
        </w:tc>
        <w:tc>
          <w:tcPr>
            <w:tcW w:w="7620" w:type="dxa"/>
          </w:tcPr>
          <w:p w14:paraId="423687AA"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Prozentsatz der bei diesem Institut gehaltenen Kundengelder</w:t>
            </w:r>
          </w:p>
          <w:p w14:paraId="40FF663D"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Die Firma weist den Betrag der zum Meldestichtag gehaltenen Kundengelder bei jeder Gegenpartei oder Gruppe verbundener Gegenparteien aus, für die die Meld</w:t>
            </w:r>
            <w:r w:rsidRPr="001C0538">
              <w:rPr>
                <w:rFonts w:ascii="Times New Roman" w:hAnsi="Times New Roman"/>
                <w:bCs/>
                <w:szCs w:val="24"/>
              </w:rPr>
              <w:t>ung erfolgt, ausgedrückt als Prozentsatz des Gesamtbetrags (in Spalte 0050 ausgewiesen).</w:t>
            </w:r>
          </w:p>
        </w:tc>
      </w:tr>
    </w:tbl>
    <w:p w14:paraId="6861F8D9" w14:textId="77777777" w:rsidR="008D12AF" w:rsidRPr="001C0538" w:rsidRDefault="008D12AF">
      <w:pPr>
        <w:spacing w:after="0"/>
        <w:rPr>
          <w:rFonts w:ascii="Times New Roman" w:hAnsi="Times New Roman" w:cs="Times New Roman"/>
          <w:u w:val="single"/>
        </w:rPr>
      </w:pPr>
    </w:p>
    <w:p w14:paraId="11949146" w14:textId="77777777" w:rsidR="008D12AF" w:rsidRPr="001C0538" w:rsidRDefault="001C0538">
      <w:pPr>
        <w:pStyle w:val="Instructionsberschrift2"/>
        <w:ind w:left="357" w:hanging="357"/>
        <w:rPr>
          <w:rFonts w:ascii="Times New Roman" w:hAnsi="Times New Roman" w:cs="Times New Roman"/>
          <w:sz w:val="24"/>
        </w:rPr>
      </w:pPr>
      <w:bookmarkStart w:id="88" w:name="_Toc88217821"/>
      <w:r w:rsidRPr="001C0538">
        <w:rPr>
          <w:rFonts w:ascii="Times New Roman" w:hAnsi="Times New Roman"/>
          <w:sz w:val="24"/>
        </w:rPr>
        <w:t>4.4 I 08.02 — GRAD DES KONZENTRATIONSRISIKOS — VERWAHRTE UND VERWALTETE VERMÖGENSWERTE (I 8.2)</w:t>
      </w:r>
      <w:bookmarkEnd w:id="88"/>
    </w:p>
    <w:p w14:paraId="0B95E840" w14:textId="77777777" w:rsidR="008D12AF" w:rsidRPr="001C0538" w:rsidRDefault="001C0538">
      <w:pPr>
        <w:pStyle w:val="Instructionsberschrift2"/>
        <w:ind w:left="357" w:hanging="357"/>
        <w:rPr>
          <w:rFonts w:ascii="Times New Roman" w:hAnsi="Times New Roman" w:cs="Times New Roman"/>
          <w:sz w:val="24"/>
          <w:u w:val="none"/>
        </w:rPr>
      </w:pPr>
      <w:bookmarkStart w:id="89" w:name="_Toc88217822"/>
      <w:r w:rsidRPr="001C0538">
        <w:rPr>
          <w:rFonts w:ascii="Times New Roman" w:hAnsi="Times New Roman"/>
          <w:sz w:val="24"/>
          <w:u w:val="none"/>
        </w:rPr>
        <w:t>4.4.1.</w:t>
      </w:r>
      <w:r w:rsidRPr="001C0538">
        <w:rPr>
          <w:rFonts w:ascii="Times New Roman" w:hAnsi="Times New Roman"/>
          <w:sz w:val="24"/>
          <w:u w:val="none"/>
        </w:rPr>
        <w:tab/>
      </w:r>
      <w:r w:rsidRPr="001C0538">
        <w:rPr>
          <w:rFonts w:ascii="Times New Roman" w:hAnsi="Times New Roman"/>
          <w:sz w:val="24"/>
        </w:rPr>
        <w:t>Anweisungen zu bestimmten Spalten</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D12AF" w:rsidRPr="001C0538" w14:paraId="32D30D1D" w14:textId="77777777">
        <w:tc>
          <w:tcPr>
            <w:tcW w:w="1389" w:type="dxa"/>
            <w:shd w:val="clear" w:color="auto" w:fill="D9D9D9"/>
          </w:tcPr>
          <w:p w14:paraId="10FB8D1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Spalten</w:t>
            </w:r>
          </w:p>
        </w:tc>
        <w:tc>
          <w:tcPr>
            <w:tcW w:w="7620" w:type="dxa"/>
            <w:shd w:val="clear" w:color="auto" w:fill="D9D9D9"/>
          </w:tcPr>
          <w:p w14:paraId="1D6124F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0A42F36F" w14:textId="77777777">
        <w:tc>
          <w:tcPr>
            <w:tcW w:w="1389" w:type="dxa"/>
          </w:tcPr>
          <w:p w14:paraId="65AAEA0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0010-0060</w:t>
            </w:r>
          </w:p>
        </w:tc>
        <w:tc>
          <w:tcPr>
            <w:tcW w:w="7620" w:type="dxa"/>
          </w:tcPr>
          <w:p w14:paraId="68E0D5D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ASA insgesamt</w:t>
            </w:r>
          </w:p>
          <w:p w14:paraId="1479C93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2 Buchstabe c der Verordnung (EU) 2019/2033.</w:t>
            </w:r>
          </w:p>
          <w:p w14:paraId="1F2930D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Die Firma meldet — sofern verfügbar — die Kennung der fünf Gegenparteien oder der Gruppe verbundener Gegenparteien, bei denen die größten Beträge von Wertpapieren von Kunden hinterlegt sind. </w:t>
            </w:r>
          </w:p>
        </w:tc>
      </w:tr>
      <w:tr w:rsidR="008D12AF" w:rsidRPr="001C0538" w14:paraId="52F9A370" w14:textId="77777777">
        <w:tc>
          <w:tcPr>
            <w:tcW w:w="1389" w:type="dxa"/>
          </w:tcPr>
          <w:p w14:paraId="4581A89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Pr>
          <w:p w14:paraId="1A2C81D8" w14:textId="77777777" w:rsidR="008D12AF" w:rsidRPr="001C0538" w:rsidRDefault="001C0538">
            <w:pPr>
              <w:pStyle w:val="InstructionsText"/>
              <w:rPr>
                <w:rStyle w:val="InstructionsTabelleberschrift"/>
                <w:rFonts w:ascii="Times New Roman" w:hAnsi="Times New Roman"/>
                <w:sz w:val="22"/>
                <w:szCs w:val="22"/>
              </w:rPr>
            </w:pPr>
            <w:r w:rsidRPr="001C0538">
              <w:rPr>
                <w:rStyle w:val="InstructionsTabelleberschrift"/>
                <w:rFonts w:ascii="Times New Roman" w:hAnsi="Times New Roman"/>
                <w:sz w:val="22"/>
                <w:szCs w:val="22"/>
              </w:rPr>
              <w:t>Unternehmenskennung</w:t>
            </w:r>
          </w:p>
          <w:p w14:paraId="387DF3A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Der Code ist Teil der Zeilenkennung un</w:t>
            </w:r>
            <w:r w:rsidRPr="001C0538">
              <w:rPr>
                <w:rStyle w:val="FormatvorlageInstructionsTabelleText"/>
                <w:rFonts w:ascii="Times New Roman" w:hAnsi="Times New Roman"/>
                <w:sz w:val="22"/>
              </w:rPr>
              <w:t>d muss für jedes meldende Unternehmen einmalig vergeben worden sein. Bei Wertpapierfirmen und Versicherungsunternehmen entspricht der Code dem LEI-Code. Bei sonstigen Unternehmen entspricht der Code dem LEI-Code oder, falls kein LEI-Code vorliegt, einem na</w:t>
            </w:r>
            <w:r w:rsidRPr="001C0538">
              <w:rPr>
                <w:rStyle w:val="FormatvorlageInstructionsTabelleText"/>
                <w:rFonts w:ascii="Times New Roman" w:hAnsi="Times New Roman"/>
                <w:sz w:val="22"/>
              </w:rPr>
              <w:t>tionalen Code. Der Code muss einmalig vergeben worden sein und muss durchgängig und dauerhaft in allen Meldebögen verwendet werden. Das Codefeld muss immer ausgefüllt sein.</w:t>
            </w:r>
          </w:p>
        </w:tc>
      </w:tr>
      <w:tr w:rsidR="008D12AF" w:rsidRPr="001C0538" w14:paraId="51125A4C" w14:textId="77777777">
        <w:tc>
          <w:tcPr>
            <w:tcW w:w="1389" w:type="dxa"/>
          </w:tcPr>
          <w:p w14:paraId="4DFFE1F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Pr>
          <w:p w14:paraId="6C8DB319" w14:textId="77777777" w:rsidR="008D12AF" w:rsidRPr="001C0538" w:rsidRDefault="001C0538">
            <w:pPr>
              <w:pStyle w:val="InstructionsText"/>
              <w:rPr>
                <w:rStyle w:val="InstructionsTabelleberschrift"/>
                <w:rFonts w:ascii="Times New Roman" w:hAnsi="Times New Roman"/>
                <w:sz w:val="22"/>
                <w:szCs w:val="22"/>
              </w:rPr>
            </w:pPr>
            <w:r w:rsidRPr="001C0538">
              <w:rPr>
                <w:rStyle w:val="InstructionsTabelleberschrift"/>
                <w:rFonts w:ascii="Times New Roman" w:hAnsi="Times New Roman"/>
                <w:sz w:val="22"/>
                <w:szCs w:val="22"/>
              </w:rPr>
              <w:t>Art des Codes</w:t>
            </w:r>
          </w:p>
          <w:p w14:paraId="131CC085"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Wertpapierfirmen müssen angeben, ob es sich bei dem in </w:t>
            </w:r>
            <w:r w:rsidRPr="001C0538">
              <w:rPr>
                <w:rFonts w:ascii="Times New Roman" w:hAnsi="Times New Roman"/>
                <w:bCs/>
              </w:rPr>
              <w:t>Spalte 0010 angegebenen Code um einen „LEI-Code“ oder einen nationalen Code handelt.</w:t>
            </w:r>
          </w:p>
        </w:tc>
      </w:tr>
      <w:tr w:rsidR="008D12AF" w:rsidRPr="001C0538" w14:paraId="45BAB187" w14:textId="77777777">
        <w:tc>
          <w:tcPr>
            <w:tcW w:w="1389" w:type="dxa"/>
          </w:tcPr>
          <w:p w14:paraId="481F075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0030</w:t>
            </w:r>
          </w:p>
        </w:tc>
        <w:tc>
          <w:tcPr>
            <w:tcW w:w="7620" w:type="dxa"/>
          </w:tcPr>
          <w:p w14:paraId="6969D73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Bezeichnung</w:t>
            </w:r>
          </w:p>
          <w:p w14:paraId="1C71684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Wird eine Gruppe verbundener Gegenparteien gemeldet, entspricht der Name immer dem Namen des Mutterunternehmens. In allen anderen Fällen entspricht der N</w:t>
            </w:r>
            <w:r w:rsidRPr="001C0538">
              <w:rPr>
                <w:rFonts w:ascii="Times New Roman" w:hAnsi="Times New Roman"/>
              </w:rPr>
              <w:t>ame der einzelnen Gegenpartei</w:t>
            </w:r>
            <w:r w:rsidRPr="001C0538">
              <w:t>.</w:t>
            </w:r>
          </w:p>
        </w:tc>
      </w:tr>
      <w:tr w:rsidR="008D12AF" w:rsidRPr="001C0538" w14:paraId="7D66C94E" w14:textId="77777777">
        <w:tc>
          <w:tcPr>
            <w:tcW w:w="1389" w:type="dxa"/>
          </w:tcPr>
          <w:p w14:paraId="26396F4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w:t>
            </w:r>
          </w:p>
        </w:tc>
        <w:tc>
          <w:tcPr>
            <w:tcW w:w="7620" w:type="dxa"/>
          </w:tcPr>
          <w:p w14:paraId="046F75A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Gruppe/Einzelkunde</w:t>
            </w:r>
          </w:p>
          <w:p w14:paraId="43004BBF" w14:textId="77777777" w:rsidR="008D12AF" w:rsidRPr="001C0538" w:rsidRDefault="001C0538">
            <w:pPr>
              <w:pStyle w:val="Default"/>
              <w:jc w:val="both"/>
              <w:rPr>
                <w:sz w:val="22"/>
                <w:szCs w:val="22"/>
              </w:rPr>
            </w:pPr>
            <w:r w:rsidRPr="001C0538">
              <w:rPr>
                <w:sz w:val="22"/>
                <w:szCs w:val="22"/>
              </w:rPr>
              <w:t xml:space="preserve">Die Firmen weisen „1“ aus, wenn Risikopositionen gegenüber Einzelkunden gemeldet werden. Für die Meldung von Risikopositionen gegenüber Gruppen verbundener Kunden wird eine „2“ angegeben. </w:t>
            </w:r>
          </w:p>
        </w:tc>
      </w:tr>
      <w:tr w:rsidR="008D12AF" w:rsidRPr="001C0538" w14:paraId="2D5F8FE9" w14:textId="77777777">
        <w:tc>
          <w:tcPr>
            <w:tcW w:w="1389" w:type="dxa"/>
          </w:tcPr>
          <w:p w14:paraId="6B45BD4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0050</w:t>
            </w:r>
          </w:p>
        </w:tc>
        <w:tc>
          <w:tcPr>
            <w:tcW w:w="7620" w:type="dxa"/>
          </w:tcPr>
          <w:p w14:paraId="6D7A53A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Gesam</w:t>
            </w:r>
            <w:r w:rsidRPr="001C0538">
              <w:rPr>
                <w:rFonts w:ascii="Times New Roman" w:hAnsi="Times New Roman"/>
                <w:b/>
                <w:bCs/>
                <w:u w:val="single"/>
              </w:rPr>
              <w:t>twert der verwahrten und verwalteten Vermögenswerte zum Meldestichtag</w:t>
            </w:r>
          </w:p>
          <w:p w14:paraId="08E752C9"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 Firma weist den Gesamtbetrag der bei jedem Institut hinterlegten Wertpapiere von Kunden zum Meldestichtag aus.</w:t>
            </w:r>
          </w:p>
        </w:tc>
      </w:tr>
      <w:tr w:rsidR="008D12AF" w:rsidRPr="001C0538" w14:paraId="012CD565" w14:textId="77777777">
        <w:tc>
          <w:tcPr>
            <w:tcW w:w="1389" w:type="dxa"/>
          </w:tcPr>
          <w:p w14:paraId="46209B8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0060</w:t>
            </w:r>
          </w:p>
        </w:tc>
        <w:tc>
          <w:tcPr>
            <w:tcW w:w="7620" w:type="dxa"/>
          </w:tcPr>
          <w:p w14:paraId="6BFBB1F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Prozentsatz der bei diesem Institut hinterlegten </w:t>
            </w:r>
            <w:r w:rsidRPr="001C0538">
              <w:rPr>
                <w:rFonts w:ascii="Times New Roman" w:hAnsi="Times New Roman"/>
                <w:b/>
                <w:bCs/>
                <w:u w:val="single"/>
              </w:rPr>
              <w:t>Wertpapiere von Kunden</w:t>
            </w:r>
          </w:p>
          <w:p w14:paraId="31E6E00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 Firma weist den Betrag der zum Meldestichtag bei jeder Gegenpartei oder Gruppe verbundener Gegenparteien hinterlegten Wertpapiere von Kunden aus, für die die Meldung erfolgt, ausgedrückt als Prozentsatz des Gesamtbetrags (in Spal</w:t>
            </w:r>
            <w:r w:rsidRPr="001C0538">
              <w:rPr>
                <w:rFonts w:ascii="Times New Roman" w:hAnsi="Times New Roman"/>
                <w:bCs/>
              </w:rPr>
              <w:t>te 0050 ausgewiesen).</w:t>
            </w:r>
          </w:p>
        </w:tc>
      </w:tr>
    </w:tbl>
    <w:p w14:paraId="3003324C" w14:textId="77777777" w:rsidR="008D12AF" w:rsidRPr="001C0538" w:rsidRDefault="008D12AF">
      <w:pPr>
        <w:spacing w:after="0"/>
        <w:rPr>
          <w:rFonts w:ascii="Times New Roman" w:hAnsi="Times New Roman" w:cs="Times New Roman"/>
          <w:u w:val="single"/>
        </w:rPr>
      </w:pPr>
    </w:p>
    <w:p w14:paraId="05AD66B4" w14:textId="77777777" w:rsidR="008D12AF" w:rsidRPr="001C0538" w:rsidRDefault="001C0538">
      <w:pPr>
        <w:pStyle w:val="Instructionsberschrift2"/>
        <w:ind w:left="357" w:hanging="357"/>
        <w:rPr>
          <w:rFonts w:ascii="Times New Roman" w:hAnsi="Times New Roman" w:cs="Times New Roman"/>
          <w:sz w:val="24"/>
        </w:rPr>
      </w:pPr>
      <w:bookmarkStart w:id="90" w:name="_Toc88217823"/>
      <w:r w:rsidRPr="001C0538">
        <w:rPr>
          <w:rFonts w:ascii="Times New Roman" w:hAnsi="Times New Roman"/>
          <w:sz w:val="24"/>
        </w:rPr>
        <w:t>4.5 I 08.03 — GRAD DES KONZENTRATIONSRISIKOS — GESAMTBETRAG DES DEPONIERTEN BANKGUTHABENS (I 8.3)</w:t>
      </w:r>
      <w:bookmarkEnd w:id="90"/>
    </w:p>
    <w:p w14:paraId="6849C53E" w14:textId="77777777" w:rsidR="008D12AF" w:rsidRPr="001C0538" w:rsidRDefault="001C0538">
      <w:pPr>
        <w:pStyle w:val="Instructionsberschrift2"/>
        <w:ind w:left="357" w:hanging="357"/>
        <w:rPr>
          <w:rFonts w:ascii="Times New Roman" w:hAnsi="Times New Roman" w:cs="Times New Roman"/>
          <w:sz w:val="24"/>
          <w:u w:val="none"/>
        </w:rPr>
      </w:pPr>
      <w:bookmarkStart w:id="91" w:name="_Toc88217824"/>
      <w:r w:rsidRPr="001C0538">
        <w:rPr>
          <w:rFonts w:ascii="Times New Roman" w:hAnsi="Times New Roman"/>
          <w:sz w:val="24"/>
          <w:u w:val="none"/>
        </w:rPr>
        <w:t>4.5.1.</w:t>
      </w:r>
      <w:r w:rsidRPr="001C0538">
        <w:rPr>
          <w:rFonts w:ascii="Times New Roman" w:hAnsi="Times New Roman"/>
          <w:sz w:val="24"/>
          <w:u w:val="none"/>
        </w:rPr>
        <w:tab/>
      </w:r>
      <w:r w:rsidRPr="001C0538">
        <w:rPr>
          <w:rFonts w:ascii="Times New Roman" w:hAnsi="Times New Roman"/>
          <w:sz w:val="24"/>
        </w:rPr>
        <w:t>Anweisungen zu bestimmten Spalten</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D12AF" w:rsidRPr="001C0538" w14:paraId="6F6025F4" w14:textId="77777777">
        <w:tc>
          <w:tcPr>
            <w:tcW w:w="1389" w:type="dxa"/>
            <w:shd w:val="clear" w:color="auto" w:fill="D9D9D9"/>
          </w:tcPr>
          <w:p w14:paraId="7120C66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Spalten</w:t>
            </w:r>
          </w:p>
        </w:tc>
        <w:tc>
          <w:tcPr>
            <w:tcW w:w="7620" w:type="dxa"/>
            <w:shd w:val="clear" w:color="auto" w:fill="D9D9D9"/>
          </w:tcPr>
          <w:p w14:paraId="1168751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05A7ED87" w14:textId="77777777">
        <w:tc>
          <w:tcPr>
            <w:tcW w:w="1389" w:type="dxa"/>
          </w:tcPr>
          <w:p w14:paraId="569CE97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0010-0060</w:t>
            </w:r>
          </w:p>
        </w:tc>
        <w:tc>
          <w:tcPr>
            <w:tcW w:w="7620" w:type="dxa"/>
          </w:tcPr>
          <w:p w14:paraId="5CB6575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Gesamtbetrag des deponierten </w:t>
            </w:r>
            <w:r w:rsidRPr="001C0538">
              <w:rPr>
                <w:rFonts w:ascii="Times New Roman" w:hAnsi="Times New Roman"/>
                <w:b/>
                <w:bCs/>
                <w:u w:val="single"/>
              </w:rPr>
              <w:t>Bankguthabens</w:t>
            </w:r>
          </w:p>
          <w:p w14:paraId="5A40C8B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2 Buchstaben d und f der Verordnung (EU) 2019/2033.</w:t>
            </w:r>
          </w:p>
          <w:p w14:paraId="026206B5"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 Firma meldet — sofern verfügbar — die Kennung der fünf Gegenparteien oder der Gruppe verbundener Gegenparteien, bei denen die größten Beträge des Bankguthabens der Firm</w:t>
            </w:r>
            <w:r w:rsidRPr="001C0538">
              <w:rPr>
                <w:rFonts w:ascii="Times New Roman" w:hAnsi="Times New Roman"/>
                <w:bCs/>
              </w:rPr>
              <w:t xml:space="preserve">a deponiert sind. </w:t>
            </w:r>
          </w:p>
        </w:tc>
      </w:tr>
      <w:tr w:rsidR="008D12AF" w:rsidRPr="001C0538" w14:paraId="05475601" w14:textId="77777777">
        <w:tc>
          <w:tcPr>
            <w:tcW w:w="1389" w:type="dxa"/>
          </w:tcPr>
          <w:p w14:paraId="1650082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Pr>
          <w:p w14:paraId="175460F3" w14:textId="77777777" w:rsidR="008D12AF" w:rsidRPr="001C0538" w:rsidRDefault="001C0538">
            <w:pPr>
              <w:pStyle w:val="InstructionsText"/>
              <w:rPr>
                <w:rStyle w:val="InstructionsTabelleberschrift"/>
                <w:rFonts w:ascii="Times New Roman" w:hAnsi="Times New Roman"/>
                <w:sz w:val="22"/>
                <w:szCs w:val="22"/>
              </w:rPr>
            </w:pPr>
            <w:r w:rsidRPr="001C0538">
              <w:rPr>
                <w:rStyle w:val="InstructionsTabelleberschrift"/>
                <w:rFonts w:ascii="Times New Roman" w:hAnsi="Times New Roman"/>
                <w:sz w:val="22"/>
                <w:szCs w:val="22"/>
              </w:rPr>
              <w:t>Unternehmenskennung</w:t>
            </w:r>
          </w:p>
          <w:p w14:paraId="1B1810C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Der Code ist Teil der Zeilenkennung und muss für jedes meldende Unternehmen einmalig vergeben worden sein. Bei Wertpapierfirmen und Versicherungsunternehmen entspricht der Code dem LEI-Code. Bei sonstigen Untern</w:t>
            </w:r>
            <w:r w:rsidRPr="001C0538">
              <w:rPr>
                <w:rStyle w:val="FormatvorlageInstructionsTabelleText"/>
                <w:rFonts w:ascii="Times New Roman" w:hAnsi="Times New Roman"/>
                <w:sz w:val="22"/>
              </w:rPr>
              <w:t>ehmen entspricht der Code dem LEI-Code oder, falls kein LEI-Code vorliegt, einem nationalen Code. Der Code muss einmalig vergeben worden sein und muss durchgängig und dauerhaft in allen Meldebögen verwendet werden. Das Codefeld muss immer ausgefüllt sein.</w:t>
            </w:r>
          </w:p>
        </w:tc>
      </w:tr>
      <w:tr w:rsidR="008D12AF" w:rsidRPr="001C0538" w14:paraId="3C5CDD80" w14:textId="77777777">
        <w:tc>
          <w:tcPr>
            <w:tcW w:w="1389" w:type="dxa"/>
          </w:tcPr>
          <w:p w14:paraId="1CBB21B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Pr>
          <w:p w14:paraId="520863C5" w14:textId="77777777" w:rsidR="008D12AF" w:rsidRPr="001C0538" w:rsidRDefault="001C0538">
            <w:pPr>
              <w:pStyle w:val="InstructionsText"/>
              <w:rPr>
                <w:rStyle w:val="InstructionsTabelleberschrift"/>
                <w:rFonts w:ascii="Times New Roman" w:eastAsiaTheme="minorHAnsi" w:hAnsi="Times New Roman"/>
                <w:bCs/>
                <w:sz w:val="22"/>
                <w:szCs w:val="22"/>
              </w:rPr>
            </w:pPr>
            <w:r w:rsidRPr="001C0538">
              <w:rPr>
                <w:rStyle w:val="InstructionsTabelleberschrift"/>
                <w:rFonts w:ascii="Times New Roman" w:hAnsi="Times New Roman"/>
                <w:sz w:val="22"/>
                <w:szCs w:val="22"/>
              </w:rPr>
              <w:t>Art des Codes</w:t>
            </w:r>
          </w:p>
          <w:p w14:paraId="26E8644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Wertpapierfirmen müssen angeben, ob es sich bei dem in Spalte 0010 angegebenen Code um einen „LEI-Code“ oder einen nationalen Code handelt.</w:t>
            </w:r>
          </w:p>
        </w:tc>
      </w:tr>
      <w:tr w:rsidR="008D12AF" w:rsidRPr="001C0538" w14:paraId="1E023A1E" w14:textId="77777777">
        <w:tc>
          <w:tcPr>
            <w:tcW w:w="1389" w:type="dxa"/>
          </w:tcPr>
          <w:p w14:paraId="51AA572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620" w:type="dxa"/>
          </w:tcPr>
          <w:p w14:paraId="0EDF7E3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Bezeichnung</w:t>
            </w:r>
          </w:p>
          <w:p w14:paraId="2EF8E8A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 xml:space="preserve">Wird eine Gruppe verbundener Gegenparteien gemeldet, entspricht der Name </w:t>
            </w:r>
            <w:r w:rsidRPr="001C0538">
              <w:rPr>
                <w:rFonts w:ascii="Times New Roman" w:hAnsi="Times New Roman"/>
              </w:rPr>
              <w:t>immer dem Namen des Mutterunternehmens. In allen anderen Fällen entspricht der Name der einzelnen Gegenpartei.</w:t>
            </w:r>
          </w:p>
        </w:tc>
      </w:tr>
      <w:tr w:rsidR="008D12AF" w:rsidRPr="001C0538" w14:paraId="1549629F" w14:textId="77777777">
        <w:tc>
          <w:tcPr>
            <w:tcW w:w="1389" w:type="dxa"/>
          </w:tcPr>
          <w:p w14:paraId="567C5681"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w:t>
            </w:r>
          </w:p>
        </w:tc>
        <w:tc>
          <w:tcPr>
            <w:tcW w:w="7620" w:type="dxa"/>
          </w:tcPr>
          <w:p w14:paraId="7B0F893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Gruppe/Einzelkunde</w:t>
            </w:r>
          </w:p>
          <w:p w14:paraId="1E1135CB" w14:textId="77777777" w:rsidR="008D12AF" w:rsidRPr="001C0538" w:rsidRDefault="001C0538">
            <w:pPr>
              <w:pStyle w:val="Default"/>
              <w:spacing w:after="120"/>
              <w:jc w:val="both"/>
              <w:rPr>
                <w:sz w:val="22"/>
                <w:szCs w:val="22"/>
              </w:rPr>
            </w:pPr>
            <w:r w:rsidRPr="001C0538">
              <w:rPr>
                <w:sz w:val="22"/>
                <w:szCs w:val="22"/>
              </w:rPr>
              <w:lastRenderedPageBreak/>
              <w:t>Die Firmen weisen „1“ aus, wenn Risikopositionen gegenüber Einzelkunden gemeldet werden. Für die Meldung von Risikoposit</w:t>
            </w:r>
            <w:r w:rsidRPr="001C0538">
              <w:rPr>
                <w:sz w:val="22"/>
                <w:szCs w:val="22"/>
              </w:rPr>
              <w:t xml:space="preserve">ionen gegenüber Gruppen verbundener Kunden wird eine „2“ angegeben. </w:t>
            </w:r>
          </w:p>
        </w:tc>
      </w:tr>
      <w:tr w:rsidR="008D12AF" w:rsidRPr="001C0538" w14:paraId="56ADB80A" w14:textId="77777777">
        <w:tc>
          <w:tcPr>
            <w:tcW w:w="1389" w:type="dxa"/>
          </w:tcPr>
          <w:p w14:paraId="3B59383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0050</w:t>
            </w:r>
          </w:p>
        </w:tc>
        <w:tc>
          <w:tcPr>
            <w:tcW w:w="7620" w:type="dxa"/>
          </w:tcPr>
          <w:p w14:paraId="68CF6B2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Betrag des Bankguthabens der Firma beim Institut</w:t>
            </w:r>
          </w:p>
          <w:p w14:paraId="784DAB3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 Firma weist den Gesamtbetrag der bei jedem Institut deponierten Bankguthaben der Firma zum Meldestichtag aus.</w:t>
            </w:r>
          </w:p>
        </w:tc>
      </w:tr>
      <w:tr w:rsidR="008D12AF" w:rsidRPr="001C0538" w14:paraId="241A6A02" w14:textId="77777777">
        <w:tc>
          <w:tcPr>
            <w:tcW w:w="1389" w:type="dxa"/>
          </w:tcPr>
          <w:p w14:paraId="617A42D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0060</w:t>
            </w:r>
          </w:p>
        </w:tc>
        <w:tc>
          <w:tcPr>
            <w:tcW w:w="7620" w:type="dxa"/>
          </w:tcPr>
          <w:p w14:paraId="2A63A2A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Prozentsatz des Bankguthabens der Firma, das beim Institut deponiert wurde</w:t>
            </w:r>
          </w:p>
          <w:p w14:paraId="4B62B08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 Firma weist den Betrag der zum Meldestichtag bei jeder Gegenpartei oder Gruppe verbundener Gegenparteien deponierten Bankguthaben der Firma aus, für die das Meldung erfolgt, aus</w:t>
            </w:r>
            <w:r w:rsidRPr="001C0538">
              <w:rPr>
                <w:rFonts w:ascii="Times New Roman" w:hAnsi="Times New Roman"/>
                <w:bCs/>
              </w:rPr>
              <w:t>gedrückt als Prozentsatz des Gesamtbetrags des Bankguthabens der Wertpapierfirma.</w:t>
            </w:r>
          </w:p>
        </w:tc>
      </w:tr>
    </w:tbl>
    <w:p w14:paraId="24618F18" w14:textId="77777777" w:rsidR="008D12AF" w:rsidRPr="001C0538" w:rsidRDefault="008D12AF">
      <w:pPr>
        <w:spacing w:after="0"/>
        <w:rPr>
          <w:rFonts w:ascii="Times New Roman" w:hAnsi="Times New Roman" w:cs="Times New Roman"/>
          <w:u w:val="single"/>
        </w:rPr>
      </w:pPr>
    </w:p>
    <w:p w14:paraId="4DBB4051" w14:textId="77777777" w:rsidR="008D12AF" w:rsidRPr="001C0538" w:rsidRDefault="001C0538">
      <w:pPr>
        <w:pStyle w:val="Instructionsberschrift2"/>
        <w:ind w:left="357" w:hanging="357"/>
        <w:rPr>
          <w:rFonts w:ascii="Times New Roman" w:hAnsi="Times New Roman" w:cs="Times New Roman"/>
          <w:sz w:val="24"/>
        </w:rPr>
      </w:pPr>
      <w:bookmarkStart w:id="92" w:name="_Toc88217825"/>
      <w:r w:rsidRPr="001C0538">
        <w:rPr>
          <w:rFonts w:ascii="Times New Roman" w:hAnsi="Times New Roman"/>
          <w:sz w:val="24"/>
        </w:rPr>
        <w:t>4.6</w:t>
      </w:r>
      <w:r w:rsidRPr="001C0538">
        <w:rPr>
          <w:rFonts w:ascii="Times New Roman" w:hAnsi="Times New Roman"/>
          <w:sz w:val="24"/>
          <w:u w:val="none"/>
        </w:rPr>
        <w:t xml:space="preserve"> </w:t>
      </w:r>
      <w:r w:rsidRPr="001C0538">
        <w:rPr>
          <w:rFonts w:ascii="Times New Roman" w:hAnsi="Times New Roman"/>
          <w:sz w:val="24"/>
        </w:rPr>
        <w:t>I 08.04 — GRAD DES KONZENTRATIONSRISIKOS — GESAMTBETRAG DER GEWINNE (I 8.4)</w:t>
      </w:r>
      <w:bookmarkEnd w:id="92"/>
    </w:p>
    <w:p w14:paraId="239F50E6" w14:textId="77777777" w:rsidR="008D12AF" w:rsidRPr="001C0538" w:rsidRDefault="001C0538">
      <w:pPr>
        <w:pStyle w:val="Instructionsberschrift2"/>
        <w:ind w:left="357" w:hanging="357"/>
        <w:rPr>
          <w:rFonts w:ascii="Times New Roman" w:hAnsi="Times New Roman" w:cs="Times New Roman"/>
        </w:rPr>
      </w:pPr>
      <w:bookmarkStart w:id="93" w:name="_Toc88217826"/>
      <w:r w:rsidRPr="001C0538">
        <w:rPr>
          <w:rFonts w:ascii="Times New Roman" w:hAnsi="Times New Roman"/>
          <w:sz w:val="24"/>
          <w:u w:val="none"/>
        </w:rPr>
        <w:t>4.6.1.</w:t>
      </w:r>
      <w:r w:rsidRPr="001C0538">
        <w:rPr>
          <w:rFonts w:ascii="Times New Roman" w:hAnsi="Times New Roman"/>
          <w:sz w:val="24"/>
          <w:u w:val="none"/>
        </w:rPr>
        <w:tab/>
      </w:r>
      <w:r w:rsidRPr="001C0538">
        <w:rPr>
          <w:rFonts w:ascii="Times New Roman" w:hAnsi="Times New Roman"/>
          <w:sz w:val="24"/>
        </w:rPr>
        <w:t>Anweisungen zu bestimmten Spalten</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D12AF" w:rsidRPr="001C0538" w14:paraId="7F4CA30D" w14:textId="77777777">
        <w:tc>
          <w:tcPr>
            <w:tcW w:w="1389" w:type="dxa"/>
            <w:shd w:val="clear" w:color="auto" w:fill="D9D9D9"/>
          </w:tcPr>
          <w:p w14:paraId="31EF497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Spalten</w:t>
            </w:r>
          </w:p>
        </w:tc>
        <w:tc>
          <w:tcPr>
            <w:tcW w:w="7620" w:type="dxa"/>
            <w:shd w:val="clear" w:color="auto" w:fill="D9D9D9"/>
          </w:tcPr>
          <w:p w14:paraId="43E33A9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2BE52B6D" w14:textId="77777777">
        <w:tc>
          <w:tcPr>
            <w:tcW w:w="1389" w:type="dxa"/>
          </w:tcPr>
          <w:p w14:paraId="3A1819E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0010-0080</w:t>
            </w:r>
          </w:p>
        </w:tc>
        <w:tc>
          <w:tcPr>
            <w:tcW w:w="7620" w:type="dxa"/>
          </w:tcPr>
          <w:p w14:paraId="49A61685"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Gesamtbetrag der Gewinne</w:t>
            </w:r>
          </w:p>
          <w:p w14:paraId="03BACC3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54 Absatz 2 Buchstaben e und f der Verordnung (EU) 2019/2033.</w:t>
            </w:r>
          </w:p>
          <w:p w14:paraId="303993BB"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 Firma meldet — sofern verfügbar — die Kennung der fünf Kunden oder der Gruppe verbundener Kunden, von denen die größten Beträge Gewinne der Firma a</w:t>
            </w:r>
            <w:r w:rsidRPr="001C0538">
              <w:rPr>
                <w:rFonts w:ascii="Times New Roman" w:hAnsi="Times New Roman"/>
                <w:bCs/>
              </w:rPr>
              <w:t>bgeleitet werden.</w:t>
            </w:r>
          </w:p>
        </w:tc>
      </w:tr>
      <w:tr w:rsidR="008D12AF" w:rsidRPr="001C0538" w14:paraId="0E69AEAB" w14:textId="77777777">
        <w:tc>
          <w:tcPr>
            <w:tcW w:w="1389" w:type="dxa"/>
          </w:tcPr>
          <w:p w14:paraId="11BFBAC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Pr>
          <w:p w14:paraId="036E523F" w14:textId="77777777" w:rsidR="008D12AF" w:rsidRPr="001C0538" w:rsidRDefault="001C0538">
            <w:pPr>
              <w:pStyle w:val="InstructionsText"/>
              <w:rPr>
                <w:rStyle w:val="InstructionsTabelleberschrift"/>
                <w:rFonts w:ascii="Times New Roman" w:hAnsi="Times New Roman"/>
                <w:sz w:val="22"/>
                <w:szCs w:val="22"/>
              </w:rPr>
            </w:pPr>
            <w:r w:rsidRPr="001C0538">
              <w:rPr>
                <w:rStyle w:val="InstructionsTabelleberschrift"/>
                <w:rFonts w:ascii="Times New Roman" w:hAnsi="Times New Roman"/>
                <w:sz w:val="22"/>
                <w:szCs w:val="22"/>
              </w:rPr>
              <w:t>Unternehmenskennung</w:t>
            </w:r>
          </w:p>
          <w:p w14:paraId="3A55F375" w14:textId="77777777" w:rsidR="008D12AF" w:rsidRPr="001C0538" w:rsidRDefault="001C0538">
            <w:pPr>
              <w:spacing w:after="120" w:line="240" w:lineRule="auto"/>
              <w:jc w:val="both"/>
              <w:rPr>
                <w:rFonts w:ascii="Times New Roman" w:eastAsia="Times New Roman" w:hAnsi="Times New Roman" w:cs="Times New Roman"/>
                <w:bCs/>
              </w:rPr>
            </w:pPr>
            <w:r w:rsidRPr="001C0538">
              <w:rPr>
                <w:rStyle w:val="FormatvorlageInstructionsTabelleText"/>
                <w:rFonts w:ascii="Times New Roman" w:hAnsi="Times New Roman"/>
                <w:sz w:val="22"/>
              </w:rPr>
              <w:t>Der Code ist Teil der Zeilenkennung und muss für jedes meldende Unternehmen einmalig vergeben worden sein. Bei Wertpapierfirmen und Versicherungsunternehmen entspricht der Code dem LEI-Code. Bei sonstigen Unterne</w:t>
            </w:r>
            <w:r w:rsidRPr="001C0538">
              <w:rPr>
                <w:rStyle w:val="FormatvorlageInstructionsTabelleText"/>
                <w:rFonts w:ascii="Times New Roman" w:hAnsi="Times New Roman"/>
                <w:sz w:val="22"/>
              </w:rPr>
              <w:t>hmen entspricht der Code dem LEI-Code oder, falls kein LEI-Code vorliegt, einem nationalen Code. Der Code muss einmalig vergeben worden sein und muss durchgängig und dauerhaft in allen Meldebögen verwendet werden. Das Codefeld muss immer ausgefüllt sein.</w:t>
            </w:r>
          </w:p>
        </w:tc>
      </w:tr>
      <w:tr w:rsidR="008D12AF" w:rsidRPr="001C0538" w14:paraId="5555B2BD" w14:textId="77777777">
        <w:tc>
          <w:tcPr>
            <w:tcW w:w="1389" w:type="dxa"/>
          </w:tcPr>
          <w:p w14:paraId="075E7D7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Pr>
          <w:p w14:paraId="4EFFD934" w14:textId="77777777" w:rsidR="008D12AF" w:rsidRPr="001C0538" w:rsidRDefault="001C0538">
            <w:pPr>
              <w:pStyle w:val="InstructionsText"/>
              <w:rPr>
                <w:rStyle w:val="InstructionsTabelleberschrift"/>
                <w:rFonts w:ascii="Times New Roman" w:hAnsi="Times New Roman"/>
                <w:sz w:val="22"/>
                <w:szCs w:val="22"/>
              </w:rPr>
            </w:pPr>
            <w:r w:rsidRPr="001C0538">
              <w:rPr>
                <w:rStyle w:val="InstructionsTabelleberschrift"/>
                <w:rFonts w:ascii="Times New Roman" w:hAnsi="Times New Roman"/>
                <w:sz w:val="22"/>
                <w:szCs w:val="22"/>
              </w:rPr>
              <w:t>Art des Codes</w:t>
            </w:r>
          </w:p>
          <w:p w14:paraId="483C88B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Wertpapierfirmen müssen angeben, ob es sich bei dem in Spalte 0010 angegebenen Code um einen „LEI-Code“ oder einen nationalen Code handelt.</w:t>
            </w:r>
          </w:p>
        </w:tc>
      </w:tr>
      <w:tr w:rsidR="008D12AF" w:rsidRPr="001C0538" w14:paraId="6EBC4069" w14:textId="77777777">
        <w:tc>
          <w:tcPr>
            <w:tcW w:w="1389" w:type="dxa"/>
          </w:tcPr>
          <w:p w14:paraId="53B6E9D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620" w:type="dxa"/>
          </w:tcPr>
          <w:p w14:paraId="2B355CCF"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Bezeichnung</w:t>
            </w:r>
          </w:p>
          <w:p w14:paraId="39362F2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Wird eine Gruppe verbundener Kunden gemeldet, entspricht der Name immer dem Na</w:t>
            </w:r>
            <w:r w:rsidRPr="001C0538">
              <w:rPr>
                <w:rFonts w:ascii="Times New Roman" w:hAnsi="Times New Roman"/>
              </w:rPr>
              <w:t>men des Mutterunternehmens. In allen anderen Fällen entspricht der Name dem einzelnen Kunden.</w:t>
            </w:r>
          </w:p>
        </w:tc>
      </w:tr>
      <w:tr w:rsidR="008D12AF" w:rsidRPr="001C0538" w14:paraId="7833F5F4" w14:textId="77777777">
        <w:tc>
          <w:tcPr>
            <w:tcW w:w="1389" w:type="dxa"/>
          </w:tcPr>
          <w:p w14:paraId="46FFFA6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w:t>
            </w:r>
          </w:p>
        </w:tc>
        <w:tc>
          <w:tcPr>
            <w:tcW w:w="7620" w:type="dxa"/>
          </w:tcPr>
          <w:p w14:paraId="6535F77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Gruppe/Einzelkunde</w:t>
            </w:r>
          </w:p>
          <w:p w14:paraId="6262827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rPr>
              <w:t>Die Firmen weisen „1“ aus, wenn Risikopositionen gegenüber Einzelkunden gemeldet werden. Für die Meldung von Risikopositionen gegenüber G</w:t>
            </w:r>
            <w:r w:rsidRPr="001C0538">
              <w:rPr>
                <w:rFonts w:ascii="Times New Roman" w:hAnsi="Times New Roman"/>
              </w:rPr>
              <w:t>ruppen verbundener Kunden wird eine „2“ angegeben.</w:t>
            </w:r>
          </w:p>
        </w:tc>
      </w:tr>
      <w:tr w:rsidR="008D12AF" w:rsidRPr="001C0538" w14:paraId="515C3B83" w14:textId="77777777">
        <w:tc>
          <w:tcPr>
            <w:tcW w:w="1389" w:type="dxa"/>
          </w:tcPr>
          <w:p w14:paraId="7C6F92F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0050</w:t>
            </w:r>
          </w:p>
        </w:tc>
        <w:tc>
          <w:tcPr>
            <w:tcW w:w="7620" w:type="dxa"/>
          </w:tcPr>
          <w:p w14:paraId="5F65FB59"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Gesamtbetrag der Gewinne von diesem Kunden</w:t>
            </w:r>
          </w:p>
          <w:p w14:paraId="66687BA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Die Firma meldet die den Gesamtbetrag der Gewinne pro Kunde oder Gruppe verbundener Kunden, die seit Beginn des Geschäftsjahres erwirtschaftet wurden. Die </w:t>
            </w:r>
            <w:r w:rsidRPr="001C0538">
              <w:rPr>
                <w:rFonts w:ascii="Times New Roman" w:hAnsi="Times New Roman"/>
                <w:bCs/>
              </w:rPr>
              <w:lastRenderedPageBreak/>
              <w:t>G</w:t>
            </w:r>
            <w:r w:rsidRPr="001C0538">
              <w:rPr>
                <w:rFonts w:ascii="Times New Roman" w:hAnsi="Times New Roman"/>
                <w:bCs/>
              </w:rPr>
              <w:t>ewinne sind nach Zins- und Dividendenerträgen einerseits und Gebühren- und Provisionserträgen und sonstigen Erträgen andererseits aufzuschlüsseln.</w:t>
            </w:r>
          </w:p>
        </w:tc>
      </w:tr>
      <w:tr w:rsidR="008D12AF" w:rsidRPr="001C0538" w14:paraId="2C1465D7" w14:textId="77777777">
        <w:tc>
          <w:tcPr>
            <w:tcW w:w="1389" w:type="dxa"/>
          </w:tcPr>
          <w:p w14:paraId="5A63F0D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0060-0090</w:t>
            </w:r>
          </w:p>
        </w:tc>
        <w:tc>
          <w:tcPr>
            <w:tcW w:w="7620" w:type="dxa"/>
          </w:tcPr>
          <w:p w14:paraId="471C848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Zins- und Dividendenerträge</w:t>
            </w:r>
          </w:p>
        </w:tc>
      </w:tr>
      <w:tr w:rsidR="008D12AF" w:rsidRPr="001C0538" w14:paraId="7A2CDA45" w14:textId="77777777">
        <w:tc>
          <w:tcPr>
            <w:tcW w:w="1389" w:type="dxa"/>
          </w:tcPr>
          <w:p w14:paraId="2593B13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0060 </w:t>
            </w:r>
          </w:p>
        </w:tc>
        <w:tc>
          <w:tcPr>
            <w:tcW w:w="7620" w:type="dxa"/>
          </w:tcPr>
          <w:p w14:paraId="2E014E3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Zins- und Dividendenerträge — Betrag, der aus </w:t>
            </w:r>
            <w:r w:rsidRPr="001C0538">
              <w:rPr>
                <w:rFonts w:ascii="Times New Roman" w:hAnsi="Times New Roman"/>
                <w:b/>
                <w:bCs/>
                <w:u w:val="single"/>
              </w:rPr>
              <w:t>Handelsbuchpositionen generiert wird</w:t>
            </w:r>
          </w:p>
          <w:p w14:paraId="03233EC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Handelsbuch im Sinne von Artikel 4 Absatz 1 Nummer 54 der Verordnung (EU) 2019/2033. </w:t>
            </w:r>
          </w:p>
        </w:tc>
      </w:tr>
      <w:tr w:rsidR="008D12AF" w:rsidRPr="001C0538" w14:paraId="169F2571" w14:textId="77777777">
        <w:tc>
          <w:tcPr>
            <w:tcW w:w="1389" w:type="dxa"/>
          </w:tcPr>
          <w:p w14:paraId="25BE71D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0070</w:t>
            </w:r>
          </w:p>
        </w:tc>
        <w:tc>
          <w:tcPr>
            <w:tcW w:w="7620" w:type="dxa"/>
          </w:tcPr>
          <w:p w14:paraId="16214D4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Zins- und Dividendenerträge — aus Handelsbuchpositionen generierter Betrag</w:t>
            </w:r>
          </w:p>
        </w:tc>
      </w:tr>
      <w:tr w:rsidR="008D12AF" w:rsidRPr="001C0538" w14:paraId="01F105F9" w14:textId="77777777">
        <w:tc>
          <w:tcPr>
            <w:tcW w:w="1389" w:type="dxa"/>
          </w:tcPr>
          <w:p w14:paraId="726C28C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0080</w:t>
            </w:r>
          </w:p>
        </w:tc>
        <w:tc>
          <w:tcPr>
            <w:tcW w:w="7620" w:type="dxa"/>
          </w:tcPr>
          <w:p w14:paraId="3A664EF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Zins- und Dividendenerträge — davon: aus außer</w:t>
            </w:r>
            <w:r w:rsidRPr="001C0538">
              <w:rPr>
                <w:rFonts w:ascii="Times New Roman" w:hAnsi="Times New Roman"/>
                <w:b/>
                <w:bCs/>
                <w:u w:val="single"/>
              </w:rPr>
              <w:t>bilanziellen Posten generierter Betrag</w:t>
            </w:r>
          </w:p>
        </w:tc>
      </w:tr>
    </w:tbl>
    <w:p w14:paraId="167ECE91" w14:textId="77777777" w:rsidR="008D12AF" w:rsidRPr="001C0538" w:rsidRDefault="008D12AF"/>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D12AF" w:rsidRPr="001C0538" w14:paraId="0DF5C8E4" w14:textId="77777777">
        <w:tc>
          <w:tcPr>
            <w:tcW w:w="1389" w:type="dxa"/>
          </w:tcPr>
          <w:p w14:paraId="19C7517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0090</w:t>
            </w:r>
          </w:p>
        </w:tc>
        <w:tc>
          <w:tcPr>
            <w:tcW w:w="7620" w:type="dxa"/>
          </w:tcPr>
          <w:p w14:paraId="0E8E1DD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Prozentsatz der Zins- und Dividendenerträge von diesem Kunden</w:t>
            </w:r>
          </w:p>
          <w:p w14:paraId="7D1AF35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Die Firma meldet die von den Einzelkunden oder Gruppen verbundener Kunden erzielten Zins- und Dividendenerträge, ausgedrückt als </w:t>
            </w:r>
            <w:r w:rsidRPr="001C0538">
              <w:rPr>
                <w:rFonts w:ascii="Times New Roman" w:hAnsi="Times New Roman"/>
                <w:bCs/>
              </w:rPr>
              <w:t>Prozentsatz der gesamten Zins- und Dividendenerträge der Wertpapierfirma.</w:t>
            </w:r>
          </w:p>
        </w:tc>
      </w:tr>
      <w:tr w:rsidR="008D12AF" w:rsidRPr="001C0538" w14:paraId="6941A1B7" w14:textId="77777777">
        <w:tc>
          <w:tcPr>
            <w:tcW w:w="1389" w:type="dxa"/>
          </w:tcPr>
          <w:p w14:paraId="2928918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0100-0110</w:t>
            </w:r>
          </w:p>
        </w:tc>
        <w:tc>
          <w:tcPr>
            <w:tcW w:w="7620" w:type="dxa"/>
          </w:tcPr>
          <w:p w14:paraId="14645C9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Gebühren und Provisionen und sonstige Erträge</w:t>
            </w:r>
          </w:p>
        </w:tc>
      </w:tr>
      <w:tr w:rsidR="008D12AF" w:rsidRPr="001C0538" w14:paraId="3D70C72F" w14:textId="77777777">
        <w:tc>
          <w:tcPr>
            <w:tcW w:w="1389" w:type="dxa"/>
          </w:tcPr>
          <w:p w14:paraId="15E5C98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0100 </w:t>
            </w:r>
          </w:p>
        </w:tc>
        <w:tc>
          <w:tcPr>
            <w:tcW w:w="7620" w:type="dxa"/>
          </w:tcPr>
          <w:p w14:paraId="2B7187B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Gebühren und Provisionen und sonstige Erträge — Betrag </w:t>
            </w:r>
          </w:p>
        </w:tc>
      </w:tr>
      <w:tr w:rsidR="008D12AF" w:rsidRPr="001C0538" w14:paraId="374A0813" w14:textId="77777777">
        <w:tc>
          <w:tcPr>
            <w:tcW w:w="1389" w:type="dxa"/>
          </w:tcPr>
          <w:p w14:paraId="2A961D0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0110</w:t>
            </w:r>
          </w:p>
        </w:tc>
        <w:tc>
          <w:tcPr>
            <w:tcW w:w="7620" w:type="dxa"/>
          </w:tcPr>
          <w:p w14:paraId="5BE49645"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Prozentsatz der Gebühren und Provisionen und </w:t>
            </w:r>
            <w:r w:rsidRPr="001C0538">
              <w:rPr>
                <w:rFonts w:ascii="Times New Roman" w:hAnsi="Times New Roman"/>
                <w:b/>
                <w:bCs/>
                <w:u w:val="single"/>
              </w:rPr>
              <w:t>sonstigen Erträge von diesem Kunden</w:t>
            </w:r>
          </w:p>
          <w:p w14:paraId="6B65B12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 Firma meldet die von den Einzelkunden oder Gruppen verbundener Kunden erzielten Gebühren und Provisionen und sonstigen Erträge, ausgedrückt als Prozentsatz des Gesamtbetrags der Gebühren und Provisionen und sonstigen</w:t>
            </w:r>
            <w:r w:rsidRPr="001C0538">
              <w:rPr>
                <w:rFonts w:ascii="Times New Roman" w:hAnsi="Times New Roman"/>
                <w:bCs/>
              </w:rPr>
              <w:t xml:space="preserve"> Erträge der Wertpapierfirma.</w:t>
            </w:r>
          </w:p>
        </w:tc>
      </w:tr>
    </w:tbl>
    <w:p w14:paraId="2E2491C0" w14:textId="77777777" w:rsidR="008D12AF" w:rsidRPr="001C0538" w:rsidRDefault="008D12AF">
      <w:pPr>
        <w:spacing w:after="0"/>
        <w:rPr>
          <w:rFonts w:ascii="Times New Roman" w:hAnsi="Times New Roman" w:cs="Times New Roman"/>
          <w:u w:val="single"/>
        </w:rPr>
      </w:pPr>
    </w:p>
    <w:p w14:paraId="4BF84C37" w14:textId="77777777" w:rsidR="008D12AF" w:rsidRPr="001C0538" w:rsidRDefault="001C0538">
      <w:pPr>
        <w:pStyle w:val="Instructionsberschrift2"/>
        <w:ind w:left="357" w:hanging="357"/>
        <w:rPr>
          <w:rFonts w:ascii="Times New Roman" w:hAnsi="Times New Roman" w:cs="Times New Roman"/>
          <w:sz w:val="24"/>
        </w:rPr>
      </w:pPr>
      <w:bookmarkStart w:id="94" w:name="_Toc88217827"/>
      <w:r w:rsidRPr="001C0538">
        <w:rPr>
          <w:rFonts w:ascii="Times New Roman" w:hAnsi="Times New Roman"/>
          <w:sz w:val="24"/>
        </w:rPr>
        <w:t>4.7</w:t>
      </w:r>
      <w:r w:rsidRPr="001C0538">
        <w:rPr>
          <w:rFonts w:ascii="Times New Roman" w:hAnsi="Times New Roman"/>
          <w:sz w:val="24"/>
          <w:u w:val="none"/>
        </w:rPr>
        <w:t xml:space="preserve"> </w:t>
      </w:r>
      <w:r w:rsidRPr="001C0538">
        <w:rPr>
          <w:rFonts w:ascii="Times New Roman" w:hAnsi="Times New Roman"/>
          <w:sz w:val="24"/>
        </w:rPr>
        <w:t>I 08.05 — RISIKOPOSITIONEN IM HANDELSBUCH (I 8.5)</w:t>
      </w:r>
      <w:bookmarkEnd w:id="94"/>
    </w:p>
    <w:p w14:paraId="0F90AF2D" w14:textId="77777777" w:rsidR="008D12AF" w:rsidRPr="001C0538" w:rsidRDefault="001C0538">
      <w:pPr>
        <w:pStyle w:val="Instructionsberschrift2"/>
        <w:ind w:left="357" w:hanging="357"/>
        <w:rPr>
          <w:rFonts w:ascii="Times New Roman" w:hAnsi="Times New Roman" w:cs="Times New Roman"/>
        </w:rPr>
      </w:pPr>
      <w:bookmarkStart w:id="95" w:name="_Toc88217828"/>
      <w:r w:rsidRPr="001C0538">
        <w:rPr>
          <w:rFonts w:ascii="Times New Roman" w:hAnsi="Times New Roman"/>
          <w:sz w:val="24"/>
          <w:u w:val="none"/>
        </w:rPr>
        <w:t>4.7.1.</w:t>
      </w:r>
      <w:r w:rsidRPr="001C0538">
        <w:rPr>
          <w:rFonts w:ascii="Times New Roman" w:hAnsi="Times New Roman"/>
          <w:sz w:val="24"/>
          <w:u w:val="none"/>
        </w:rPr>
        <w:tab/>
      </w:r>
      <w:r w:rsidRPr="001C0538">
        <w:rPr>
          <w:rFonts w:ascii="Times New Roman" w:hAnsi="Times New Roman"/>
          <w:sz w:val="24"/>
        </w:rPr>
        <w:t>Anweisungen zu bestimmten Spalten</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D12AF" w:rsidRPr="001C0538" w14:paraId="72176221" w14:textId="77777777">
        <w:tc>
          <w:tcPr>
            <w:tcW w:w="1389" w:type="dxa"/>
            <w:shd w:val="clear" w:color="auto" w:fill="D9D9D9"/>
          </w:tcPr>
          <w:p w14:paraId="3C9D18F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Spalten</w:t>
            </w:r>
          </w:p>
        </w:tc>
        <w:tc>
          <w:tcPr>
            <w:tcW w:w="7620" w:type="dxa"/>
            <w:shd w:val="clear" w:color="auto" w:fill="D9D9D9"/>
          </w:tcPr>
          <w:p w14:paraId="71D4218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Rechtsgrundlagen und Erläuterungen</w:t>
            </w:r>
          </w:p>
        </w:tc>
      </w:tr>
      <w:tr w:rsidR="008D12AF" w:rsidRPr="001C0538" w14:paraId="6BD562F8" w14:textId="77777777">
        <w:tc>
          <w:tcPr>
            <w:tcW w:w="1389" w:type="dxa"/>
          </w:tcPr>
          <w:p w14:paraId="061C726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0010-0050</w:t>
            </w:r>
          </w:p>
        </w:tc>
        <w:tc>
          <w:tcPr>
            <w:tcW w:w="7620" w:type="dxa"/>
          </w:tcPr>
          <w:p w14:paraId="0C5E320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Risikopositionen im Handelsbuch</w:t>
            </w:r>
          </w:p>
          <w:p w14:paraId="14B261D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54 Absatz 2 Buchstabe a der </w:t>
            </w:r>
            <w:r w:rsidRPr="001C0538">
              <w:rPr>
                <w:rFonts w:ascii="Times New Roman" w:hAnsi="Times New Roman"/>
                <w:bCs/>
              </w:rPr>
              <w:t>Verordnung (EU) 2019/2033.</w:t>
            </w:r>
          </w:p>
          <w:p w14:paraId="1A5FE4B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 Firma meldet Informationen zu den fünf größten Risikopositionen im Handelsbuch, sofern verfügbar.</w:t>
            </w:r>
          </w:p>
        </w:tc>
      </w:tr>
      <w:tr w:rsidR="008D12AF" w:rsidRPr="001C0538" w14:paraId="04D5737A" w14:textId="77777777">
        <w:tc>
          <w:tcPr>
            <w:tcW w:w="1389" w:type="dxa"/>
          </w:tcPr>
          <w:p w14:paraId="7442A9E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Pr>
          <w:p w14:paraId="3C7D96E1" w14:textId="77777777" w:rsidR="008D12AF" w:rsidRPr="001C0538" w:rsidRDefault="001C0538">
            <w:pPr>
              <w:pStyle w:val="InstructionsText"/>
              <w:rPr>
                <w:rStyle w:val="InstructionsTabelleberschrift"/>
                <w:rFonts w:ascii="Times New Roman" w:hAnsi="Times New Roman"/>
                <w:sz w:val="22"/>
                <w:szCs w:val="22"/>
              </w:rPr>
            </w:pPr>
            <w:r w:rsidRPr="001C0538">
              <w:rPr>
                <w:rStyle w:val="InstructionsTabelleberschrift"/>
                <w:rFonts w:ascii="Times New Roman" w:hAnsi="Times New Roman"/>
                <w:sz w:val="22"/>
                <w:szCs w:val="22"/>
              </w:rPr>
              <w:t>Unternehmenskennung</w:t>
            </w:r>
          </w:p>
          <w:p w14:paraId="39120EFB"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Style w:val="FormatvorlageInstructionsTabelleText"/>
                <w:rFonts w:ascii="Times New Roman" w:hAnsi="Times New Roman"/>
                <w:sz w:val="22"/>
              </w:rPr>
              <w:t xml:space="preserve">Der Code ist Teil der Zeilenkennung und muss für jedes meldende Unternehmen einmalig vergeben </w:t>
            </w:r>
            <w:r w:rsidRPr="001C0538">
              <w:rPr>
                <w:rStyle w:val="FormatvorlageInstructionsTabelleText"/>
                <w:rFonts w:ascii="Times New Roman" w:hAnsi="Times New Roman"/>
                <w:sz w:val="22"/>
              </w:rPr>
              <w:t>worden sein. Bei Wertpapierfirmen und Versicherungsunternehmen entspricht der Code dem LEI-Code. Bei sonstigen Unternehmen entspricht der Code dem LEI-Code oder, falls kein LEI-Code vorliegt, einem nationalen Code. Der Code muss einmalig vergeben worden se</w:t>
            </w:r>
            <w:r w:rsidRPr="001C0538">
              <w:rPr>
                <w:rStyle w:val="FormatvorlageInstructionsTabelleText"/>
                <w:rFonts w:ascii="Times New Roman" w:hAnsi="Times New Roman"/>
                <w:sz w:val="22"/>
              </w:rPr>
              <w:t>in und muss durchgängig und dauerhaft in allen Meldebögen verwendet werden. Das Codefeld muss immer ausgefüllt sein.</w:t>
            </w:r>
          </w:p>
        </w:tc>
      </w:tr>
      <w:tr w:rsidR="008D12AF" w:rsidRPr="001C0538" w14:paraId="5DEAF9C4" w14:textId="77777777">
        <w:tc>
          <w:tcPr>
            <w:tcW w:w="1389" w:type="dxa"/>
          </w:tcPr>
          <w:p w14:paraId="0BBBBCF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Pr>
          <w:p w14:paraId="3C4CA7DF" w14:textId="77777777" w:rsidR="008D12AF" w:rsidRPr="001C0538" w:rsidRDefault="001C0538">
            <w:pPr>
              <w:pStyle w:val="InstructionsText"/>
              <w:rPr>
                <w:rStyle w:val="InstructionsTabelleberschrift"/>
                <w:rFonts w:ascii="Times New Roman" w:hAnsi="Times New Roman"/>
                <w:sz w:val="22"/>
                <w:szCs w:val="22"/>
              </w:rPr>
            </w:pPr>
            <w:r w:rsidRPr="001C0538">
              <w:rPr>
                <w:rStyle w:val="InstructionsTabelleberschrift"/>
                <w:rFonts w:ascii="Times New Roman" w:hAnsi="Times New Roman"/>
                <w:sz w:val="22"/>
                <w:szCs w:val="22"/>
              </w:rPr>
              <w:t>Art des Codes</w:t>
            </w:r>
          </w:p>
          <w:p w14:paraId="63D0D79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 xml:space="preserve">Wertpapierfirmen müssen angeben, ob es sich bei dem in Spalte 0010 angegebenen Code um einen „LEI-Code“ oder einen </w:t>
            </w:r>
            <w:r w:rsidRPr="001C0538">
              <w:rPr>
                <w:rFonts w:ascii="Times New Roman" w:hAnsi="Times New Roman"/>
                <w:bCs/>
              </w:rPr>
              <w:t>nationalen Code handelt.</w:t>
            </w:r>
          </w:p>
        </w:tc>
      </w:tr>
      <w:tr w:rsidR="008D12AF" w:rsidRPr="001C0538" w14:paraId="74AD6C23" w14:textId="77777777">
        <w:tc>
          <w:tcPr>
            <w:tcW w:w="1389" w:type="dxa"/>
          </w:tcPr>
          <w:p w14:paraId="1A7CCC7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0030</w:t>
            </w:r>
          </w:p>
        </w:tc>
        <w:tc>
          <w:tcPr>
            <w:tcW w:w="7620" w:type="dxa"/>
          </w:tcPr>
          <w:p w14:paraId="40BCB929"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Bezeichnung</w:t>
            </w:r>
          </w:p>
          <w:p w14:paraId="2318421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Wird eine Gruppe verbundener Gegenparteien gemeldet, entspricht der Name immer dem Namen des Mutterunternehmens. In allen anderen Fällen entspricht der Name der einzelnen Gegenpartei.</w:t>
            </w:r>
          </w:p>
        </w:tc>
      </w:tr>
      <w:tr w:rsidR="008D12AF" w:rsidRPr="001C0538" w14:paraId="418281FB" w14:textId="77777777">
        <w:tc>
          <w:tcPr>
            <w:tcW w:w="1389" w:type="dxa"/>
          </w:tcPr>
          <w:p w14:paraId="3C1A627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w:t>
            </w:r>
          </w:p>
        </w:tc>
        <w:tc>
          <w:tcPr>
            <w:tcW w:w="7620" w:type="dxa"/>
          </w:tcPr>
          <w:p w14:paraId="5B414547"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Gruppe/Einzelkunde</w:t>
            </w:r>
          </w:p>
          <w:p w14:paraId="720B95E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rPr>
              <w:t xml:space="preserve">Die </w:t>
            </w:r>
            <w:r w:rsidRPr="001C0538">
              <w:rPr>
                <w:rFonts w:ascii="Times New Roman" w:hAnsi="Times New Roman"/>
              </w:rPr>
              <w:t>Firmen weisen „1“ aus, wenn Risikopositionen gegenüber Einzelkunden gemeldet werden. Für die Meldung von Risikopositionen gegenüber Gruppen verbundener Kunden wird eine „2“ angegeben.</w:t>
            </w:r>
          </w:p>
        </w:tc>
      </w:tr>
    </w:tbl>
    <w:p w14:paraId="46C1438A" w14:textId="77777777" w:rsidR="008D12AF" w:rsidRPr="001C0538" w:rsidRDefault="008D12AF"/>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D12AF" w:rsidRPr="001C0538" w14:paraId="0E821C4B" w14:textId="77777777">
        <w:tc>
          <w:tcPr>
            <w:tcW w:w="1389" w:type="dxa"/>
          </w:tcPr>
          <w:p w14:paraId="7F48D84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0050</w:t>
            </w:r>
          </w:p>
        </w:tc>
        <w:tc>
          <w:tcPr>
            <w:tcW w:w="7620" w:type="dxa"/>
          </w:tcPr>
          <w:p w14:paraId="289EF3A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Prozentsatz der Risikoposition gegenüber dieser Gegenpartei in Be</w:t>
            </w:r>
            <w:r w:rsidRPr="001C0538">
              <w:rPr>
                <w:rFonts w:ascii="Times New Roman" w:hAnsi="Times New Roman"/>
                <w:b/>
                <w:bCs/>
                <w:u w:val="single"/>
              </w:rPr>
              <w:t>zug auf die Eigenmittel der Firma (nur Handelsbuchpositionen)</w:t>
            </w:r>
          </w:p>
          <w:p w14:paraId="74F5A32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Die Firma weist den Betrag der zum Meldestichtag gegenüber jeder Gegenpartei oder Gruppe verbundener Gegenparteien vorhandenen Risikopositionen im Handelsbuch aus, für die die Meldung erfolgt, a</w:t>
            </w:r>
            <w:r w:rsidRPr="001C0538">
              <w:rPr>
                <w:rFonts w:ascii="Times New Roman" w:hAnsi="Times New Roman"/>
                <w:bCs/>
              </w:rPr>
              <w:t>usgedrückt als Prozentsatz der Eigenmittel.</w:t>
            </w:r>
          </w:p>
        </w:tc>
      </w:tr>
    </w:tbl>
    <w:p w14:paraId="30841109" w14:textId="77777777" w:rsidR="008D12AF" w:rsidRPr="001C0538" w:rsidRDefault="008D12AF">
      <w:pPr>
        <w:spacing w:after="0"/>
        <w:rPr>
          <w:rFonts w:ascii="Times New Roman" w:hAnsi="Times New Roman" w:cs="Times New Roman"/>
          <w:u w:val="single"/>
        </w:rPr>
      </w:pPr>
    </w:p>
    <w:p w14:paraId="558E4B0D" w14:textId="77777777" w:rsidR="008D12AF" w:rsidRPr="001C0538" w:rsidRDefault="001C0538">
      <w:pPr>
        <w:pStyle w:val="Instructionsberschrift2"/>
        <w:ind w:left="357" w:hanging="357"/>
        <w:rPr>
          <w:rFonts w:ascii="Times New Roman" w:hAnsi="Times New Roman" w:cs="Times New Roman"/>
          <w:sz w:val="24"/>
        </w:rPr>
      </w:pPr>
      <w:bookmarkStart w:id="96" w:name="_Toc88217829"/>
      <w:r w:rsidRPr="001C0538">
        <w:rPr>
          <w:rFonts w:ascii="Times New Roman" w:hAnsi="Times New Roman"/>
          <w:sz w:val="24"/>
        </w:rPr>
        <w:t>4.8 I 08.06 — IM ANLAGENBUCH GEHALTENE UND AU</w:t>
      </w:r>
      <w:r w:rsidRPr="001C0538">
        <w:rPr>
          <w:rFonts w:ascii="Times New Roman" w:hAnsi="Times New Roman"/>
          <w:sz w:val="24"/>
        </w:rPr>
        <w:t>ẞ</w:t>
      </w:r>
      <w:r w:rsidRPr="001C0538">
        <w:rPr>
          <w:rFonts w:ascii="Times New Roman" w:hAnsi="Times New Roman"/>
          <w:sz w:val="24"/>
        </w:rPr>
        <w:t>ERBILANZIELLE POSTEN (I 8.6)</w:t>
      </w:r>
      <w:bookmarkEnd w:id="96"/>
    </w:p>
    <w:p w14:paraId="4EE2282F" w14:textId="77777777" w:rsidR="008D12AF" w:rsidRPr="001C0538" w:rsidRDefault="001C0538">
      <w:pPr>
        <w:pStyle w:val="Instructionsberschrift2"/>
        <w:ind w:left="357" w:hanging="357"/>
        <w:rPr>
          <w:rFonts w:ascii="Times New Roman" w:hAnsi="Times New Roman" w:cs="Times New Roman"/>
        </w:rPr>
      </w:pPr>
      <w:bookmarkStart w:id="97" w:name="_Toc88217830"/>
      <w:r w:rsidRPr="001C0538">
        <w:rPr>
          <w:rFonts w:ascii="Times New Roman" w:hAnsi="Times New Roman"/>
          <w:sz w:val="24"/>
          <w:u w:val="none"/>
        </w:rPr>
        <w:t>4.8.1.</w:t>
      </w:r>
      <w:r w:rsidRPr="001C0538">
        <w:rPr>
          <w:rFonts w:ascii="Times New Roman" w:hAnsi="Times New Roman"/>
          <w:sz w:val="24"/>
          <w:u w:val="none"/>
        </w:rPr>
        <w:tab/>
      </w:r>
      <w:r w:rsidRPr="001C0538">
        <w:rPr>
          <w:rFonts w:ascii="Times New Roman" w:hAnsi="Times New Roman"/>
          <w:sz w:val="24"/>
        </w:rPr>
        <w:t>Anweisungen zu bestimmten Spalten</w:t>
      </w:r>
      <w:bookmarkEnd w:id="9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8D12AF" w:rsidRPr="001C0538" w14:paraId="2D2FA2DF" w14:textId="77777777">
        <w:tc>
          <w:tcPr>
            <w:tcW w:w="1389" w:type="dxa"/>
            <w:shd w:val="clear" w:color="auto" w:fill="D9D9D9"/>
          </w:tcPr>
          <w:p w14:paraId="552C7395"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szCs w:val="24"/>
              </w:rPr>
              <w:t>Spalten</w:t>
            </w:r>
          </w:p>
        </w:tc>
        <w:tc>
          <w:tcPr>
            <w:tcW w:w="7620" w:type="dxa"/>
            <w:shd w:val="clear" w:color="auto" w:fill="D9D9D9"/>
          </w:tcPr>
          <w:p w14:paraId="255AF32C"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szCs w:val="24"/>
              </w:rPr>
              <w:t>Rechtsgrundlagen und Erläuterungen</w:t>
            </w:r>
          </w:p>
        </w:tc>
      </w:tr>
      <w:tr w:rsidR="008D12AF" w:rsidRPr="001C0538" w14:paraId="13A470E9" w14:textId="77777777">
        <w:tc>
          <w:tcPr>
            <w:tcW w:w="1389" w:type="dxa"/>
          </w:tcPr>
          <w:p w14:paraId="17880E38"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0010-0050</w:t>
            </w:r>
          </w:p>
        </w:tc>
        <w:tc>
          <w:tcPr>
            <w:tcW w:w="7620" w:type="dxa"/>
          </w:tcPr>
          <w:p w14:paraId="59963F94"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 xml:space="preserve">Im Anlagenbuch gehaltene und </w:t>
            </w:r>
            <w:r w:rsidRPr="001C0538">
              <w:rPr>
                <w:rFonts w:ascii="Times New Roman" w:hAnsi="Times New Roman"/>
                <w:b/>
                <w:bCs/>
                <w:szCs w:val="24"/>
                <w:u w:val="single"/>
              </w:rPr>
              <w:t>außerbilanzielle Posten</w:t>
            </w:r>
          </w:p>
          <w:p w14:paraId="7411E44F"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rPr>
              <w:t>Artikel 54 Absatz 2 Buchstabe f der Verordnung (EU) 2019/2033.</w:t>
            </w:r>
          </w:p>
          <w:p w14:paraId="6D7098D7"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Cs/>
                <w:szCs w:val="24"/>
              </w:rPr>
              <w:t>Die Firma meldet — sofern verfügbar — Informationen zu den fünf größten Risikopositionen, die berechnet wurden, einschließlich nicht im Handelsbuch erfasster Vermögenswe</w:t>
            </w:r>
            <w:r w:rsidRPr="001C0538">
              <w:rPr>
                <w:rFonts w:ascii="Times New Roman" w:hAnsi="Times New Roman"/>
                <w:bCs/>
                <w:szCs w:val="24"/>
              </w:rPr>
              <w:t>rte.</w:t>
            </w:r>
          </w:p>
        </w:tc>
      </w:tr>
      <w:tr w:rsidR="008D12AF" w:rsidRPr="001C0538" w14:paraId="2476D36D" w14:textId="77777777">
        <w:tc>
          <w:tcPr>
            <w:tcW w:w="1389" w:type="dxa"/>
          </w:tcPr>
          <w:p w14:paraId="268C576A"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0010</w:t>
            </w:r>
          </w:p>
        </w:tc>
        <w:tc>
          <w:tcPr>
            <w:tcW w:w="7620" w:type="dxa"/>
          </w:tcPr>
          <w:p w14:paraId="71023CE5" w14:textId="77777777" w:rsidR="008D12AF" w:rsidRPr="001C0538" w:rsidRDefault="001C0538">
            <w:pPr>
              <w:pStyle w:val="InstructionsText"/>
              <w:rPr>
                <w:rStyle w:val="InstructionsTabelleberschrift"/>
                <w:rFonts w:ascii="Times New Roman" w:hAnsi="Times New Roman"/>
                <w:sz w:val="22"/>
              </w:rPr>
            </w:pPr>
            <w:r w:rsidRPr="001C0538">
              <w:rPr>
                <w:rStyle w:val="InstructionsTabelleberschrift"/>
                <w:rFonts w:ascii="Times New Roman" w:hAnsi="Times New Roman"/>
                <w:sz w:val="22"/>
              </w:rPr>
              <w:t>Unternehmenskennung</w:t>
            </w:r>
          </w:p>
          <w:p w14:paraId="7DE710A7"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Style w:val="FormatvorlageInstructionsTabelleText"/>
                <w:rFonts w:ascii="Times New Roman" w:hAnsi="Times New Roman"/>
                <w:sz w:val="22"/>
                <w:szCs w:val="24"/>
              </w:rPr>
              <w:t xml:space="preserve">Der Code ist Teil der Zeilenkennung und muss für jedes meldende Unternehmen einmalig vergeben worden sein. Bei Wertpapierfirmen und Versicherungsunternehmen entspricht der Code dem LEI-Code. Bei sonstigen </w:t>
            </w:r>
            <w:r w:rsidRPr="001C0538">
              <w:rPr>
                <w:rStyle w:val="FormatvorlageInstructionsTabelleText"/>
                <w:rFonts w:ascii="Times New Roman" w:hAnsi="Times New Roman"/>
                <w:sz w:val="22"/>
                <w:szCs w:val="24"/>
              </w:rPr>
              <w:t xml:space="preserve">Unternehmen entspricht der Code dem LEI-Code oder, falls kein LEI-Code vorliegt, einem nationalen Code. Der Code muss einmalig vergeben worden sein und muss durchgängig und dauerhaft in allen Meldebögen verwendet werden. Das Codefeld muss immer ausgefüllt </w:t>
            </w:r>
            <w:r w:rsidRPr="001C0538">
              <w:rPr>
                <w:rStyle w:val="FormatvorlageInstructionsTabelleText"/>
                <w:rFonts w:ascii="Times New Roman" w:hAnsi="Times New Roman"/>
                <w:sz w:val="22"/>
                <w:szCs w:val="24"/>
              </w:rPr>
              <w:t>sein.</w:t>
            </w:r>
          </w:p>
        </w:tc>
      </w:tr>
      <w:tr w:rsidR="008D12AF" w:rsidRPr="001C0538" w14:paraId="3B9310FC" w14:textId="77777777">
        <w:tc>
          <w:tcPr>
            <w:tcW w:w="1389" w:type="dxa"/>
          </w:tcPr>
          <w:p w14:paraId="7D99C0B4"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0020</w:t>
            </w:r>
          </w:p>
        </w:tc>
        <w:tc>
          <w:tcPr>
            <w:tcW w:w="7620" w:type="dxa"/>
          </w:tcPr>
          <w:p w14:paraId="0E82BDDE" w14:textId="77777777" w:rsidR="008D12AF" w:rsidRPr="001C0538" w:rsidRDefault="001C0538">
            <w:pPr>
              <w:pStyle w:val="InstructionsText"/>
              <w:rPr>
                <w:rStyle w:val="InstructionsTabelleberschrift"/>
                <w:rFonts w:ascii="Times New Roman" w:hAnsi="Times New Roman"/>
                <w:sz w:val="22"/>
              </w:rPr>
            </w:pPr>
            <w:r w:rsidRPr="001C0538">
              <w:rPr>
                <w:rStyle w:val="InstructionsTabelleberschrift"/>
                <w:rFonts w:ascii="Times New Roman" w:hAnsi="Times New Roman"/>
                <w:sz w:val="22"/>
              </w:rPr>
              <w:t>Art des Codes</w:t>
            </w:r>
          </w:p>
          <w:p w14:paraId="48BAA685"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Cs/>
                <w:szCs w:val="24"/>
              </w:rPr>
              <w:t>Wertpapierfirmen müssen angeben, ob es sich bei dem in Spalte 0010 angegebenen Code um einen „LEI-Code“ oder einen nationalen Code handelt.</w:t>
            </w:r>
          </w:p>
        </w:tc>
      </w:tr>
      <w:tr w:rsidR="008D12AF" w:rsidRPr="001C0538" w14:paraId="40F970E5" w14:textId="77777777">
        <w:tc>
          <w:tcPr>
            <w:tcW w:w="1389" w:type="dxa"/>
          </w:tcPr>
          <w:p w14:paraId="13FF7721"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0030</w:t>
            </w:r>
          </w:p>
        </w:tc>
        <w:tc>
          <w:tcPr>
            <w:tcW w:w="7620" w:type="dxa"/>
          </w:tcPr>
          <w:p w14:paraId="4A89EFD3"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Bezeichnung</w:t>
            </w:r>
          </w:p>
          <w:p w14:paraId="28C24C64"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szCs w:val="23"/>
              </w:rPr>
              <w:t>Wird eine Gruppe verbundener Gegenparteien gemeldet, entspricht der Name</w:t>
            </w:r>
            <w:r w:rsidRPr="001C0538">
              <w:rPr>
                <w:rFonts w:ascii="Times New Roman" w:hAnsi="Times New Roman"/>
                <w:szCs w:val="23"/>
              </w:rPr>
              <w:t xml:space="preserve"> immer dem Namen des Mutterunternehmens. In allen anderen Fällen entspricht der Name der einzelnen Gegenpartei.</w:t>
            </w:r>
          </w:p>
        </w:tc>
      </w:tr>
      <w:tr w:rsidR="008D12AF" w:rsidRPr="001C0538" w14:paraId="7B1B8387" w14:textId="77777777">
        <w:tc>
          <w:tcPr>
            <w:tcW w:w="1389" w:type="dxa"/>
          </w:tcPr>
          <w:p w14:paraId="3C6CCF7E"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t>0040</w:t>
            </w:r>
          </w:p>
        </w:tc>
        <w:tc>
          <w:tcPr>
            <w:tcW w:w="7620" w:type="dxa"/>
          </w:tcPr>
          <w:p w14:paraId="3560E77F"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Gruppe/Einzelkunde</w:t>
            </w:r>
          </w:p>
          <w:p w14:paraId="619DBAFE"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szCs w:val="24"/>
              </w:rPr>
              <w:t>Die Firmen weisen „1“ aus, wenn Risikopositionen gegenüber Einzelkunden gemeldet werden. Für die Meldung von Risikoposi</w:t>
            </w:r>
            <w:r w:rsidRPr="001C0538">
              <w:rPr>
                <w:rFonts w:ascii="Times New Roman" w:hAnsi="Times New Roman"/>
                <w:szCs w:val="24"/>
              </w:rPr>
              <w:t>tionen gegenüber Gruppen verbundener Kunden wird eine „2“ angegeben.</w:t>
            </w:r>
          </w:p>
        </w:tc>
      </w:tr>
      <w:tr w:rsidR="008D12AF" w:rsidRPr="001C0538" w14:paraId="794E00CB" w14:textId="77777777">
        <w:tc>
          <w:tcPr>
            <w:tcW w:w="1389" w:type="dxa"/>
          </w:tcPr>
          <w:p w14:paraId="6991C967" w14:textId="77777777" w:rsidR="008D12AF" w:rsidRPr="001C0538" w:rsidRDefault="001C0538">
            <w:pPr>
              <w:spacing w:after="120" w:line="240" w:lineRule="auto"/>
              <w:jc w:val="both"/>
              <w:rPr>
                <w:rFonts w:ascii="Times New Roman" w:eastAsia="Times New Roman" w:hAnsi="Times New Roman" w:cs="Times New Roman"/>
                <w:bCs/>
                <w:szCs w:val="24"/>
              </w:rPr>
            </w:pPr>
            <w:r w:rsidRPr="001C0538">
              <w:rPr>
                <w:rFonts w:ascii="Times New Roman" w:hAnsi="Times New Roman"/>
                <w:bCs/>
                <w:szCs w:val="24"/>
              </w:rPr>
              <w:lastRenderedPageBreak/>
              <w:t>0050</w:t>
            </w:r>
          </w:p>
        </w:tc>
        <w:tc>
          <w:tcPr>
            <w:tcW w:w="7620" w:type="dxa"/>
          </w:tcPr>
          <w:p w14:paraId="18E85BE6"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
                <w:bCs/>
                <w:szCs w:val="24"/>
                <w:u w:val="single"/>
              </w:rPr>
              <w:t>Prozentsatz der Risikoposition in Bezug auf die Eigenmittel der Firma (einschließlich außerbilanzieller Vermögenswerte und Positionen im Anlagebuch)</w:t>
            </w:r>
          </w:p>
          <w:p w14:paraId="251A341D" w14:textId="77777777" w:rsidR="008D12AF" w:rsidRPr="001C0538" w:rsidRDefault="001C0538">
            <w:pPr>
              <w:spacing w:after="120" w:line="240" w:lineRule="auto"/>
              <w:jc w:val="both"/>
              <w:rPr>
                <w:rFonts w:ascii="Times New Roman" w:eastAsia="Times New Roman" w:hAnsi="Times New Roman" w:cs="Times New Roman"/>
                <w:b/>
                <w:bCs/>
                <w:szCs w:val="24"/>
                <w:u w:val="single"/>
              </w:rPr>
            </w:pPr>
            <w:r w:rsidRPr="001C0538">
              <w:rPr>
                <w:rFonts w:ascii="Times New Roman" w:hAnsi="Times New Roman"/>
                <w:bCs/>
                <w:szCs w:val="24"/>
              </w:rPr>
              <w:t xml:space="preserve">Die Firma meldet </w:t>
            </w:r>
            <w:r w:rsidRPr="001C0538">
              <w:rPr>
                <w:rFonts w:ascii="Times New Roman" w:hAnsi="Times New Roman"/>
                <w:bCs/>
                <w:szCs w:val="24"/>
              </w:rPr>
              <w:t>zusätzlich zu den Handelsbuchpositionen Risikopositionen, die unter Berücksichtigung von nicht im Handelsbuch erfassten Vermögenswerten und außerbilanziellen Posten berechnet werden, zum Meldestichtag an jede Gegenpartei oder Gruppe verbundener Gegenpartei</w:t>
            </w:r>
            <w:r w:rsidRPr="001C0538">
              <w:rPr>
                <w:rFonts w:ascii="Times New Roman" w:hAnsi="Times New Roman"/>
                <w:bCs/>
                <w:szCs w:val="24"/>
              </w:rPr>
              <w:t>en, für die die Meldung erfolgt, ausgedrückt als Prozentsatz der anrechenbaren Eigenmittel.</w:t>
            </w:r>
          </w:p>
        </w:tc>
      </w:tr>
    </w:tbl>
    <w:p w14:paraId="408157CB" w14:textId="77777777" w:rsidR="008D12AF" w:rsidRPr="001C0538" w:rsidRDefault="008D12AF">
      <w:pPr>
        <w:spacing w:after="0"/>
        <w:rPr>
          <w:rFonts w:ascii="Times New Roman" w:hAnsi="Times New Roman" w:cs="Times New Roman"/>
          <w:u w:val="single"/>
        </w:rPr>
      </w:pPr>
    </w:p>
    <w:p w14:paraId="3D11DDE3" w14:textId="77777777" w:rsidR="008D12AF" w:rsidRPr="001C0538" w:rsidRDefault="001C0538">
      <w:pPr>
        <w:pStyle w:val="Instructionsberschrift2"/>
        <w:ind w:left="357" w:hanging="357"/>
        <w:rPr>
          <w:rFonts w:ascii="Times New Roman" w:hAnsi="Times New Roman" w:cs="Times New Roman"/>
          <w:b/>
          <w:sz w:val="24"/>
        </w:rPr>
      </w:pPr>
      <w:bookmarkStart w:id="98" w:name="_Toc88217831"/>
      <w:r w:rsidRPr="001C0538">
        <w:rPr>
          <w:rFonts w:ascii="Times New Roman" w:hAnsi="Times New Roman"/>
          <w:b/>
          <w:sz w:val="24"/>
        </w:rPr>
        <w:t>5. LIQUIDITÄTSANFORDERUNGEN</w:t>
      </w:r>
      <w:bookmarkEnd w:id="98"/>
    </w:p>
    <w:p w14:paraId="717A30D1" w14:textId="77777777" w:rsidR="008D12AF" w:rsidRPr="001C0538" w:rsidRDefault="001C0538">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9" w:name="_Toc88217832"/>
      <w:r w:rsidRPr="001C0538">
        <w:rPr>
          <w:rFonts w:ascii="Times New Roman" w:hAnsi="Times New Roman"/>
          <w:sz w:val="24"/>
          <w:szCs w:val="24"/>
          <w:u w:val="single"/>
        </w:rPr>
        <w:t>5.1 I 09.00 — LIQUIDITÄTSANFORDERUNGEN (I 9)</w:t>
      </w:r>
      <w:bookmarkEnd w:id="99"/>
    </w:p>
    <w:p w14:paraId="77AFBC95" w14:textId="77777777" w:rsidR="008D12AF" w:rsidRPr="001C0538" w:rsidRDefault="001C0538">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0" w:name="_Toc88217833"/>
      <w:r w:rsidRPr="001C0538">
        <w:rPr>
          <w:rFonts w:ascii="Times New Roman" w:hAnsi="Times New Roman"/>
          <w:sz w:val="24"/>
          <w:szCs w:val="24"/>
        </w:rPr>
        <w:t>5.1.1.</w:t>
      </w:r>
      <w:r w:rsidRPr="001C0538">
        <w:rPr>
          <w:rFonts w:ascii="Times New Roman" w:hAnsi="Times New Roman"/>
          <w:sz w:val="24"/>
          <w:szCs w:val="24"/>
        </w:rPr>
        <w:tab/>
      </w:r>
      <w:r w:rsidRPr="001C0538">
        <w:rPr>
          <w:rFonts w:ascii="Times New Roman" w:hAnsi="Times New Roman"/>
          <w:sz w:val="24"/>
          <w:szCs w:val="24"/>
          <w:u w:val="single"/>
        </w:rPr>
        <w:t>Erläuterungen zu bestimmten Positionen</w:t>
      </w:r>
      <w:bookmarkEnd w:id="10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03B2E901" w14:textId="77777777">
        <w:tc>
          <w:tcPr>
            <w:tcW w:w="1129" w:type="dxa"/>
            <w:shd w:val="clear" w:color="auto" w:fill="D9D9D9"/>
          </w:tcPr>
          <w:p w14:paraId="2BE2874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Zeile</w:t>
            </w:r>
          </w:p>
        </w:tc>
        <w:tc>
          <w:tcPr>
            <w:tcW w:w="7620" w:type="dxa"/>
            <w:shd w:val="clear" w:color="auto" w:fill="D9D9D9"/>
          </w:tcPr>
          <w:p w14:paraId="2C6D99D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rPr>
              <w:t xml:space="preserve">Rechtsgrundlagen und </w:t>
            </w:r>
            <w:r w:rsidRPr="001C0538">
              <w:rPr>
                <w:rFonts w:ascii="Times New Roman" w:hAnsi="Times New Roman"/>
              </w:rPr>
              <w:t>Erläuterungen</w:t>
            </w:r>
          </w:p>
        </w:tc>
      </w:tr>
      <w:tr w:rsidR="008D12AF" w:rsidRPr="001C0538" w14:paraId="52B65B5D" w14:textId="77777777">
        <w:tc>
          <w:tcPr>
            <w:tcW w:w="1129" w:type="dxa"/>
          </w:tcPr>
          <w:p w14:paraId="01A18B6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0010</w:t>
            </w:r>
          </w:p>
        </w:tc>
        <w:tc>
          <w:tcPr>
            <w:tcW w:w="7620" w:type="dxa"/>
          </w:tcPr>
          <w:p w14:paraId="2D6EBA0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Liquiditätsanforderung</w:t>
            </w:r>
          </w:p>
          <w:p w14:paraId="0BE45C5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43 Absatz 1 der Verordnung (EU) 2019/2033.</w:t>
            </w:r>
          </w:p>
        </w:tc>
      </w:tr>
      <w:tr w:rsidR="008D12AF" w:rsidRPr="001C0538" w14:paraId="014E05EB" w14:textId="77777777">
        <w:tc>
          <w:tcPr>
            <w:tcW w:w="1129" w:type="dxa"/>
          </w:tcPr>
          <w:p w14:paraId="38DBEF5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0020</w:t>
            </w:r>
          </w:p>
        </w:tc>
        <w:tc>
          <w:tcPr>
            <w:tcW w:w="7620" w:type="dxa"/>
          </w:tcPr>
          <w:p w14:paraId="687AAC95"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Kundengarantien</w:t>
            </w:r>
          </w:p>
          <w:p w14:paraId="453BBC4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45 der Verordnung (EU) 2019/2033.</w:t>
            </w:r>
          </w:p>
          <w:p w14:paraId="1FB1C136" w14:textId="77777777" w:rsidR="008D12AF" w:rsidRPr="001C0538" w:rsidRDefault="001C0538">
            <w:pPr>
              <w:pStyle w:val="CommentText"/>
              <w:rPr>
                <w:rFonts w:ascii="Times New Roman" w:eastAsia="Times New Roman" w:hAnsi="Times New Roman" w:cs="Times New Roman"/>
                <w:bCs/>
                <w:sz w:val="22"/>
                <w:szCs w:val="22"/>
              </w:rPr>
            </w:pPr>
            <w:r w:rsidRPr="001C0538">
              <w:rPr>
                <w:rFonts w:ascii="Times New Roman" w:hAnsi="Times New Roman"/>
                <w:bCs/>
                <w:sz w:val="22"/>
                <w:szCs w:val="22"/>
              </w:rPr>
              <w:t xml:space="preserve">Der ausgewiesene Wert entspricht 1,6 % des Gesamtwerts der dem Kunden gewährten Garantien </w:t>
            </w:r>
            <w:r w:rsidRPr="001C0538">
              <w:rPr>
                <w:rFonts w:ascii="Times New Roman" w:hAnsi="Times New Roman"/>
                <w:bCs/>
                <w:sz w:val="22"/>
                <w:szCs w:val="22"/>
              </w:rPr>
              <w:t>gemäß Artikel 45 der Verordnung (EU) 2019/2033.</w:t>
            </w:r>
          </w:p>
        </w:tc>
      </w:tr>
      <w:tr w:rsidR="008D12AF" w:rsidRPr="001C0538" w14:paraId="19223C23" w14:textId="77777777">
        <w:tc>
          <w:tcPr>
            <w:tcW w:w="1129" w:type="dxa"/>
          </w:tcPr>
          <w:p w14:paraId="2945BEE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0030</w:t>
            </w:r>
          </w:p>
        </w:tc>
        <w:tc>
          <w:tcPr>
            <w:tcW w:w="7620" w:type="dxa"/>
          </w:tcPr>
          <w:p w14:paraId="73BA203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Gesamtwert der liquiden Aktiva</w:t>
            </w:r>
          </w:p>
          <w:p w14:paraId="4672404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43 Absatz 1 Buchstabe a und Artikel 43 Absatz 2 der Verordnung (EU) 2019/2033.</w:t>
            </w:r>
          </w:p>
          <w:p w14:paraId="28188357" w14:textId="77777777" w:rsidR="008D12AF" w:rsidRPr="001C0538" w:rsidRDefault="001C0538">
            <w:pPr>
              <w:pStyle w:val="CommentText"/>
              <w:rPr>
                <w:rFonts w:ascii="Times New Roman" w:eastAsia="Times New Roman" w:hAnsi="Times New Roman" w:cs="Times New Roman"/>
                <w:bCs/>
                <w:sz w:val="22"/>
                <w:szCs w:val="22"/>
              </w:rPr>
            </w:pPr>
            <w:r w:rsidRPr="001C0538">
              <w:rPr>
                <w:rFonts w:ascii="Times New Roman" w:hAnsi="Times New Roman"/>
                <w:bCs/>
                <w:sz w:val="22"/>
                <w:szCs w:val="22"/>
              </w:rPr>
              <w:t xml:space="preserve">Der Gesamtwert der liquiden Aktiva wird nach Anwendung der </w:t>
            </w:r>
            <w:r w:rsidRPr="001C0538">
              <w:rPr>
                <w:rFonts w:ascii="Times New Roman" w:hAnsi="Times New Roman"/>
                <w:bCs/>
                <w:sz w:val="22"/>
                <w:szCs w:val="22"/>
              </w:rPr>
              <w:t>einschlägigen Abschläge ausgewiesen.</w:t>
            </w:r>
          </w:p>
          <w:p w14:paraId="4F73662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Diese Zeile ist die Summe der Zeilen 0040, 0050, 0060, 0170, 0230, 0290 und 0300.</w:t>
            </w:r>
          </w:p>
        </w:tc>
      </w:tr>
      <w:tr w:rsidR="008D12AF" w:rsidRPr="001C0538" w14:paraId="406B34E6" w14:textId="77777777">
        <w:tc>
          <w:tcPr>
            <w:tcW w:w="1129" w:type="dxa"/>
          </w:tcPr>
          <w:p w14:paraId="5169C203"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0040</w:t>
            </w:r>
          </w:p>
        </w:tc>
        <w:tc>
          <w:tcPr>
            <w:tcW w:w="7620" w:type="dxa"/>
          </w:tcPr>
          <w:p w14:paraId="6144C8E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Unbelastete kurzfristige Einlagen</w:t>
            </w:r>
          </w:p>
          <w:p w14:paraId="26DB26C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43 Absatz 1 Buchstabe d und Artikel 43 Absatz 2 der Verordnung (EU) 2019/2033.</w:t>
            </w:r>
          </w:p>
        </w:tc>
      </w:tr>
      <w:tr w:rsidR="008D12AF" w:rsidRPr="001C0538" w14:paraId="0EF03961" w14:textId="77777777">
        <w:tc>
          <w:tcPr>
            <w:tcW w:w="1129" w:type="dxa"/>
          </w:tcPr>
          <w:p w14:paraId="6BD9338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0050</w:t>
            </w:r>
          </w:p>
        </w:tc>
        <w:tc>
          <w:tcPr>
            <w:tcW w:w="7620" w:type="dxa"/>
          </w:tcPr>
          <w:p w14:paraId="069A589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Gesamtbetrag der anrechenbaren Forderungen, die innerhalb von 30 Tagen eingezogen werden</w:t>
            </w:r>
          </w:p>
          <w:p w14:paraId="6A45B2FB"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43 Absatz 3 der Verordnung (EU) 2019/2033 und Artikel 43 Absatz 2 der Verordnung (EU) 2019/2033.</w:t>
            </w:r>
          </w:p>
        </w:tc>
      </w:tr>
      <w:tr w:rsidR="008D12AF" w:rsidRPr="001C0538" w14:paraId="6D911407" w14:textId="77777777">
        <w:tc>
          <w:tcPr>
            <w:tcW w:w="1129" w:type="dxa"/>
          </w:tcPr>
          <w:p w14:paraId="30D5EAD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0060</w:t>
            </w:r>
          </w:p>
        </w:tc>
        <w:tc>
          <w:tcPr>
            <w:tcW w:w="7620" w:type="dxa"/>
          </w:tcPr>
          <w:p w14:paraId="199E570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Aktiva der Stufe 1</w:t>
            </w:r>
          </w:p>
          <w:p w14:paraId="6A7E629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10 der Delegierten Verordnung</w:t>
            </w:r>
            <w:r w:rsidRPr="001C0538">
              <w:rPr>
                <w:rFonts w:ascii="Times New Roman" w:hAnsi="Times New Roman"/>
                <w:bCs/>
              </w:rPr>
              <w:t xml:space="preserve"> (EU) 2015/61 und Artikel 43 Absatz 2 der Verordnung (EU) 2019/2033.</w:t>
            </w:r>
          </w:p>
          <w:p w14:paraId="0D9A1986" w14:textId="77777777" w:rsidR="008D12AF" w:rsidRPr="001C0538" w:rsidRDefault="001C0538">
            <w:pPr>
              <w:pStyle w:val="CommentText"/>
              <w:rPr>
                <w:rFonts w:ascii="Times New Roman" w:eastAsia="Times New Roman" w:hAnsi="Times New Roman" w:cs="Times New Roman"/>
                <w:bCs/>
                <w:sz w:val="22"/>
                <w:szCs w:val="22"/>
              </w:rPr>
            </w:pPr>
            <w:r w:rsidRPr="001C0538">
              <w:rPr>
                <w:rFonts w:ascii="Times New Roman" w:hAnsi="Times New Roman"/>
                <w:bCs/>
                <w:sz w:val="22"/>
                <w:szCs w:val="22"/>
              </w:rPr>
              <w:t>Der Gesamtwert der liquiden Aktiva wird nach Anwendung der einschlägigen Abschläge ausgewiesen.</w:t>
            </w:r>
          </w:p>
          <w:p w14:paraId="6BD1E02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Summe der Zeilen 0070-0160.</w:t>
            </w:r>
          </w:p>
        </w:tc>
      </w:tr>
      <w:tr w:rsidR="008D12AF" w:rsidRPr="001C0538" w14:paraId="36DC9050" w14:textId="77777777">
        <w:tc>
          <w:tcPr>
            <w:tcW w:w="1129" w:type="dxa"/>
          </w:tcPr>
          <w:p w14:paraId="71BA450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0070</w:t>
            </w:r>
          </w:p>
        </w:tc>
        <w:tc>
          <w:tcPr>
            <w:tcW w:w="7620" w:type="dxa"/>
          </w:tcPr>
          <w:p w14:paraId="11F8155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Münzen und Banknoten</w:t>
            </w:r>
          </w:p>
          <w:p w14:paraId="75564ED7" w14:textId="77777777" w:rsidR="008D12AF" w:rsidRPr="001C0538" w:rsidRDefault="001C0538">
            <w:pPr>
              <w:pStyle w:val="InstructionsText"/>
              <w:rPr>
                <w:rFonts w:cs="Times New Roman"/>
                <w:sz w:val="22"/>
                <w:szCs w:val="22"/>
              </w:rPr>
            </w:pPr>
            <w:r w:rsidRPr="001C0538">
              <w:rPr>
                <w:sz w:val="22"/>
                <w:szCs w:val="22"/>
              </w:rPr>
              <w:t xml:space="preserve">Artikel 10 Absatz 1 </w:t>
            </w:r>
            <w:r w:rsidRPr="001C0538">
              <w:rPr>
                <w:sz w:val="22"/>
                <w:szCs w:val="22"/>
              </w:rPr>
              <w:t>Buchstabe a der Delegierten Verordnung (EU) 2015/61.</w:t>
            </w:r>
          </w:p>
          <w:p w14:paraId="0B1B7177" w14:textId="77777777" w:rsidR="008D12AF" w:rsidRPr="001C0538" w:rsidRDefault="001C0538">
            <w:pPr>
              <w:pStyle w:val="InstructionsText"/>
              <w:rPr>
                <w:rFonts w:cs="Times New Roman"/>
                <w:sz w:val="22"/>
                <w:szCs w:val="22"/>
              </w:rPr>
            </w:pPr>
            <w:r w:rsidRPr="001C0538">
              <w:rPr>
                <w:sz w:val="22"/>
                <w:szCs w:val="22"/>
              </w:rPr>
              <w:lastRenderedPageBreak/>
              <w:t>Gesamtwert des Bargeldbestands.</w:t>
            </w:r>
          </w:p>
        </w:tc>
      </w:tr>
      <w:tr w:rsidR="008D12AF" w:rsidRPr="001C0538" w14:paraId="5689C7E6" w14:textId="77777777">
        <w:tc>
          <w:tcPr>
            <w:tcW w:w="1129" w:type="dxa"/>
          </w:tcPr>
          <w:p w14:paraId="46991BB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0080</w:t>
            </w:r>
          </w:p>
        </w:tc>
        <w:tc>
          <w:tcPr>
            <w:tcW w:w="7620" w:type="dxa"/>
          </w:tcPr>
          <w:p w14:paraId="7AC9F0DB"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Abziehbare Zentralbankreserven</w:t>
            </w:r>
          </w:p>
          <w:p w14:paraId="302A018A" w14:textId="77777777" w:rsidR="008D12AF" w:rsidRPr="001C0538" w:rsidRDefault="001C0538">
            <w:pPr>
              <w:pStyle w:val="InstructionsText"/>
              <w:rPr>
                <w:rFonts w:cs="Times New Roman"/>
                <w:sz w:val="22"/>
                <w:szCs w:val="22"/>
              </w:rPr>
            </w:pPr>
            <w:r w:rsidRPr="001C0538">
              <w:rPr>
                <w:sz w:val="22"/>
                <w:szCs w:val="22"/>
              </w:rPr>
              <w:t>Artikel 10 Absatz 1 Buchstabe b Ziffer iii der Delegierten Verordnung (EU) 2015/61.</w:t>
            </w:r>
          </w:p>
        </w:tc>
      </w:tr>
      <w:tr w:rsidR="008D12AF" w:rsidRPr="001C0538" w14:paraId="29E4E1AF" w14:textId="77777777">
        <w:tc>
          <w:tcPr>
            <w:tcW w:w="1129" w:type="dxa"/>
          </w:tcPr>
          <w:p w14:paraId="7EC6A84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0090</w:t>
            </w:r>
          </w:p>
        </w:tc>
        <w:tc>
          <w:tcPr>
            <w:tcW w:w="7620" w:type="dxa"/>
          </w:tcPr>
          <w:p w14:paraId="2633ABCD"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Zentralbank-Aktiva</w:t>
            </w:r>
          </w:p>
          <w:p w14:paraId="2752ADDE" w14:textId="77777777" w:rsidR="008D12AF" w:rsidRPr="001C0538" w:rsidRDefault="001C0538">
            <w:pPr>
              <w:pStyle w:val="InstructionsText"/>
              <w:rPr>
                <w:rFonts w:cs="Times New Roman"/>
                <w:sz w:val="22"/>
                <w:szCs w:val="22"/>
              </w:rPr>
            </w:pPr>
            <w:r w:rsidRPr="001C0538">
              <w:rPr>
                <w:sz w:val="22"/>
                <w:szCs w:val="22"/>
              </w:rPr>
              <w:t>Artikel 10 Absatz 1 Buchs</w:t>
            </w:r>
            <w:r w:rsidRPr="001C0538">
              <w:rPr>
                <w:sz w:val="22"/>
                <w:szCs w:val="22"/>
              </w:rPr>
              <w:t>tabe b Ziffern i und ii der Delegierten Verordnung (EU) 2015/61.</w:t>
            </w:r>
          </w:p>
        </w:tc>
      </w:tr>
    </w:tbl>
    <w:p w14:paraId="4CB2CDB7" w14:textId="77777777" w:rsidR="008D12AF" w:rsidRPr="001C0538" w:rsidRDefault="008D12A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73CCE8F4" w14:textId="77777777">
        <w:tc>
          <w:tcPr>
            <w:tcW w:w="1129" w:type="dxa"/>
          </w:tcPr>
          <w:p w14:paraId="028AC8D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0100</w:t>
            </w:r>
          </w:p>
        </w:tc>
        <w:tc>
          <w:tcPr>
            <w:tcW w:w="7620" w:type="dxa"/>
          </w:tcPr>
          <w:p w14:paraId="21478E0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Zentralstaat-Aktiva</w:t>
            </w:r>
          </w:p>
          <w:p w14:paraId="5120D65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10 Absatz 1 Buchstabe c Ziffern i und ii der Delegierten Verordnung (EU) 2015/61.</w:t>
            </w:r>
          </w:p>
        </w:tc>
      </w:tr>
      <w:tr w:rsidR="008D12AF" w:rsidRPr="001C0538" w14:paraId="494BA68A" w14:textId="77777777">
        <w:tc>
          <w:tcPr>
            <w:tcW w:w="1129" w:type="dxa"/>
          </w:tcPr>
          <w:p w14:paraId="1711CECE"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0110</w:t>
            </w:r>
          </w:p>
        </w:tc>
        <w:tc>
          <w:tcPr>
            <w:tcW w:w="7620" w:type="dxa"/>
          </w:tcPr>
          <w:p w14:paraId="2137798C"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Aktiva von regionalen/lokalen </w:t>
            </w:r>
            <w:r w:rsidRPr="001C0538">
              <w:rPr>
                <w:rFonts w:ascii="Times New Roman" w:hAnsi="Times New Roman"/>
                <w:b/>
                <w:bCs/>
                <w:u w:val="single"/>
              </w:rPr>
              <w:t>Gebietskörperschaften</w:t>
            </w:r>
          </w:p>
          <w:p w14:paraId="683EB8F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10 Absatz 1 Buchstabe c Ziffern iii und iv der Delegierten Verordnung (EU) 2015/61.</w:t>
            </w:r>
          </w:p>
        </w:tc>
      </w:tr>
      <w:tr w:rsidR="008D12AF" w:rsidRPr="001C0538" w14:paraId="7534BB73" w14:textId="77777777">
        <w:tc>
          <w:tcPr>
            <w:tcW w:w="1129" w:type="dxa"/>
          </w:tcPr>
          <w:p w14:paraId="7640D3CC"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0120</w:t>
            </w:r>
          </w:p>
        </w:tc>
        <w:tc>
          <w:tcPr>
            <w:tcW w:w="7620" w:type="dxa"/>
          </w:tcPr>
          <w:p w14:paraId="300A26E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Aktiva von öffentlichen Stellen</w:t>
            </w:r>
          </w:p>
          <w:p w14:paraId="108263A0"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10 Absatz 1 Buchstabe c Ziffer v der Delegierten Verordnung (EU) 2015/61.</w:t>
            </w:r>
          </w:p>
        </w:tc>
      </w:tr>
      <w:tr w:rsidR="008D12AF" w:rsidRPr="001C0538" w14:paraId="22AFBEF0" w14:textId="77777777">
        <w:tc>
          <w:tcPr>
            <w:tcW w:w="1129" w:type="dxa"/>
          </w:tcPr>
          <w:p w14:paraId="0308322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0130</w:t>
            </w:r>
          </w:p>
        </w:tc>
        <w:tc>
          <w:tcPr>
            <w:tcW w:w="7620" w:type="dxa"/>
          </w:tcPr>
          <w:p w14:paraId="6C79A48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Ansetzbare Zentr</w:t>
            </w:r>
            <w:r w:rsidRPr="001C0538">
              <w:rPr>
                <w:rFonts w:ascii="Times New Roman" w:hAnsi="Times New Roman"/>
                <w:b/>
                <w:bCs/>
                <w:u w:val="single"/>
              </w:rPr>
              <w:t>alstaat- oder Zentralbank-Aktiva in Landes- oder Fremdwährung</w:t>
            </w:r>
          </w:p>
          <w:p w14:paraId="11A9305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10 Absatz 1 Buchstabe d der Delegierten Verordnung (EU) 2015/61.</w:t>
            </w:r>
          </w:p>
        </w:tc>
      </w:tr>
      <w:tr w:rsidR="008D12AF" w:rsidRPr="001C0538" w14:paraId="69D7DF91" w14:textId="77777777">
        <w:tc>
          <w:tcPr>
            <w:tcW w:w="1129" w:type="dxa"/>
          </w:tcPr>
          <w:p w14:paraId="4B3CCE6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0140</w:t>
            </w:r>
          </w:p>
        </w:tc>
        <w:tc>
          <w:tcPr>
            <w:tcW w:w="7620" w:type="dxa"/>
          </w:tcPr>
          <w:p w14:paraId="76C7681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Aktiva von Kreditinstituten (von Instituten, die durch einen Mitgliedstaat geschützt sind bzw. </w:t>
            </w:r>
            <w:r w:rsidRPr="001C0538">
              <w:rPr>
                <w:rFonts w:ascii="Times New Roman" w:hAnsi="Times New Roman"/>
                <w:b/>
                <w:bCs/>
                <w:u w:val="single"/>
              </w:rPr>
              <w:t>Förderdarlehen ausreichen)</w:t>
            </w:r>
          </w:p>
          <w:p w14:paraId="5AF0FAF1" w14:textId="77777777" w:rsidR="008D12AF" w:rsidRPr="001C0538" w:rsidRDefault="001C0538">
            <w:pPr>
              <w:pStyle w:val="InstructionsText"/>
              <w:rPr>
                <w:rFonts w:cs="Times New Roman"/>
                <w:b/>
                <w:sz w:val="22"/>
                <w:szCs w:val="22"/>
                <w:u w:val="single"/>
              </w:rPr>
            </w:pPr>
            <w:r w:rsidRPr="001C0538">
              <w:rPr>
                <w:sz w:val="22"/>
                <w:szCs w:val="22"/>
              </w:rPr>
              <w:t>Artikel 10 Absatz 1 Buchstabe e Ziffern i und ii der Delegierten Verordnung (EU) 2015/61.</w:t>
            </w:r>
          </w:p>
        </w:tc>
      </w:tr>
      <w:tr w:rsidR="008D12AF" w:rsidRPr="001C0538" w14:paraId="43FFFA90" w14:textId="77777777">
        <w:tc>
          <w:tcPr>
            <w:tcW w:w="1129" w:type="dxa"/>
          </w:tcPr>
          <w:p w14:paraId="19A8ACB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0150</w:t>
            </w:r>
          </w:p>
        </w:tc>
        <w:tc>
          <w:tcPr>
            <w:tcW w:w="7620" w:type="dxa"/>
          </w:tcPr>
          <w:p w14:paraId="76F6F006"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Aktiva von multilateralen Entwicklungsbanken und internationalen Organisationen</w:t>
            </w:r>
          </w:p>
          <w:p w14:paraId="7A630692" w14:textId="77777777" w:rsidR="008D12AF" w:rsidRPr="001C0538" w:rsidRDefault="001C0538">
            <w:pPr>
              <w:pStyle w:val="InstructionsText"/>
              <w:rPr>
                <w:rFonts w:cs="Times New Roman"/>
                <w:sz w:val="22"/>
                <w:szCs w:val="22"/>
              </w:rPr>
            </w:pPr>
            <w:r w:rsidRPr="001C0538">
              <w:rPr>
                <w:sz w:val="22"/>
                <w:szCs w:val="22"/>
              </w:rPr>
              <w:t xml:space="preserve">Artikel 10 Absatz 1 Buchstabe g der </w:t>
            </w:r>
            <w:r w:rsidRPr="001C0538">
              <w:rPr>
                <w:sz w:val="22"/>
                <w:szCs w:val="22"/>
              </w:rPr>
              <w:t>Delegierten Verordnung (EU) 2015/61.</w:t>
            </w:r>
          </w:p>
        </w:tc>
      </w:tr>
      <w:tr w:rsidR="008D12AF" w:rsidRPr="001C0538" w14:paraId="5F26D0C0" w14:textId="77777777">
        <w:tc>
          <w:tcPr>
            <w:tcW w:w="1129" w:type="dxa"/>
          </w:tcPr>
          <w:p w14:paraId="4E3C32F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0160</w:t>
            </w:r>
          </w:p>
        </w:tc>
        <w:tc>
          <w:tcPr>
            <w:tcW w:w="7620" w:type="dxa"/>
            <w:vAlign w:val="center"/>
          </w:tcPr>
          <w:p w14:paraId="767C0099"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Gedeckte Schuldverschreibungen äußerst hoher Qualität</w:t>
            </w:r>
          </w:p>
          <w:p w14:paraId="0E2FE9B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10 Absatz 1 Buchstabe f der Delegierten Verordnung (EU) 2015/61.</w:t>
            </w:r>
          </w:p>
        </w:tc>
      </w:tr>
      <w:tr w:rsidR="008D12AF" w:rsidRPr="001C0538" w14:paraId="1B0A4E62" w14:textId="77777777">
        <w:trPr>
          <w:trHeight w:val="885"/>
        </w:trPr>
        <w:tc>
          <w:tcPr>
            <w:tcW w:w="1129" w:type="dxa"/>
          </w:tcPr>
          <w:p w14:paraId="6F232E7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0170</w:t>
            </w:r>
          </w:p>
        </w:tc>
        <w:tc>
          <w:tcPr>
            <w:tcW w:w="7620" w:type="dxa"/>
            <w:vAlign w:val="center"/>
          </w:tcPr>
          <w:p w14:paraId="33BA677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Aktiva der Stufe 2A</w:t>
            </w:r>
          </w:p>
          <w:p w14:paraId="1120312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11 der Delegierten Verordnung (EU) 2015/61 und </w:t>
            </w:r>
            <w:r w:rsidRPr="001C0538">
              <w:rPr>
                <w:rFonts w:ascii="Times New Roman" w:hAnsi="Times New Roman"/>
                <w:bCs/>
              </w:rPr>
              <w:t>Artikel 43 Absatz 2 der Verordnung (EU) 2019/2033.</w:t>
            </w:r>
          </w:p>
        </w:tc>
      </w:tr>
      <w:tr w:rsidR="008D12AF" w:rsidRPr="001C0538" w14:paraId="307DCEDB" w14:textId="77777777">
        <w:tc>
          <w:tcPr>
            <w:tcW w:w="1129" w:type="dxa"/>
          </w:tcPr>
          <w:p w14:paraId="756DB55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CD24C6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Aktiva von Regionalregierungen, lokalen Gebietskörperschaften oder öffentlichen Stellen (Mitgliedstaat, Risikogewicht 20 %)</w:t>
            </w:r>
          </w:p>
          <w:p w14:paraId="7AC9F30A" w14:textId="77777777" w:rsidR="008D12AF" w:rsidRPr="001C0538" w:rsidRDefault="001C0538">
            <w:pPr>
              <w:spacing w:after="0"/>
              <w:ind w:left="33"/>
              <w:rPr>
                <w:rFonts w:ascii="Times New Roman" w:eastAsia="Times New Roman" w:hAnsi="Times New Roman" w:cs="Times New Roman"/>
                <w:bCs/>
              </w:rPr>
            </w:pPr>
            <w:r w:rsidRPr="001C0538">
              <w:rPr>
                <w:rFonts w:ascii="Times New Roman" w:hAnsi="Times New Roman"/>
                <w:bCs/>
              </w:rPr>
              <w:t>Artikel 11 Absatz 1 Buchstabe a der Delegierten Verordnung (EU) 2015/61.</w:t>
            </w:r>
          </w:p>
        </w:tc>
      </w:tr>
      <w:tr w:rsidR="008D12AF" w:rsidRPr="001C0538" w14:paraId="7396624B" w14:textId="77777777">
        <w:tc>
          <w:tcPr>
            <w:tcW w:w="1129" w:type="dxa"/>
          </w:tcPr>
          <w:p w14:paraId="657563B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37FAAF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Aktiva der Zentralbank oder einer Zentral-/Regionalregierung, lokalen Gebietskörperschaft oder öffentlichen Stelle (Drittland, Risikogewicht 20 %)</w:t>
            </w:r>
          </w:p>
          <w:p w14:paraId="33CDA742" w14:textId="77777777" w:rsidR="008D12AF" w:rsidRPr="001C0538" w:rsidRDefault="001C0538">
            <w:pPr>
              <w:spacing w:after="0"/>
              <w:ind w:left="33"/>
              <w:rPr>
                <w:rFonts w:ascii="Times New Roman" w:eastAsia="Times New Roman" w:hAnsi="Times New Roman" w:cs="Times New Roman"/>
                <w:bCs/>
              </w:rPr>
            </w:pPr>
            <w:r w:rsidRPr="001C0538">
              <w:rPr>
                <w:rFonts w:ascii="Times New Roman" w:hAnsi="Times New Roman"/>
                <w:bCs/>
              </w:rPr>
              <w:t>Artikel 11 Absatz 1 Buchstabe b der Delegierten Verordnung (EU) 2015/61.</w:t>
            </w:r>
          </w:p>
        </w:tc>
      </w:tr>
      <w:tr w:rsidR="008D12AF" w:rsidRPr="001C0538" w14:paraId="4A8C110F" w14:textId="77777777">
        <w:tc>
          <w:tcPr>
            <w:tcW w:w="1129" w:type="dxa"/>
          </w:tcPr>
          <w:p w14:paraId="6B45D6D9"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150298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Gedeckte </w:t>
            </w:r>
            <w:r w:rsidRPr="001C0538">
              <w:rPr>
                <w:rFonts w:ascii="Times New Roman" w:hAnsi="Times New Roman"/>
                <w:b/>
                <w:bCs/>
                <w:u w:val="single"/>
              </w:rPr>
              <w:t>Schuldverschreibungen hoher Qualität (Bonitätsstufe 2)</w:t>
            </w:r>
          </w:p>
          <w:p w14:paraId="2B572DFD" w14:textId="77777777" w:rsidR="008D12AF" w:rsidRPr="001C0538" w:rsidRDefault="001C0538">
            <w:pPr>
              <w:spacing w:after="0"/>
              <w:ind w:left="33"/>
              <w:rPr>
                <w:rFonts w:ascii="Times New Roman" w:eastAsia="Times New Roman" w:hAnsi="Times New Roman" w:cs="Times New Roman"/>
                <w:b/>
                <w:bCs/>
                <w:u w:val="single"/>
              </w:rPr>
            </w:pPr>
            <w:r w:rsidRPr="001C0538">
              <w:rPr>
                <w:rFonts w:ascii="Times New Roman" w:hAnsi="Times New Roman"/>
                <w:bCs/>
              </w:rPr>
              <w:t>Artikel 11 Absatz 1 Buchstabe c der Delegierten Verordnung (EU) 2015/61.</w:t>
            </w:r>
          </w:p>
        </w:tc>
      </w:tr>
      <w:tr w:rsidR="008D12AF" w:rsidRPr="001C0538" w14:paraId="4A48A9C1" w14:textId="77777777">
        <w:tc>
          <w:tcPr>
            <w:tcW w:w="1129" w:type="dxa"/>
          </w:tcPr>
          <w:p w14:paraId="7A775798"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6858A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Gedeckte Schuldverschreibungen hoher Qualität (Drittland, Bonitätsstufe 1)</w:t>
            </w:r>
          </w:p>
          <w:p w14:paraId="711EEBCA" w14:textId="77777777" w:rsidR="008D12AF" w:rsidRPr="001C0538" w:rsidRDefault="001C0538">
            <w:pPr>
              <w:spacing w:after="0"/>
              <w:ind w:left="33"/>
              <w:rPr>
                <w:rFonts w:ascii="Times New Roman" w:eastAsia="Times New Roman" w:hAnsi="Times New Roman" w:cs="Times New Roman"/>
                <w:b/>
                <w:bCs/>
                <w:u w:val="single"/>
              </w:rPr>
            </w:pPr>
            <w:r w:rsidRPr="001C0538">
              <w:rPr>
                <w:rFonts w:ascii="Times New Roman" w:hAnsi="Times New Roman"/>
                <w:bCs/>
              </w:rPr>
              <w:t>Artikel 11 Absatz 1 Buchstabe d der Delegierten</w:t>
            </w:r>
            <w:r w:rsidRPr="001C0538">
              <w:rPr>
                <w:rFonts w:ascii="Times New Roman" w:hAnsi="Times New Roman"/>
                <w:bCs/>
              </w:rPr>
              <w:t xml:space="preserve"> Verordnung (EU) 2015/61.</w:t>
            </w:r>
          </w:p>
        </w:tc>
      </w:tr>
      <w:tr w:rsidR="008D12AF" w:rsidRPr="001C0538" w14:paraId="36F5139F" w14:textId="77777777">
        <w:tc>
          <w:tcPr>
            <w:tcW w:w="1129" w:type="dxa"/>
          </w:tcPr>
          <w:p w14:paraId="60A5373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D450F1A"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Unternehmensschuldverschreibungen (Bonitätsstufe 1)</w:t>
            </w:r>
          </w:p>
          <w:p w14:paraId="1D614086" w14:textId="77777777" w:rsidR="008D12AF" w:rsidRPr="001C0538" w:rsidRDefault="001C0538">
            <w:pPr>
              <w:spacing w:after="0"/>
              <w:ind w:left="33"/>
              <w:rPr>
                <w:rFonts w:ascii="Times New Roman" w:eastAsia="Times New Roman" w:hAnsi="Times New Roman" w:cs="Times New Roman"/>
                <w:b/>
                <w:bCs/>
                <w:u w:val="single"/>
              </w:rPr>
            </w:pPr>
            <w:r w:rsidRPr="001C0538">
              <w:rPr>
                <w:rFonts w:ascii="Times New Roman" w:hAnsi="Times New Roman"/>
                <w:bCs/>
              </w:rPr>
              <w:t>Artikel 11 Absatz 1 Buchstabe e der Delegierten Verordnung (EU) 2015/61</w:t>
            </w:r>
          </w:p>
        </w:tc>
      </w:tr>
      <w:tr w:rsidR="008D12AF" w:rsidRPr="001C0538" w14:paraId="63CE868D" w14:textId="77777777">
        <w:trPr>
          <w:trHeight w:val="1001"/>
        </w:trPr>
        <w:tc>
          <w:tcPr>
            <w:tcW w:w="1129" w:type="dxa"/>
          </w:tcPr>
          <w:p w14:paraId="72FE846A"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lastRenderedPageBreak/>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92AC58E"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Aktiva der Stufe 2 B</w:t>
            </w:r>
          </w:p>
          <w:p w14:paraId="68E9938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 xml:space="preserve">Artikel 12 der Delegierten Verordnung (EU) 2015/61 und </w:t>
            </w:r>
            <w:r w:rsidRPr="001C0538">
              <w:rPr>
                <w:rFonts w:ascii="Times New Roman" w:hAnsi="Times New Roman"/>
                <w:bCs/>
              </w:rPr>
              <w:t>Artikel 43 Absatz 2 der Verordnung (EU) 2019/2033.</w:t>
            </w:r>
          </w:p>
        </w:tc>
      </w:tr>
      <w:tr w:rsidR="008D12AF" w:rsidRPr="001C0538" w14:paraId="0B408277" w14:textId="77777777">
        <w:tc>
          <w:tcPr>
            <w:tcW w:w="1129" w:type="dxa"/>
          </w:tcPr>
          <w:p w14:paraId="050CB282"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328CC3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Forderungsgedeckte Wertpapiere</w:t>
            </w:r>
          </w:p>
          <w:p w14:paraId="5F2E38A9"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12 Absatz 1 Buchstabe a und Artikel 13 Absatz 2 Buchstabe g der Delegierten Verordnung (EU) 2015/61.</w:t>
            </w:r>
          </w:p>
        </w:tc>
      </w:tr>
    </w:tbl>
    <w:p w14:paraId="44D9C541" w14:textId="77777777" w:rsidR="008D12AF" w:rsidRPr="001C0538" w:rsidRDefault="008D12A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D12AF" w:rsidRPr="001C0538" w14:paraId="7DF291E1" w14:textId="77777777">
        <w:tc>
          <w:tcPr>
            <w:tcW w:w="1129" w:type="dxa"/>
          </w:tcPr>
          <w:p w14:paraId="7171270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CF31E46"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
                <w:bCs/>
                <w:u w:val="single"/>
              </w:rPr>
              <w:t>Unternehmensschuldverschreibungen</w:t>
            </w:r>
          </w:p>
          <w:p w14:paraId="35DD181B" w14:textId="77777777" w:rsidR="008D12AF" w:rsidRPr="001C0538" w:rsidRDefault="001C0538">
            <w:pPr>
              <w:spacing w:after="0"/>
              <w:ind w:left="33"/>
              <w:rPr>
                <w:rFonts w:ascii="Times New Roman" w:hAnsi="Times New Roman" w:cs="Times New Roman"/>
                <w:bCs/>
              </w:rPr>
            </w:pPr>
            <w:r w:rsidRPr="001C0538">
              <w:rPr>
                <w:rFonts w:ascii="Times New Roman" w:hAnsi="Times New Roman"/>
                <w:bCs/>
              </w:rPr>
              <w:t>Artikel 12 Absatz 1 Buchstabe b der Delegierten Verordnung (EU) 2015/61.</w:t>
            </w:r>
          </w:p>
        </w:tc>
      </w:tr>
      <w:tr w:rsidR="008D12AF" w:rsidRPr="001C0538" w14:paraId="0637222F" w14:textId="77777777">
        <w:tc>
          <w:tcPr>
            <w:tcW w:w="1129" w:type="dxa"/>
          </w:tcPr>
          <w:p w14:paraId="5DD36F47"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360F174"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Aktien (wichtiger Aktienindex)</w:t>
            </w:r>
          </w:p>
          <w:p w14:paraId="091BAFE2" w14:textId="77777777" w:rsidR="008D12AF" w:rsidRPr="001C0538" w:rsidRDefault="001C0538">
            <w:pPr>
              <w:spacing w:after="0"/>
              <w:ind w:left="33"/>
              <w:rPr>
                <w:rFonts w:ascii="Times New Roman" w:eastAsia="Times New Roman" w:hAnsi="Times New Roman" w:cs="Times New Roman"/>
                <w:b/>
                <w:bCs/>
                <w:u w:val="single"/>
              </w:rPr>
            </w:pPr>
            <w:r w:rsidRPr="001C0538">
              <w:rPr>
                <w:rFonts w:ascii="Times New Roman" w:hAnsi="Times New Roman"/>
                <w:bCs/>
              </w:rPr>
              <w:t>Artikel 12 Absatz 1 Buchstabe c der Delegierten Verordnung (EU) 2015/61.</w:t>
            </w:r>
          </w:p>
        </w:tc>
      </w:tr>
      <w:tr w:rsidR="008D12AF" w:rsidRPr="001C0538" w14:paraId="4B75CBB8" w14:textId="77777777">
        <w:tc>
          <w:tcPr>
            <w:tcW w:w="1129" w:type="dxa"/>
          </w:tcPr>
          <w:p w14:paraId="0C271794"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2C04C93"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Eingeschränkt nutzbare zugesagte </w:t>
            </w:r>
            <w:r w:rsidRPr="001C0538">
              <w:rPr>
                <w:rFonts w:ascii="Times New Roman" w:hAnsi="Times New Roman"/>
                <w:b/>
                <w:bCs/>
                <w:u w:val="single"/>
              </w:rPr>
              <w:t>Liquiditätsfazilitäten von Zentralbanken</w:t>
            </w:r>
          </w:p>
          <w:p w14:paraId="36468C01"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12 Absatz 1 Buchstabe d der Delegierten Verordnung (EU) 2015/61.</w:t>
            </w:r>
          </w:p>
        </w:tc>
      </w:tr>
      <w:tr w:rsidR="008D12AF" w:rsidRPr="001C0538" w14:paraId="756CF778" w14:textId="77777777">
        <w:tc>
          <w:tcPr>
            <w:tcW w:w="1129" w:type="dxa"/>
          </w:tcPr>
          <w:p w14:paraId="01152505"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339D5C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Gedeckte Schuldverschreibungen hoher Qualität (Risikogewicht 35 %)</w:t>
            </w:r>
          </w:p>
          <w:p w14:paraId="7CCA3C01" w14:textId="77777777" w:rsidR="008D12AF" w:rsidRPr="001C0538" w:rsidRDefault="001C0538">
            <w:pPr>
              <w:spacing w:after="0"/>
              <w:ind w:left="33"/>
              <w:rPr>
                <w:rFonts w:ascii="Times New Roman" w:eastAsia="Times New Roman" w:hAnsi="Times New Roman" w:cs="Times New Roman"/>
                <w:b/>
                <w:bCs/>
                <w:u w:val="single"/>
              </w:rPr>
            </w:pPr>
            <w:r w:rsidRPr="001C0538">
              <w:rPr>
                <w:rFonts w:ascii="Times New Roman" w:hAnsi="Times New Roman"/>
                <w:bCs/>
              </w:rPr>
              <w:t xml:space="preserve">Artikel 15 Absatz 2 Buchstabe f der Delegierten Verordnung (EU) </w:t>
            </w:r>
            <w:r w:rsidRPr="001C0538">
              <w:rPr>
                <w:rFonts w:ascii="Times New Roman" w:hAnsi="Times New Roman"/>
                <w:bCs/>
              </w:rPr>
              <w:t>2015/61.</w:t>
            </w:r>
          </w:p>
        </w:tc>
      </w:tr>
      <w:tr w:rsidR="008D12AF" w:rsidRPr="001C0538" w14:paraId="4699FCA2" w14:textId="77777777">
        <w:trPr>
          <w:trHeight w:val="1061"/>
        </w:trPr>
        <w:tc>
          <w:tcPr>
            <w:tcW w:w="1129" w:type="dxa"/>
          </w:tcPr>
          <w:p w14:paraId="705EBDFD"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DAB7570"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Qualifizierte Anteile oder Aktien von OGA</w:t>
            </w:r>
          </w:p>
          <w:p w14:paraId="35C5447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Artikel 15 der Delegierten Verordnung (EU) 2015/61.</w:t>
            </w:r>
          </w:p>
          <w:p w14:paraId="6BE18AE2"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43 Absatz 1 Buchstabe b der Verordnung (EU) 2019/2033</w:t>
            </w:r>
          </w:p>
        </w:tc>
      </w:tr>
      <w:tr w:rsidR="008D12AF" w14:paraId="7CBD57B3" w14:textId="77777777">
        <w:trPr>
          <w:trHeight w:val="568"/>
        </w:trPr>
        <w:tc>
          <w:tcPr>
            <w:tcW w:w="1129" w:type="dxa"/>
          </w:tcPr>
          <w:p w14:paraId="1C7DA87F" w14:textId="77777777" w:rsidR="008D12AF" w:rsidRPr="001C0538" w:rsidRDefault="001C0538">
            <w:pPr>
              <w:spacing w:after="120" w:line="240" w:lineRule="auto"/>
              <w:jc w:val="both"/>
              <w:rPr>
                <w:rFonts w:ascii="Times New Roman" w:eastAsia="Times New Roman" w:hAnsi="Times New Roman" w:cs="Times New Roman"/>
                <w:bCs/>
              </w:rPr>
            </w:pPr>
            <w:r w:rsidRPr="001C0538">
              <w:rPr>
                <w:rFonts w:ascii="Times New Roman" w:hAnsi="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BB5DB38" w14:textId="77777777" w:rsidR="008D12AF" w:rsidRPr="001C0538"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
                <w:bCs/>
                <w:u w:val="single"/>
              </w:rPr>
              <w:t xml:space="preserve">Gesamtwert der sonstigen berücksichtigungsfähigen </w:t>
            </w:r>
            <w:r w:rsidRPr="001C0538">
              <w:rPr>
                <w:rFonts w:ascii="Times New Roman" w:hAnsi="Times New Roman"/>
                <w:b/>
                <w:bCs/>
                <w:u w:val="single"/>
              </w:rPr>
              <w:t>Finanzinstrumente</w:t>
            </w:r>
          </w:p>
          <w:p w14:paraId="2AA7A6F9" w14:textId="77777777" w:rsidR="008D12AF" w:rsidRDefault="001C0538">
            <w:pPr>
              <w:spacing w:after="120" w:line="240" w:lineRule="auto"/>
              <w:jc w:val="both"/>
              <w:rPr>
                <w:rFonts w:ascii="Times New Roman" w:eastAsia="Times New Roman" w:hAnsi="Times New Roman" w:cs="Times New Roman"/>
                <w:b/>
                <w:bCs/>
                <w:u w:val="single"/>
              </w:rPr>
            </w:pPr>
            <w:r w:rsidRPr="001C0538">
              <w:rPr>
                <w:rFonts w:ascii="Times New Roman" w:hAnsi="Times New Roman"/>
                <w:bCs/>
              </w:rPr>
              <w:t>Artikel 43 Absatz 1 Buchstabe c der Verordnung (EU) 2019/2033.</w:t>
            </w:r>
          </w:p>
        </w:tc>
      </w:tr>
    </w:tbl>
    <w:p w14:paraId="06DA658B" w14:textId="77777777" w:rsidR="008D12AF" w:rsidRDefault="008D12AF">
      <w:pPr>
        <w:keepNext/>
        <w:spacing w:before="240" w:after="240" w:line="240" w:lineRule="auto"/>
        <w:jc w:val="both"/>
        <w:outlineLvl w:val="1"/>
      </w:pPr>
    </w:p>
    <w:sectPr w:rsidR="008D12AF">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EBDBD9" w14:textId="77777777" w:rsidR="008D12AF" w:rsidRDefault="008D12AF">
      <w:pPr>
        <w:pStyle w:val="Footer"/>
      </w:pPr>
    </w:p>
  </w:endnote>
  <w:endnote w:type="continuationSeparator" w:id="0">
    <w:p w14:paraId="5A59D252" w14:textId="77777777" w:rsidR="008D12AF" w:rsidRDefault="008D12A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63140" w14:textId="77777777" w:rsidR="008D12AF" w:rsidRDefault="001C0538">
    <w:pPr>
      <w:pStyle w:val="Footer"/>
      <w:tabs>
        <w:tab w:val="clear" w:pos="4513"/>
        <w:tab w:val="clear" w:pos="9026"/>
        <w:tab w:val="right" w:pos="9071"/>
      </w:tabs>
    </w:pPr>
    <w:r>
      <w:t>DE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762E30" w14:textId="77777777" w:rsidR="008D12AF" w:rsidRDefault="008D12AF">
      <w:pPr>
        <w:pStyle w:val="Footer"/>
      </w:pPr>
    </w:p>
  </w:footnote>
  <w:footnote w:type="continuationSeparator" w:id="0">
    <w:p w14:paraId="2CE28D20" w14:textId="77777777" w:rsidR="008D12AF" w:rsidRDefault="008D12A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66E23" w14:textId="77777777" w:rsidR="008D12AF" w:rsidRDefault="001C0538">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AF315" w14:textId="4BE37205" w:rsidR="008D12AF" w:rsidRDefault="001C0538">
    <w:pPr>
      <w:pStyle w:val="Header"/>
    </w:pPr>
    <w:r>
      <w:rPr>
        <w:noProof/>
      </w:rPr>
      <mc:AlternateContent>
        <mc:Choice Requires="wps">
          <w:drawing>
            <wp:anchor distT="0" distB="0" distL="114300" distR="114300" simplePos="0" relativeHeight="251659264" behindDoc="0" locked="0" layoutInCell="0" allowOverlap="1" wp14:anchorId="6F9A102A" wp14:editId="03AB75F3">
              <wp:simplePos x="0" y="0"/>
              <wp:positionH relativeFrom="page">
                <wp:posOffset>0</wp:posOffset>
              </wp:positionH>
              <wp:positionV relativeFrom="page">
                <wp:posOffset>190500</wp:posOffset>
              </wp:positionV>
              <wp:extent cx="7560310" cy="273050"/>
              <wp:effectExtent l="0" t="0" r="0" b="12700"/>
              <wp:wrapNone/>
              <wp:docPr id="1" name="MSIPCM8c0343f29702d5874bd63779"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EBCCB5D" w14:textId="32CA70E8" w:rsidR="001C0538" w:rsidRPr="001C0538" w:rsidRDefault="001C0538" w:rsidP="001C0538">
                          <w:pPr>
                            <w:spacing w:after="0"/>
                            <w:rPr>
                              <w:rFonts w:ascii="Calibri" w:hAnsi="Calibri" w:cs="Calibri"/>
                              <w:color w:val="000000"/>
                              <w:sz w:val="24"/>
                            </w:rPr>
                          </w:pPr>
                          <w:r w:rsidRPr="001C0538">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6F9A102A" id="_x0000_t202" coordsize="21600,21600" o:spt="202" path="m,l,21600r21600,l21600,xe">
              <v:stroke joinstyle="miter"/>
              <v:path gradientshapeok="t" o:connecttype="rect"/>
            </v:shapetype>
            <v:shape id="MSIPCM8c0343f29702d5874bd63779"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" o:allowincell="f" filled="f" stroked="f" strokeweight=".5pt">
              <v:fill o:detectmouseclick="t"/>
              <v:textbox inset="20pt,0,,0">
                <w:txbxContent>
                  <w:p w14:paraId="7EBCCB5D" w14:textId="32CA70E8" w:rsidR="001C0538" w:rsidRPr="001C0538" w:rsidRDefault="001C0538" w:rsidP="001C0538">
                    <w:pPr>
                      <w:spacing w:after="0"/>
                      <w:rPr>
                        <w:rFonts w:ascii="Calibri" w:hAnsi="Calibri" w:cs="Calibri"/>
                        <w:color w:val="000000"/>
                        <w:sz w:val="24"/>
                      </w:rPr>
                    </w:pPr>
                    <w:r w:rsidRPr="001C0538">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1658F" w14:textId="77777777" w:rsidR="008D12AF" w:rsidRDefault="001C0538">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113A275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EDBC0D24"/>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D9E844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activeWritingStyle w:appName="MSWord" w:lang="de-DE" w:vendorID="64" w:dllVersion="6" w:nlCheck="1" w:checkStyle="0"/>
  <w:defaultTabStop w:val="720"/>
  <w:hyphenationZone w:val="283"/>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D12AF"/>
    <w:rsid w:val="001C0538"/>
    <w:rsid w:val="008D12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3953"/>
    <o:shapelayout v:ext="edit">
      <o:idmap v:ext="edit" data="1"/>
    </o:shapelayout>
  </w:shapeDefaults>
  <w:decimalSymbol w:val="."/>
  <w:listSeparator w:val=","/>
  <w14:docId w14:val="156ED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de-D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CC7A8C74-14FF-4E11-B512-9C18051A23BE}">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15694</Words>
  <Characters>89460</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2021-11-25T15:01:00Z</dcterms:created>
  <dcterms:modified xsi:type="dcterms:W3CDTF">2022-01-14T15:29:00Z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2022-01-14T15:29:47Z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32e8a3ea-5451-4892-9ee2-adaf1a9c8429</vt:lpwstr>
  </property>
  <property fmtid="{D5CDD505-2E9C-101B-9397-08002B2CF9AE}" pid="8" name="MSIP_Label_5c7eb9de-735b-4a68-8fe4-c9c62709b012_ContentBits">
    <vt:lpwstr>1</vt:lpwstr>
  </property>
</Properties>
</file>