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D951F" w14:textId="77777777" w:rsidR="001A28BA" w:rsidRPr="00F61C71" w:rsidRDefault="00F61C71">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F61C71">
        <w:rPr>
          <w:rFonts w:ascii="Times New Roman" w:hAnsi="Times New Roman"/>
          <w:b/>
          <w:sz w:val="24"/>
          <w:szCs w:val="24"/>
        </w:rPr>
        <w:t>DA</w:t>
      </w:r>
      <w:r w:rsidRPr="00F61C71">
        <w:br/>
      </w:r>
      <w:r w:rsidRPr="00F61C71">
        <w:rPr>
          <w:rFonts w:ascii="Times New Roman" w:hAnsi="Times New Roman"/>
          <w:b/>
          <w:sz w:val="24"/>
          <w:szCs w:val="24"/>
        </w:rPr>
        <w:t>BILAG II</w:t>
      </w:r>
    </w:p>
    <w:p w14:paraId="3CAE9F6D" w14:textId="77777777" w:rsidR="001A28BA" w:rsidRPr="00F61C71" w:rsidRDefault="00F61C71">
      <w:pPr>
        <w:spacing w:after="240" w:line="240" w:lineRule="auto"/>
        <w:jc w:val="center"/>
        <w:rPr>
          <w:rFonts w:ascii="Times New Roman" w:eastAsia="Times New Roman" w:hAnsi="Times New Roman" w:cs="Times New Roman"/>
          <w:b/>
          <w:sz w:val="24"/>
          <w:szCs w:val="20"/>
          <w:u w:val="single"/>
        </w:rPr>
      </w:pPr>
      <w:r w:rsidRPr="00F61C71">
        <w:rPr>
          <w:rFonts w:ascii="Times New Roman" w:hAnsi="Times New Roman"/>
          <w:b/>
          <w:sz w:val="24"/>
          <w:szCs w:val="20"/>
          <w:u w:val="single"/>
        </w:rPr>
        <w:t>BILAG II</w:t>
      </w:r>
      <w:bookmarkEnd w:id="0"/>
      <w:bookmarkEnd w:id="1"/>
    </w:p>
    <w:p w14:paraId="1226F849" w14:textId="77777777" w:rsidR="001A28BA" w:rsidRPr="00F61C71" w:rsidRDefault="00F61C71">
      <w:pPr>
        <w:spacing w:after="240" w:line="240" w:lineRule="auto"/>
        <w:jc w:val="center"/>
        <w:rPr>
          <w:rFonts w:ascii="Times New Roman" w:eastAsia="Times New Roman" w:hAnsi="Times New Roman" w:cs="Times New Roman"/>
          <w:b/>
          <w:sz w:val="24"/>
          <w:szCs w:val="20"/>
        </w:rPr>
      </w:pPr>
      <w:r w:rsidRPr="00F61C71">
        <w:rPr>
          <w:rFonts w:ascii="Times New Roman" w:hAnsi="Times New Roman"/>
          <w:b/>
          <w:sz w:val="24"/>
          <w:szCs w:val="20"/>
        </w:rPr>
        <w:t>INDBERETNING FRA ANDRE INVESTERINGSSELSKABER END SMÅ OG IKKE INDBYRDES FORBUNDNE INVESTERINGSSELSKABER</w:t>
      </w:r>
    </w:p>
    <w:p w14:paraId="7C0FBA45" w14:textId="77777777" w:rsidR="001A28BA" w:rsidRPr="00F61C71" w:rsidRDefault="00F61C71">
      <w:pPr>
        <w:spacing w:after="0" w:line="240" w:lineRule="auto"/>
        <w:rPr>
          <w:rFonts w:ascii="Times New Roman" w:eastAsia="Times New Roman" w:hAnsi="Times New Roman" w:cs="Times New Roman"/>
          <w:sz w:val="24"/>
          <w:szCs w:val="24"/>
        </w:rPr>
      </w:pPr>
      <w:r w:rsidRPr="00F61C71">
        <w:rPr>
          <w:rFonts w:ascii="Times New Roman" w:hAnsi="Times New Roman"/>
          <w:sz w:val="24"/>
          <w:szCs w:val="24"/>
        </w:rPr>
        <w:t>Indholdsfortegnelse</w:t>
      </w:r>
    </w:p>
    <w:p w14:paraId="0269DA4A"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DEL I: GENERELLE INSTRUKSER</w:t>
      </w:r>
      <w:r w:rsidRPr="00F61C71">
        <w:rPr>
          <w:noProof/>
        </w:rPr>
        <w:tab/>
        <w:t>4</w:t>
      </w:r>
    </w:p>
    <w:p w14:paraId="31E7E7AE"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1. Opbygning og konventioner</w:t>
      </w:r>
      <w:r w:rsidRPr="00F61C71">
        <w:rPr>
          <w:noProof/>
        </w:rPr>
        <w:tab/>
        <w:t>4</w:t>
      </w:r>
    </w:p>
    <w:p w14:paraId="28AFCACB"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1.1 Opbygning</w:t>
      </w:r>
      <w:r w:rsidRPr="00F61C71">
        <w:rPr>
          <w:noProof/>
        </w:rPr>
        <w:tab/>
        <w:t>4</w:t>
      </w:r>
    </w:p>
    <w:p w14:paraId="7B038A49"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 xml:space="preserve">1.2 </w:t>
      </w:r>
      <w:r w:rsidRPr="00F61C71">
        <w:rPr>
          <w:rFonts w:ascii="Times New Roman" w:hAnsi="Times New Roman"/>
          <w:noProof/>
          <w:u w:val="single"/>
        </w:rPr>
        <w:t>Nummereringskonvention</w:t>
      </w:r>
      <w:r w:rsidRPr="00F61C71">
        <w:rPr>
          <w:noProof/>
        </w:rPr>
        <w:tab/>
        <w:t>4</w:t>
      </w:r>
    </w:p>
    <w:p w14:paraId="51DD09BB"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1.3 Tegnkonvention</w:t>
      </w:r>
      <w:r w:rsidRPr="00F61C71">
        <w:rPr>
          <w:noProof/>
        </w:rPr>
        <w:tab/>
        <w:t>4</w:t>
      </w:r>
    </w:p>
    <w:p w14:paraId="27CB247A"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1.4 Tilsynsmæssig konsolidering</w:t>
      </w:r>
      <w:r w:rsidRPr="00F61C71">
        <w:rPr>
          <w:noProof/>
        </w:rPr>
        <w:tab/>
        <w:t>4</w:t>
      </w:r>
    </w:p>
    <w:p w14:paraId="3743121F"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DEL II: INSTRUKSER VEDRØRENDE SKEMAER</w:t>
      </w:r>
      <w:r w:rsidRPr="00F61C71">
        <w:rPr>
          <w:noProof/>
        </w:rPr>
        <w:tab/>
        <w:t>5</w:t>
      </w:r>
    </w:p>
    <w:p w14:paraId="231AF2C6"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b/>
          <w:noProof/>
        </w:rPr>
        <w:t>1. KAPITALGRUNDLAG: NIVEAU, SAMMENSÆTNING, KRAV OG BEREGNING</w:t>
      </w:r>
      <w:r w:rsidRPr="00F61C71">
        <w:rPr>
          <w:noProof/>
        </w:rPr>
        <w:tab/>
        <w:t>5</w:t>
      </w:r>
    </w:p>
    <w:p w14:paraId="5BE062A8"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1.1 Generelle bemærkninger</w:t>
      </w:r>
      <w:r w:rsidRPr="00F61C71">
        <w:rPr>
          <w:noProof/>
        </w:rPr>
        <w:tab/>
        <w:t>5</w:t>
      </w:r>
    </w:p>
    <w:p w14:paraId="4A35A0DF"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 xml:space="preserve">1.2. I 01.00 — SAMMENSÆTNING AF </w:t>
      </w:r>
      <w:r w:rsidRPr="00F61C71">
        <w:rPr>
          <w:rFonts w:ascii="Times New Roman" w:hAnsi="Times New Roman"/>
          <w:noProof/>
        </w:rPr>
        <w:t>KAPITALGRUNDLAGET (I 1)</w:t>
      </w:r>
      <w:r w:rsidRPr="00F61C71">
        <w:rPr>
          <w:noProof/>
        </w:rPr>
        <w:tab/>
        <w:t>5</w:t>
      </w:r>
    </w:p>
    <w:p w14:paraId="06695CB0"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1.2.1.</w:t>
      </w:r>
      <w:r w:rsidRPr="00F61C71">
        <w:rPr>
          <w:rFonts w:eastAsiaTheme="minorEastAsia"/>
          <w:noProof/>
        </w:rPr>
        <w:tab/>
      </w:r>
      <w:r w:rsidRPr="00F61C71">
        <w:rPr>
          <w:rFonts w:ascii="Times New Roman" w:hAnsi="Times New Roman"/>
          <w:noProof/>
          <w:u w:val="single"/>
        </w:rPr>
        <w:t>Instrukser vedrørende specifikke positioner</w:t>
      </w:r>
      <w:r w:rsidRPr="00F61C71">
        <w:rPr>
          <w:noProof/>
        </w:rPr>
        <w:tab/>
        <w:t>5</w:t>
      </w:r>
    </w:p>
    <w:p w14:paraId="13157EF7"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1.3. I 02.01 — KAPITALGRUNDLAGSKRAV (I 2.1)</w:t>
      </w:r>
      <w:r w:rsidRPr="00F61C71">
        <w:rPr>
          <w:noProof/>
        </w:rPr>
        <w:tab/>
        <w:t>12</w:t>
      </w:r>
    </w:p>
    <w:p w14:paraId="3AB497F5"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1.3.1.</w:t>
      </w:r>
      <w:r w:rsidRPr="00F61C71">
        <w:rPr>
          <w:rFonts w:ascii="Times New Roman" w:hAnsi="Times New Roman"/>
          <w:noProof/>
        </w:rPr>
        <w:tab/>
      </w:r>
      <w:r w:rsidRPr="00F61C71">
        <w:rPr>
          <w:rFonts w:ascii="Times New Roman" w:hAnsi="Times New Roman"/>
          <w:noProof/>
          <w:u w:val="single"/>
        </w:rPr>
        <w:t>Instrukser vedrørende specifikke positioner</w:t>
      </w:r>
      <w:r w:rsidRPr="00F61C71">
        <w:rPr>
          <w:noProof/>
        </w:rPr>
        <w:tab/>
        <w:t>12</w:t>
      </w:r>
    </w:p>
    <w:p w14:paraId="3D365DC2"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1.4. I 02.02 — KAPITALPROCENTER (I 2.2)</w:t>
      </w:r>
      <w:r w:rsidRPr="00F61C71">
        <w:rPr>
          <w:noProof/>
        </w:rPr>
        <w:tab/>
        <w:t>13</w:t>
      </w:r>
    </w:p>
    <w:p w14:paraId="69B7A774"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1.4.1.</w:t>
      </w:r>
      <w:r w:rsidRPr="00F61C71">
        <w:rPr>
          <w:rFonts w:eastAsiaTheme="minorEastAsia"/>
          <w:noProof/>
        </w:rPr>
        <w:tab/>
      </w:r>
      <w:r w:rsidRPr="00F61C71">
        <w:rPr>
          <w:rFonts w:ascii="Times New Roman" w:hAnsi="Times New Roman"/>
          <w:noProof/>
          <w:u w:val="single"/>
        </w:rPr>
        <w:t xml:space="preserve">Instrukser </w:t>
      </w:r>
      <w:r w:rsidRPr="00F61C71">
        <w:rPr>
          <w:rFonts w:ascii="Times New Roman" w:hAnsi="Times New Roman"/>
          <w:noProof/>
          <w:u w:val="single"/>
        </w:rPr>
        <w:t>vedrørende specifikke positioner</w:t>
      </w:r>
      <w:r w:rsidRPr="00F61C71">
        <w:rPr>
          <w:noProof/>
        </w:rPr>
        <w:tab/>
        <w:t>13</w:t>
      </w:r>
    </w:p>
    <w:p w14:paraId="459FEE06"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1.5. I 03.00 — BEREGNING AF KRAV VEDRØRENDE FASTE OMKOSTNINGER (I 3)</w:t>
      </w:r>
      <w:r w:rsidRPr="00F61C71">
        <w:rPr>
          <w:noProof/>
        </w:rPr>
        <w:tab/>
        <w:t>14</w:t>
      </w:r>
    </w:p>
    <w:p w14:paraId="237B30B3"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1.5.1.</w:t>
      </w:r>
      <w:r w:rsidRPr="00F61C71">
        <w:rPr>
          <w:rFonts w:eastAsiaTheme="minorEastAsia"/>
          <w:noProof/>
        </w:rPr>
        <w:tab/>
      </w:r>
      <w:r w:rsidRPr="00F61C71">
        <w:rPr>
          <w:rFonts w:ascii="Times New Roman" w:hAnsi="Times New Roman"/>
          <w:noProof/>
          <w:u w:val="single"/>
        </w:rPr>
        <w:t>Instrukser vedrørende specifikke positioner</w:t>
      </w:r>
      <w:r w:rsidRPr="00F61C71">
        <w:rPr>
          <w:noProof/>
        </w:rPr>
        <w:tab/>
        <w:t>14</w:t>
      </w:r>
    </w:p>
    <w:p w14:paraId="480818AC"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1.6. I 04.00 — BEREGNING AF SAMLET K-FAKTORKRAV (I 4)</w:t>
      </w:r>
      <w:r w:rsidRPr="00F61C71">
        <w:rPr>
          <w:noProof/>
        </w:rPr>
        <w:tab/>
        <w:t>17</w:t>
      </w:r>
    </w:p>
    <w:p w14:paraId="79A7498F"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1.6.1.</w:t>
      </w:r>
      <w:r w:rsidRPr="00F61C71">
        <w:rPr>
          <w:rFonts w:ascii="Times New Roman" w:hAnsi="Times New Roman"/>
          <w:noProof/>
        </w:rPr>
        <w:tab/>
      </w:r>
      <w:r w:rsidRPr="00F61C71">
        <w:rPr>
          <w:rFonts w:ascii="Times New Roman" w:hAnsi="Times New Roman"/>
          <w:noProof/>
          <w:u w:val="single"/>
        </w:rPr>
        <w:t>Instrukser vedrørende specifik</w:t>
      </w:r>
      <w:r w:rsidRPr="00F61C71">
        <w:rPr>
          <w:rFonts w:ascii="Times New Roman" w:hAnsi="Times New Roman"/>
          <w:noProof/>
          <w:u w:val="single"/>
        </w:rPr>
        <w:t>ke positioner</w:t>
      </w:r>
      <w:r w:rsidRPr="00F61C71">
        <w:rPr>
          <w:noProof/>
        </w:rPr>
        <w:tab/>
        <w:t>17</w:t>
      </w:r>
    </w:p>
    <w:p w14:paraId="21BDF34E"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b/>
          <w:noProof/>
        </w:rPr>
        <w:t>2. SMÅ OG IKKE INDBYRDES FORBUNDNE INVESTERINGSSELSKABER</w:t>
      </w:r>
      <w:r w:rsidRPr="00F61C71">
        <w:rPr>
          <w:noProof/>
        </w:rPr>
        <w:tab/>
        <w:t>19</w:t>
      </w:r>
    </w:p>
    <w:p w14:paraId="0F2BB0A9"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2.1. I 05.00 — AKTIVITETSNIVEAU — TÆRSKELJUSTERING (I 5)</w:t>
      </w:r>
      <w:r w:rsidRPr="00F61C71">
        <w:rPr>
          <w:noProof/>
        </w:rPr>
        <w:tab/>
        <w:t>19</w:t>
      </w:r>
    </w:p>
    <w:p w14:paraId="1A24F526"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2.1.1.</w:t>
      </w:r>
      <w:r w:rsidRPr="00F61C71">
        <w:rPr>
          <w:rFonts w:eastAsiaTheme="minorEastAsia"/>
          <w:noProof/>
        </w:rPr>
        <w:tab/>
      </w:r>
      <w:r w:rsidRPr="00F61C71">
        <w:rPr>
          <w:rFonts w:ascii="Times New Roman" w:hAnsi="Times New Roman"/>
          <w:noProof/>
          <w:u w:val="single"/>
        </w:rPr>
        <w:t>Instrukser vedrørende specifikke positioner</w:t>
      </w:r>
      <w:r w:rsidRPr="00F61C71">
        <w:rPr>
          <w:noProof/>
        </w:rPr>
        <w:tab/>
        <w:t>19</w:t>
      </w:r>
    </w:p>
    <w:p w14:paraId="16DD7DA9"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b/>
          <w:noProof/>
        </w:rPr>
        <w:t>3. K-FAKTORKRAV — YDERLIGERE OPLYSNINGER</w:t>
      </w:r>
      <w:r w:rsidRPr="00F61C71">
        <w:rPr>
          <w:noProof/>
        </w:rPr>
        <w:tab/>
        <w:t>22</w:t>
      </w:r>
    </w:p>
    <w:p w14:paraId="4A2A817A"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3.2. I 06.01 — AKTIVE</w:t>
      </w:r>
      <w:r w:rsidRPr="00F61C71">
        <w:rPr>
          <w:rFonts w:ascii="Times New Roman" w:hAnsi="Times New Roman"/>
          <w:noProof/>
          <w:u w:val="single"/>
        </w:rPr>
        <w:t>R UNDER FORVALTNING — YDERLIGERE OPLYSNINGER (I 6.1)</w:t>
      </w:r>
      <w:r w:rsidRPr="00F61C71">
        <w:rPr>
          <w:noProof/>
        </w:rPr>
        <w:tab/>
        <w:t>22</w:t>
      </w:r>
    </w:p>
    <w:p w14:paraId="5BB6114A"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3.2.1.</w:t>
      </w:r>
      <w:r w:rsidRPr="00F61C71">
        <w:rPr>
          <w:rFonts w:ascii="Times New Roman" w:hAnsi="Times New Roman"/>
          <w:noProof/>
        </w:rPr>
        <w:tab/>
      </w:r>
      <w:r w:rsidRPr="00F61C71">
        <w:rPr>
          <w:rFonts w:ascii="Times New Roman" w:hAnsi="Times New Roman"/>
          <w:noProof/>
          <w:u w:val="single"/>
        </w:rPr>
        <w:t>Instrukser vedrørende specifikke positioner</w:t>
      </w:r>
      <w:r w:rsidRPr="00F61C71">
        <w:rPr>
          <w:noProof/>
        </w:rPr>
        <w:tab/>
        <w:t>22</w:t>
      </w:r>
    </w:p>
    <w:p w14:paraId="72C23A44"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3.3. I 06.02 — MÅNEDLIGE AKTIVER UNDER FORVALTNING (I 6.2)</w:t>
      </w:r>
      <w:r w:rsidRPr="00F61C71">
        <w:rPr>
          <w:noProof/>
        </w:rPr>
        <w:tab/>
        <w:t>23</w:t>
      </w:r>
    </w:p>
    <w:p w14:paraId="2042429C"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3.3.1.</w:t>
      </w:r>
      <w:r w:rsidRPr="00F61C71">
        <w:rPr>
          <w:rFonts w:eastAsiaTheme="minorEastAsia"/>
          <w:noProof/>
        </w:rPr>
        <w:tab/>
      </w:r>
      <w:r w:rsidRPr="00F61C71">
        <w:rPr>
          <w:rFonts w:ascii="Times New Roman" w:hAnsi="Times New Roman"/>
          <w:noProof/>
          <w:u w:val="single"/>
        </w:rPr>
        <w:t>Instrukser vedrørende specifikke positioner</w:t>
      </w:r>
      <w:r w:rsidRPr="00F61C71">
        <w:rPr>
          <w:noProof/>
        </w:rPr>
        <w:tab/>
        <w:t>23</w:t>
      </w:r>
    </w:p>
    <w:p w14:paraId="2902108C"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 xml:space="preserve">3.4. I 06.03 — KUNDERS PENGE, </w:t>
      </w:r>
      <w:r w:rsidRPr="00F61C71">
        <w:rPr>
          <w:rFonts w:ascii="Times New Roman" w:hAnsi="Times New Roman"/>
          <w:noProof/>
          <w:u w:val="single"/>
        </w:rPr>
        <w:t>DER OPBEVARES — YDERLIGERE OPLYSNINGER (I 6.3)</w:t>
      </w:r>
      <w:r w:rsidRPr="00F61C71">
        <w:rPr>
          <w:noProof/>
        </w:rPr>
        <w:tab/>
        <w:t>24</w:t>
      </w:r>
    </w:p>
    <w:p w14:paraId="4F419556"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lastRenderedPageBreak/>
        <w:t>3.4.1.</w:t>
      </w:r>
      <w:r w:rsidRPr="00F61C71">
        <w:rPr>
          <w:rFonts w:eastAsiaTheme="minorEastAsia"/>
          <w:noProof/>
        </w:rPr>
        <w:tab/>
      </w:r>
      <w:r w:rsidRPr="00F61C71">
        <w:rPr>
          <w:rFonts w:ascii="Times New Roman" w:hAnsi="Times New Roman"/>
          <w:noProof/>
          <w:u w:val="single"/>
        </w:rPr>
        <w:t>Instrukser vedrørende specifikke positioner</w:t>
      </w:r>
      <w:r w:rsidRPr="00F61C71">
        <w:rPr>
          <w:noProof/>
        </w:rPr>
        <w:tab/>
        <w:t>24</w:t>
      </w:r>
    </w:p>
    <w:p w14:paraId="220AF337"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3.5. I 06.04 — GENNEMSNITLIG VÆRDI AF DET SAMLEDE DAGLIGE BELØB FOR KUNDERS PENGE, DER OPBEVARES (I 6.4)</w:t>
      </w:r>
      <w:r w:rsidRPr="00F61C71">
        <w:rPr>
          <w:noProof/>
        </w:rPr>
        <w:tab/>
        <w:t>25</w:t>
      </w:r>
    </w:p>
    <w:p w14:paraId="192138D5"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3.5.1.</w:t>
      </w:r>
      <w:r w:rsidRPr="00F61C71">
        <w:rPr>
          <w:rFonts w:ascii="Times New Roman" w:hAnsi="Times New Roman"/>
          <w:noProof/>
        </w:rPr>
        <w:tab/>
      </w:r>
      <w:r w:rsidRPr="00F61C71">
        <w:rPr>
          <w:rFonts w:ascii="Times New Roman" w:hAnsi="Times New Roman"/>
          <w:noProof/>
          <w:u w:val="single"/>
        </w:rPr>
        <w:t>Instrukser vedrørende specifikke posi</w:t>
      </w:r>
      <w:r w:rsidRPr="00F61C71">
        <w:rPr>
          <w:rFonts w:ascii="Times New Roman" w:hAnsi="Times New Roman"/>
          <w:noProof/>
          <w:u w:val="single"/>
        </w:rPr>
        <w:t>tioner</w:t>
      </w:r>
      <w:r w:rsidRPr="00F61C71">
        <w:rPr>
          <w:noProof/>
        </w:rPr>
        <w:tab/>
        <w:t>25</w:t>
      </w:r>
    </w:p>
    <w:p w14:paraId="2A8E1188"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3.6. I 06.05 — AKTIVER, DER BESKYTTES OG ADMINISTRERES — YDERLIGERE OPLYSNINGER (I 6.5)</w:t>
      </w:r>
      <w:r w:rsidRPr="00F61C71">
        <w:rPr>
          <w:noProof/>
        </w:rPr>
        <w:tab/>
        <w:t>25</w:t>
      </w:r>
    </w:p>
    <w:p w14:paraId="27435331"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3.6.1.</w:t>
      </w:r>
      <w:r w:rsidRPr="00F61C71">
        <w:rPr>
          <w:rFonts w:ascii="Times New Roman" w:hAnsi="Times New Roman"/>
          <w:noProof/>
        </w:rPr>
        <w:tab/>
        <w:t>Instrukser vedrørende specifikke positioner</w:t>
      </w:r>
      <w:r w:rsidRPr="00F61C71">
        <w:rPr>
          <w:noProof/>
        </w:rPr>
        <w:tab/>
        <w:t>25</w:t>
      </w:r>
    </w:p>
    <w:p w14:paraId="5CDB4EE6"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 xml:space="preserve">3.7. I 06.06 — GENNEMSNITLIG VÆRDI AF DE SAMLEDE DAGLIGE AKTIVER, DER BESKYTTES OG </w:t>
      </w:r>
      <w:r w:rsidRPr="00F61C71">
        <w:rPr>
          <w:rFonts w:ascii="Times New Roman" w:hAnsi="Times New Roman"/>
          <w:noProof/>
          <w:u w:val="single"/>
        </w:rPr>
        <w:t>ADMINISTRERES (I 6.6)</w:t>
      </w:r>
      <w:r w:rsidRPr="00F61C71">
        <w:rPr>
          <w:noProof/>
        </w:rPr>
        <w:tab/>
        <w:t>26</w:t>
      </w:r>
    </w:p>
    <w:p w14:paraId="646EAE0F"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3.7.1.</w:t>
      </w:r>
      <w:r w:rsidRPr="00F61C71">
        <w:rPr>
          <w:rFonts w:eastAsiaTheme="minorEastAsia"/>
          <w:noProof/>
        </w:rPr>
        <w:tab/>
      </w:r>
      <w:r w:rsidRPr="00F61C71">
        <w:rPr>
          <w:rFonts w:ascii="Times New Roman" w:hAnsi="Times New Roman"/>
          <w:noProof/>
          <w:u w:val="single"/>
        </w:rPr>
        <w:t>Instrukser vedrørende specifikke positioner</w:t>
      </w:r>
      <w:r w:rsidRPr="00F61C71">
        <w:rPr>
          <w:noProof/>
        </w:rPr>
        <w:tab/>
        <w:t>26</w:t>
      </w:r>
    </w:p>
    <w:p w14:paraId="051873DB"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3.8. I 06.07 — KUNDEORDRER, DER BEHANDLES — YDERLIGERE OPLYSNINGER (I 6.7)</w:t>
      </w:r>
      <w:r w:rsidRPr="00F61C71">
        <w:rPr>
          <w:noProof/>
        </w:rPr>
        <w:tab/>
        <w:t>27</w:t>
      </w:r>
    </w:p>
    <w:p w14:paraId="16215C72"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3.8.1.</w:t>
      </w:r>
      <w:r w:rsidRPr="00F61C71">
        <w:rPr>
          <w:rFonts w:eastAsiaTheme="minorEastAsia"/>
          <w:noProof/>
        </w:rPr>
        <w:tab/>
      </w:r>
      <w:r w:rsidRPr="00F61C71">
        <w:rPr>
          <w:rFonts w:ascii="Times New Roman" w:hAnsi="Times New Roman"/>
          <w:noProof/>
          <w:u w:val="single"/>
        </w:rPr>
        <w:t>Instrukser vedrørende specifikke positioner</w:t>
      </w:r>
      <w:r w:rsidRPr="00F61C71">
        <w:rPr>
          <w:noProof/>
        </w:rPr>
        <w:tab/>
        <w:t>27</w:t>
      </w:r>
    </w:p>
    <w:p w14:paraId="18E44A9F"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3.9. I 06.08 — GENNEMSNITLIG VÆRDI AF DET SAM</w:t>
      </w:r>
      <w:r w:rsidRPr="00F61C71">
        <w:rPr>
          <w:rFonts w:ascii="Times New Roman" w:hAnsi="Times New Roman"/>
          <w:noProof/>
          <w:u w:val="single"/>
        </w:rPr>
        <w:t>LEDE DAGLIGE BELØB FOR KUNDEORDRER, DER BEHANDLES (I 6.8)</w:t>
      </w:r>
      <w:r w:rsidRPr="00F61C71">
        <w:rPr>
          <w:noProof/>
        </w:rPr>
        <w:tab/>
        <w:t>29</w:t>
      </w:r>
    </w:p>
    <w:p w14:paraId="090F7B00"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3.9.1.</w:t>
      </w:r>
      <w:r w:rsidRPr="00F61C71">
        <w:rPr>
          <w:rFonts w:eastAsiaTheme="minorEastAsia"/>
          <w:noProof/>
        </w:rPr>
        <w:tab/>
      </w:r>
      <w:r w:rsidRPr="00F61C71">
        <w:rPr>
          <w:rFonts w:ascii="Times New Roman" w:hAnsi="Times New Roman"/>
          <w:noProof/>
          <w:u w:val="single"/>
        </w:rPr>
        <w:t>Instrukser vedrørende specifikke positioner</w:t>
      </w:r>
      <w:r w:rsidRPr="00F61C71">
        <w:rPr>
          <w:noProof/>
        </w:rPr>
        <w:tab/>
        <w:t>29</w:t>
      </w:r>
    </w:p>
    <w:p w14:paraId="31EE5C2F"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3.10. I 06.09 — K-NETTOPOSITIONSRISIKO — YDERLIGERE OPLYSNINGER (I 6.9)</w:t>
      </w:r>
      <w:r w:rsidRPr="00F61C71">
        <w:rPr>
          <w:noProof/>
        </w:rPr>
        <w:tab/>
        <w:t>30</w:t>
      </w:r>
    </w:p>
    <w:p w14:paraId="20533EDC"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3.10.1.</w:t>
      </w:r>
      <w:r w:rsidRPr="00F61C71">
        <w:rPr>
          <w:rFonts w:eastAsiaTheme="minorEastAsia"/>
          <w:noProof/>
        </w:rPr>
        <w:tab/>
      </w:r>
      <w:r w:rsidRPr="00F61C71">
        <w:rPr>
          <w:rFonts w:ascii="Times New Roman" w:hAnsi="Times New Roman"/>
          <w:noProof/>
          <w:u w:val="single"/>
        </w:rPr>
        <w:t>Instrukser vedrørende specifikke positioner</w:t>
      </w:r>
      <w:r w:rsidRPr="00F61C71">
        <w:rPr>
          <w:noProof/>
        </w:rPr>
        <w:tab/>
        <w:t>30</w:t>
      </w:r>
    </w:p>
    <w:p w14:paraId="349F31D9"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 xml:space="preserve">3.11. I </w:t>
      </w:r>
      <w:r w:rsidRPr="00F61C71">
        <w:rPr>
          <w:rFonts w:ascii="Times New Roman" w:hAnsi="Times New Roman"/>
          <w:noProof/>
          <w:u w:val="single"/>
        </w:rPr>
        <w:t>06.10 — KUNDERS PENGE, DER OPBEVARES — YDERLIGERE OPLYSNINGER (I 6.10)</w:t>
      </w:r>
      <w:r w:rsidRPr="00F61C71">
        <w:rPr>
          <w:noProof/>
        </w:rPr>
        <w:tab/>
        <w:t>31</w:t>
      </w:r>
    </w:p>
    <w:p w14:paraId="5A4826F3"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 xml:space="preserve">3.11.1. </w:t>
      </w:r>
      <w:r w:rsidRPr="00F61C71">
        <w:rPr>
          <w:rFonts w:ascii="Times New Roman" w:hAnsi="Times New Roman"/>
          <w:noProof/>
          <w:u w:val="single"/>
        </w:rPr>
        <w:t>Instrukser vedrørende specifikke positioner</w:t>
      </w:r>
      <w:r w:rsidRPr="00F61C71">
        <w:rPr>
          <w:noProof/>
        </w:rPr>
        <w:tab/>
        <w:t>31</w:t>
      </w:r>
    </w:p>
    <w:p w14:paraId="1D0B1F4E"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3.12. I 06.11 HANDELSMODPARTERS MISLIGHOLDELSE — YDERLIGERE OPLYSNINGER OM TCD (I 6.11)</w:t>
      </w:r>
      <w:r w:rsidRPr="00F61C71">
        <w:rPr>
          <w:noProof/>
        </w:rPr>
        <w:tab/>
        <w:t>32</w:t>
      </w:r>
    </w:p>
    <w:p w14:paraId="4EBCC3CF"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3.12.1.</w:t>
      </w:r>
      <w:r w:rsidRPr="00F61C71">
        <w:rPr>
          <w:rFonts w:eastAsiaTheme="minorEastAsia"/>
          <w:noProof/>
        </w:rPr>
        <w:tab/>
      </w:r>
      <w:r w:rsidRPr="00F61C71">
        <w:rPr>
          <w:rFonts w:ascii="Times New Roman" w:hAnsi="Times New Roman"/>
          <w:noProof/>
          <w:u w:val="single"/>
        </w:rPr>
        <w:t>Instrukser vedrørende specif</w:t>
      </w:r>
      <w:r w:rsidRPr="00F61C71">
        <w:rPr>
          <w:rFonts w:ascii="Times New Roman" w:hAnsi="Times New Roman"/>
          <w:noProof/>
          <w:u w:val="single"/>
        </w:rPr>
        <w:t>ikke positioner</w:t>
      </w:r>
      <w:r w:rsidRPr="00F61C71">
        <w:rPr>
          <w:noProof/>
        </w:rPr>
        <w:tab/>
        <w:t>32</w:t>
      </w:r>
    </w:p>
    <w:p w14:paraId="3AB0B930"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3.13. I 06.12 — DAGLIG HANDELSSTRØM — YDERLIGERE OPLYSNINGER (I 6.12)</w:t>
      </w:r>
      <w:r w:rsidRPr="00F61C71">
        <w:rPr>
          <w:noProof/>
        </w:rPr>
        <w:tab/>
        <w:t>34</w:t>
      </w:r>
    </w:p>
    <w:p w14:paraId="28BD29E0" w14:textId="77777777" w:rsidR="001A28BA" w:rsidRPr="00F61C71" w:rsidRDefault="00F61C71">
      <w:pPr>
        <w:pStyle w:val="TOC2"/>
        <w:tabs>
          <w:tab w:val="left" w:pos="1320"/>
          <w:tab w:val="right" w:leader="dot" w:pos="9016"/>
        </w:tabs>
        <w:rPr>
          <w:rFonts w:eastAsiaTheme="minorEastAsia"/>
          <w:noProof/>
        </w:rPr>
      </w:pPr>
      <w:r w:rsidRPr="00F61C71">
        <w:rPr>
          <w:rFonts w:ascii="Times New Roman" w:hAnsi="Times New Roman"/>
          <w:noProof/>
        </w:rPr>
        <w:t>3.13.1.</w:t>
      </w:r>
      <w:r w:rsidRPr="00F61C71">
        <w:rPr>
          <w:rFonts w:ascii="Times New Roman" w:hAnsi="Times New Roman"/>
          <w:noProof/>
        </w:rPr>
        <w:tab/>
        <w:t>Instrukser vedrørende specifikke positioner</w:t>
      </w:r>
      <w:r w:rsidRPr="00F61C71">
        <w:rPr>
          <w:noProof/>
        </w:rPr>
        <w:tab/>
        <w:t>34</w:t>
      </w:r>
    </w:p>
    <w:p w14:paraId="7BFC3C21"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3.14. I 06.13 — GENNEMSNITLIG VÆRDI AF DEN SAMLEDE DAGLIGE HANDELSSTRØM (I 6.13)</w:t>
      </w:r>
      <w:r w:rsidRPr="00F61C71">
        <w:rPr>
          <w:noProof/>
        </w:rPr>
        <w:tab/>
        <w:t>35</w:t>
      </w:r>
    </w:p>
    <w:p w14:paraId="169BC251"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3.14.1. Instrukser vedrør</w:t>
      </w:r>
      <w:r w:rsidRPr="00F61C71">
        <w:rPr>
          <w:rFonts w:ascii="Times New Roman" w:hAnsi="Times New Roman"/>
          <w:noProof/>
        </w:rPr>
        <w:t>ende specifikke positioner</w:t>
      </w:r>
      <w:r w:rsidRPr="00F61C71">
        <w:rPr>
          <w:noProof/>
        </w:rPr>
        <w:tab/>
        <w:t>35</w:t>
      </w:r>
    </w:p>
    <w:p w14:paraId="707A4882"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b/>
          <w:noProof/>
        </w:rPr>
        <w:t>4. INDBERETNING AF KONCENTRATIONSRISIKO</w:t>
      </w:r>
      <w:r w:rsidRPr="00F61C71">
        <w:rPr>
          <w:noProof/>
        </w:rPr>
        <w:tab/>
        <w:t>35</w:t>
      </w:r>
    </w:p>
    <w:p w14:paraId="1E3C8E14"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4.1. Generelle bemærkninger</w:t>
      </w:r>
      <w:r w:rsidRPr="00F61C71">
        <w:rPr>
          <w:noProof/>
        </w:rPr>
        <w:tab/>
        <w:t>35</w:t>
      </w:r>
    </w:p>
    <w:p w14:paraId="142349A5"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4.2. I 07.00 — K-CON YDERLIGERE OPLYSNINGER (I7)</w:t>
      </w:r>
      <w:r w:rsidRPr="00F61C71">
        <w:rPr>
          <w:noProof/>
        </w:rPr>
        <w:tab/>
        <w:t>36</w:t>
      </w:r>
    </w:p>
    <w:p w14:paraId="28CCF125"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4.2.1.</w:t>
      </w:r>
      <w:r w:rsidRPr="00F61C71">
        <w:rPr>
          <w:rFonts w:ascii="Times New Roman" w:hAnsi="Times New Roman"/>
          <w:noProof/>
        </w:rPr>
        <w:tab/>
        <w:t>Instrukser vedrørende specifikke positioner</w:t>
      </w:r>
      <w:r w:rsidRPr="00F61C71">
        <w:rPr>
          <w:noProof/>
        </w:rPr>
        <w:tab/>
        <w:t>36</w:t>
      </w:r>
    </w:p>
    <w:p w14:paraId="594BE6BE"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4.3. I 08.01 — KONCENTRATIONSRISIKONIVEAU — KU</w:t>
      </w:r>
      <w:r w:rsidRPr="00F61C71">
        <w:rPr>
          <w:rFonts w:ascii="Times New Roman" w:hAnsi="Times New Roman"/>
          <w:noProof/>
        </w:rPr>
        <w:t>NDERS PENGE, DER OPBEVARES (I 8.1)</w:t>
      </w:r>
      <w:r w:rsidRPr="00F61C71">
        <w:rPr>
          <w:noProof/>
        </w:rPr>
        <w:tab/>
        <w:t>37</w:t>
      </w:r>
    </w:p>
    <w:p w14:paraId="4FDFD9BE"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4.3.1.</w:t>
      </w:r>
      <w:r w:rsidRPr="00F61C71">
        <w:rPr>
          <w:rFonts w:ascii="Times New Roman" w:hAnsi="Times New Roman"/>
          <w:noProof/>
        </w:rPr>
        <w:tab/>
        <w:t>Instrukser vedrørende specifikke kolonner</w:t>
      </w:r>
      <w:r w:rsidRPr="00F61C71">
        <w:rPr>
          <w:noProof/>
        </w:rPr>
        <w:tab/>
        <w:t>37</w:t>
      </w:r>
    </w:p>
    <w:p w14:paraId="59B13C3E"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4.4. I 08.02 — KONCENTRATIONSRISIKONIVEAU — AKTIVER, DER BESKYTTES OG ADMINISTRERES (I 8.2)</w:t>
      </w:r>
      <w:r w:rsidRPr="00F61C71">
        <w:rPr>
          <w:noProof/>
        </w:rPr>
        <w:tab/>
        <w:t>38</w:t>
      </w:r>
    </w:p>
    <w:p w14:paraId="7F60F7C7"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4.4.1.</w:t>
      </w:r>
      <w:r w:rsidRPr="00F61C71">
        <w:rPr>
          <w:rFonts w:ascii="Times New Roman" w:hAnsi="Times New Roman"/>
          <w:noProof/>
        </w:rPr>
        <w:tab/>
        <w:t>Instrukser vedrørende specifikke kolonner</w:t>
      </w:r>
      <w:r w:rsidRPr="00F61C71">
        <w:rPr>
          <w:noProof/>
        </w:rPr>
        <w:tab/>
        <w:t>38</w:t>
      </w:r>
    </w:p>
    <w:p w14:paraId="460E84A7"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lastRenderedPageBreak/>
        <w:t xml:space="preserve">4.5. I 08.03 — </w:t>
      </w:r>
      <w:r w:rsidRPr="00F61C71">
        <w:rPr>
          <w:rFonts w:ascii="Times New Roman" w:hAnsi="Times New Roman"/>
          <w:noProof/>
        </w:rPr>
        <w:t>KONCENTRATIONSRISIKONIVEAU — EGNE KONTANTER I ALT INDESTÅENDE (I 8.3)</w:t>
      </w:r>
      <w:r w:rsidRPr="00F61C71">
        <w:rPr>
          <w:noProof/>
        </w:rPr>
        <w:tab/>
        <w:t>39</w:t>
      </w:r>
    </w:p>
    <w:p w14:paraId="3603E225"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4.5.1.</w:t>
      </w:r>
      <w:r w:rsidRPr="00F61C71">
        <w:rPr>
          <w:rFonts w:ascii="Times New Roman" w:hAnsi="Times New Roman"/>
          <w:noProof/>
        </w:rPr>
        <w:tab/>
        <w:t>Instrukser vedrørende specifikke kolonner</w:t>
      </w:r>
      <w:r w:rsidRPr="00F61C71">
        <w:rPr>
          <w:noProof/>
        </w:rPr>
        <w:tab/>
        <w:t>39</w:t>
      </w:r>
    </w:p>
    <w:p w14:paraId="4E07795C"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4.6. I 08.04 — KONCENTRATIONSRISIKONIVEAU — INDTÆGTER I ALT (I 8.4)</w:t>
      </w:r>
      <w:r w:rsidRPr="00F61C71">
        <w:rPr>
          <w:noProof/>
        </w:rPr>
        <w:tab/>
        <w:t>40</w:t>
      </w:r>
    </w:p>
    <w:p w14:paraId="0FC7A90C"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4.6.1.</w:t>
      </w:r>
      <w:r w:rsidRPr="00F61C71">
        <w:rPr>
          <w:rFonts w:ascii="Times New Roman" w:hAnsi="Times New Roman"/>
          <w:noProof/>
        </w:rPr>
        <w:tab/>
        <w:t>Instrukser vedrørende specifikke kolonner</w:t>
      </w:r>
      <w:r w:rsidRPr="00F61C71">
        <w:rPr>
          <w:noProof/>
        </w:rPr>
        <w:tab/>
        <w:t>40</w:t>
      </w:r>
    </w:p>
    <w:p w14:paraId="79ACF70A"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4.7. I 0</w:t>
      </w:r>
      <w:r w:rsidRPr="00F61C71">
        <w:rPr>
          <w:rFonts w:ascii="Times New Roman" w:hAnsi="Times New Roman"/>
          <w:noProof/>
        </w:rPr>
        <w:t>8.05 — EKSPONERINGER I HANDELSBEHOLDNINGEN (I 8.5)</w:t>
      </w:r>
      <w:r w:rsidRPr="00F61C71">
        <w:rPr>
          <w:noProof/>
        </w:rPr>
        <w:tab/>
        <w:t>41</w:t>
      </w:r>
    </w:p>
    <w:p w14:paraId="7B8E37FC"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4.7.1.</w:t>
      </w:r>
      <w:r w:rsidRPr="00F61C71">
        <w:rPr>
          <w:rFonts w:ascii="Times New Roman" w:hAnsi="Times New Roman"/>
          <w:noProof/>
        </w:rPr>
        <w:tab/>
        <w:t>Instrukser vedrørende specifikke kolonner</w:t>
      </w:r>
      <w:r w:rsidRPr="00F61C71">
        <w:rPr>
          <w:noProof/>
        </w:rPr>
        <w:tab/>
        <w:t>41</w:t>
      </w:r>
    </w:p>
    <w:p w14:paraId="1A06BA68"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rPr>
        <w:t>4.8. I 08.06 — POSTER UDEN FOR HANDELSBEHOLDNINGEN OG IKKEBALANCEFØRTE POSTER (I 8.6)</w:t>
      </w:r>
      <w:r w:rsidRPr="00F61C71">
        <w:rPr>
          <w:noProof/>
        </w:rPr>
        <w:tab/>
        <w:t>42</w:t>
      </w:r>
    </w:p>
    <w:p w14:paraId="0F29E500"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4.8.1.</w:t>
      </w:r>
      <w:r w:rsidRPr="00F61C71">
        <w:rPr>
          <w:rFonts w:ascii="Times New Roman" w:hAnsi="Times New Roman"/>
          <w:noProof/>
        </w:rPr>
        <w:tab/>
        <w:t>Instrukser vedrørende specifikke kolonner</w:t>
      </w:r>
      <w:r w:rsidRPr="00F61C71">
        <w:rPr>
          <w:noProof/>
        </w:rPr>
        <w:tab/>
        <w:t>42</w:t>
      </w:r>
    </w:p>
    <w:p w14:paraId="5542F3D6"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b/>
          <w:noProof/>
        </w:rPr>
        <w:t xml:space="preserve">5. </w:t>
      </w:r>
      <w:r w:rsidRPr="00F61C71">
        <w:rPr>
          <w:rFonts w:ascii="Times New Roman" w:hAnsi="Times New Roman"/>
          <w:b/>
          <w:noProof/>
        </w:rPr>
        <w:t>LIKVIDITETSKRAV</w:t>
      </w:r>
      <w:r w:rsidRPr="00F61C71">
        <w:rPr>
          <w:noProof/>
        </w:rPr>
        <w:tab/>
        <w:t>42</w:t>
      </w:r>
    </w:p>
    <w:p w14:paraId="0491337C" w14:textId="77777777" w:rsidR="001A28BA" w:rsidRPr="00F61C71" w:rsidRDefault="00F61C71">
      <w:pPr>
        <w:pStyle w:val="TOC2"/>
        <w:tabs>
          <w:tab w:val="right" w:leader="dot" w:pos="9016"/>
        </w:tabs>
        <w:rPr>
          <w:rFonts w:eastAsiaTheme="minorEastAsia"/>
          <w:noProof/>
        </w:rPr>
      </w:pPr>
      <w:r w:rsidRPr="00F61C71">
        <w:rPr>
          <w:rFonts w:ascii="Times New Roman" w:hAnsi="Times New Roman"/>
          <w:noProof/>
          <w:u w:val="single"/>
        </w:rPr>
        <w:t>5.1. I 09.00 — LIKVIDITETSKRAV (I 9)</w:t>
      </w:r>
      <w:r w:rsidRPr="00F61C71">
        <w:rPr>
          <w:noProof/>
        </w:rPr>
        <w:tab/>
        <w:t>42</w:t>
      </w:r>
    </w:p>
    <w:p w14:paraId="5170CE40" w14:textId="77777777" w:rsidR="001A28BA" w:rsidRPr="00F61C71" w:rsidRDefault="00F61C71">
      <w:pPr>
        <w:pStyle w:val="TOC2"/>
        <w:tabs>
          <w:tab w:val="left" w:pos="1100"/>
          <w:tab w:val="right" w:leader="dot" w:pos="9016"/>
        </w:tabs>
        <w:rPr>
          <w:rFonts w:eastAsiaTheme="minorEastAsia"/>
          <w:noProof/>
        </w:rPr>
      </w:pPr>
      <w:r w:rsidRPr="00F61C71">
        <w:rPr>
          <w:rFonts w:ascii="Times New Roman" w:hAnsi="Times New Roman"/>
          <w:noProof/>
        </w:rPr>
        <w:t>5.1.1.</w:t>
      </w:r>
      <w:r w:rsidRPr="00F61C71">
        <w:rPr>
          <w:rFonts w:ascii="Times New Roman" w:hAnsi="Times New Roman"/>
          <w:noProof/>
        </w:rPr>
        <w:tab/>
      </w:r>
      <w:r w:rsidRPr="00F61C71">
        <w:rPr>
          <w:rFonts w:ascii="Times New Roman" w:hAnsi="Times New Roman"/>
          <w:noProof/>
          <w:u w:val="single"/>
        </w:rPr>
        <w:t>Instrukser vedrørende specifikke positioner</w:t>
      </w:r>
      <w:r w:rsidRPr="00F61C71">
        <w:rPr>
          <w:noProof/>
        </w:rPr>
        <w:tab/>
        <w:t>42</w:t>
      </w:r>
      <w:bookmarkStart w:id="6" w:name="_Toc360188322"/>
      <w:bookmarkStart w:id="7" w:name="_Toc473560870"/>
      <w:bookmarkStart w:id="8" w:name="_Toc7084155"/>
    </w:p>
    <w:p w14:paraId="6FA53B8C" w14:textId="77777777" w:rsidR="001A28BA" w:rsidRPr="00F61C71" w:rsidRDefault="001A28BA"/>
    <w:p w14:paraId="30EA62F2" w14:textId="77777777" w:rsidR="001A28BA" w:rsidRPr="00F61C71" w:rsidRDefault="001A28BA"/>
    <w:p w14:paraId="2AE2A5C6" w14:textId="77777777" w:rsidR="001A28BA" w:rsidRPr="00F61C71" w:rsidRDefault="001A28BA"/>
    <w:p w14:paraId="53FE57D3" w14:textId="77777777" w:rsidR="001A28BA" w:rsidRPr="00F61C71" w:rsidRDefault="00F61C71">
      <w:pPr>
        <w:pStyle w:val="Heading2"/>
        <w:rPr>
          <w:rFonts w:ascii="Times New Roman" w:hAnsi="Times New Roman"/>
        </w:rPr>
      </w:pPr>
      <w:bookmarkStart w:id="9" w:name="_Toc35795004"/>
      <w:bookmarkStart w:id="10" w:name="_Toc87533565"/>
      <w:r w:rsidRPr="00F61C71">
        <w:rPr>
          <w:rFonts w:ascii="Times New Roman" w:hAnsi="Times New Roman"/>
        </w:rPr>
        <w:t>DEL I: GENERELLE INSTRUKSER</w:t>
      </w:r>
      <w:bookmarkEnd w:id="9"/>
      <w:bookmarkEnd w:id="10"/>
    </w:p>
    <w:p w14:paraId="5F7C0AA6" w14:textId="77777777" w:rsidR="001A28BA" w:rsidRPr="00F61C71" w:rsidRDefault="00F61C71">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7533566"/>
      <w:r w:rsidRPr="00F61C71">
        <w:rPr>
          <w:rFonts w:ascii="Times New Roman" w:hAnsi="Times New Roman"/>
          <w:sz w:val="24"/>
          <w:szCs w:val="24"/>
        </w:rPr>
        <w:t>1. Opbygning og konventioner</w:t>
      </w:r>
      <w:bookmarkEnd w:id="11"/>
      <w:bookmarkEnd w:id="12"/>
    </w:p>
    <w:p w14:paraId="34B169B5" w14:textId="77777777" w:rsidR="001A28BA" w:rsidRPr="00F61C71" w:rsidRDefault="00F61C71">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7533567"/>
      <w:r w:rsidRPr="00F61C71">
        <w:rPr>
          <w:rFonts w:ascii="Times New Roman" w:hAnsi="Times New Roman"/>
          <w:sz w:val="24"/>
          <w:szCs w:val="24"/>
          <w:u w:val="single"/>
        </w:rPr>
        <w:t>1.1 Opbygning</w:t>
      </w:r>
      <w:bookmarkEnd w:id="13"/>
      <w:bookmarkEnd w:id="14"/>
    </w:p>
    <w:p w14:paraId="153111B5" w14:textId="77777777" w:rsidR="001A28BA" w:rsidRPr="00F61C71" w:rsidRDefault="00F61C71">
      <w:pPr>
        <w:spacing w:line="256" w:lineRule="auto"/>
        <w:ind w:left="284" w:hanging="284"/>
        <w:jc w:val="both"/>
        <w:rPr>
          <w:rFonts w:ascii="Times New Roman" w:hAnsi="Times New Roman" w:cs="Times New Roman"/>
        </w:rPr>
      </w:pPr>
      <w:r w:rsidRPr="00F61C71">
        <w:rPr>
          <w:rFonts w:ascii="Times New Roman" w:hAnsi="Times New Roman" w:cs="Times New Roman"/>
        </w:rPr>
        <w:t>1.</w:t>
      </w:r>
      <w:r w:rsidRPr="00F61C71">
        <w:rPr>
          <w:rFonts w:ascii="Times New Roman" w:hAnsi="Times New Roman" w:cs="Times New Roman"/>
        </w:rPr>
        <w:tab/>
      </w:r>
      <w:r w:rsidRPr="00F61C71">
        <w:rPr>
          <w:rFonts w:ascii="Times New Roman" w:hAnsi="Times New Roman"/>
        </w:rPr>
        <w:t>Overordnet set består rammen af følgende informationsblokke:</w:t>
      </w:r>
    </w:p>
    <w:p w14:paraId="16811523" w14:textId="77777777" w:rsidR="001A28BA" w:rsidRPr="00F61C71" w:rsidRDefault="00F61C71">
      <w:pPr>
        <w:spacing w:line="256" w:lineRule="auto"/>
        <w:ind w:left="1728" w:hanging="648"/>
        <w:jc w:val="both"/>
        <w:rPr>
          <w:rFonts w:ascii="Times New Roman" w:hAnsi="Times New Roman" w:cs="Times New Roman"/>
        </w:rPr>
      </w:pPr>
      <w:r w:rsidRPr="00F61C71">
        <w:rPr>
          <w:rFonts w:ascii="Times New Roman" w:hAnsi="Times New Roman" w:cs="Times New Roman"/>
        </w:rPr>
        <w:t>a)</w:t>
      </w:r>
      <w:r w:rsidRPr="00F61C71">
        <w:rPr>
          <w:rFonts w:ascii="Times New Roman" w:hAnsi="Times New Roman" w:cs="Times New Roman"/>
        </w:rPr>
        <w:tab/>
      </w:r>
      <w:r w:rsidRPr="00F61C71">
        <w:rPr>
          <w:rFonts w:ascii="Times New Roman" w:hAnsi="Times New Roman"/>
        </w:rPr>
        <w:t>Ka</w:t>
      </w:r>
      <w:r w:rsidRPr="00F61C71">
        <w:rPr>
          <w:rFonts w:ascii="Times New Roman" w:hAnsi="Times New Roman"/>
        </w:rPr>
        <w:t>pitalgrundlag</w:t>
      </w:r>
    </w:p>
    <w:p w14:paraId="7114A505" w14:textId="77777777" w:rsidR="001A28BA" w:rsidRPr="00F61C71" w:rsidRDefault="00F61C71">
      <w:pPr>
        <w:spacing w:line="256" w:lineRule="auto"/>
        <w:ind w:left="1728" w:hanging="648"/>
        <w:jc w:val="both"/>
        <w:rPr>
          <w:rFonts w:ascii="Times New Roman" w:hAnsi="Times New Roman" w:cs="Times New Roman"/>
        </w:rPr>
      </w:pPr>
      <w:r w:rsidRPr="00F61C71">
        <w:rPr>
          <w:rFonts w:ascii="Times New Roman" w:hAnsi="Times New Roman" w:cs="Times New Roman"/>
        </w:rPr>
        <w:t>b)</w:t>
      </w:r>
      <w:r w:rsidRPr="00F61C71">
        <w:rPr>
          <w:rFonts w:ascii="Times New Roman" w:hAnsi="Times New Roman" w:cs="Times New Roman"/>
        </w:rPr>
        <w:tab/>
      </w:r>
      <w:r w:rsidRPr="00F61C71">
        <w:rPr>
          <w:rFonts w:ascii="Times New Roman" w:hAnsi="Times New Roman"/>
        </w:rPr>
        <w:t>Kapitalgrundlagskravsberegninger</w:t>
      </w:r>
    </w:p>
    <w:p w14:paraId="400BB1B2" w14:textId="77777777" w:rsidR="001A28BA" w:rsidRPr="00F61C71" w:rsidRDefault="00F61C71">
      <w:pPr>
        <w:spacing w:line="256" w:lineRule="auto"/>
        <w:ind w:left="1728" w:hanging="648"/>
        <w:jc w:val="both"/>
        <w:rPr>
          <w:rFonts w:ascii="Times New Roman" w:hAnsi="Times New Roman" w:cs="Times New Roman"/>
        </w:rPr>
      </w:pPr>
      <w:r w:rsidRPr="00F61C71">
        <w:rPr>
          <w:rFonts w:ascii="Times New Roman" w:hAnsi="Times New Roman" w:cs="Times New Roman"/>
        </w:rPr>
        <w:t>c)</w:t>
      </w:r>
      <w:r w:rsidRPr="00F61C71">
        <w:rPr>
          <w:rFonts w:ascii="Times New Roman" w:hAnsi="Times New Roman" w:cs="Times New Roman"/>
        </w:rPr>
        <w:tab/>
      </w:r>
      <w:r w:rsidRPr="00F61C71">
        <w:rPr>
          <w:rFonts w:ascii="Times New Roman" w:hAnsi="Times New Roman"/>
        </w:rPr>
        <w:t>Beregning af krav vedrørende faste omkostninger</w:t>
      </w:r>
    </w:p>
    <w:p w14:paraId="1BACBD54" w14:textId="77777777" w:rsidR="001A28BA" w:rsidRPr="00F61C71" w:rsidRDefault="00F61C71">
      <w:pPr>
        <w:spacing w:line="256" w:lineRule="auto"/>
        <w:ind w:left="1728" w:hanging="648"/>
        <w:jc w:val="both"/>
        <w:rPr>
          <w:rFonts w:ascii="Times New Roman" w:hAnsi="Times New Roman" w:cs="Times New Roman"/>
        </w:rPr>
      </w:pPr>
      <w:r w:rsidRPr="00F61C71">
        <w:rPr>
          <w:rFonts w:ascii="Times New Roman" w:hAnsi="Times New Roman" w:cs="Times New Roman"/>
        </w:rPr>
        <w:t>d)</w:t>
      </w:r>
      <w:r w:rsidRPr="00F61C71">
        <w:rPr>
          <w:rFonts w:ascii="Times New Roman" w:hAnsi="Times New Roman" w:cs="Times New Roman"/>
        </w:rPr>
        <w:tab/>
      </w:r>
      <w:r w:rsidRPr="00F61C71">
        <w:rPr>
          <w:rFonts w:ascii="Times New Roman" w:hAnsi="Times New Roman"/>
        </w:rPr>
        <w:t>Aktivitetsniveau for så vidt angår betingelserne i artikel 12, stk. 1, i forordning (EU) 2019/2033</w:t>
      </w:r>
    </w:p>
    <w:p w14:paraId="4CE7F3D1" w14:textId="77777777" w:rsidR="001A28BA" w:rsidRPr="00F61C71" w:rsidRDefault="00F61C71">
      <w:pPr>
        <w:spacing w:line="256" w:lineRule="auto"/>
        <w:ind w:left="1728" w:hanging="648"/>
        <w:jc w:val="both"/>
        <w:rPr>
          <w:rFonts w:ascii="Times New Roman" w:hAnsi="Times New Roman" w:cs="Times New Roman"/>
        </w:rPr>
      </w:pPr>
      <w:r w:rsidRPr="00F61C71">
        <w:rPr>
          <w:rFonts w:ascii="Times New Roman" w:hAnsi="Times New Roman" w:cs="Times New Roman"/>
        </w:rPr>
        <w:t>e)</w:t>
      </w:r>
      <w:r w:rsidRPr="00F61C71">
        <w:rPr>
          <w:rFonts w:ascii="Times New Roman" w:hAnsi="Times New Roman" w:cs="Times New Roman"/>
        </w:rPr>
        <w:tab/>
      </w:r>
      <w:r w:rsidRPr="00F61C71">
        <w:rPr>
          <w:rFonts w:ascii="Times New Roman" w:hAnsi="Times New Roman"/>
        </w:rPr>
        <w:t>Beregninger af K-faktorkrav</w:t>
      </w:r>
    </w:p>
    <w:p w14:paraId="79816A85" w14:textId="77777777" w:rsidR="001A28BA" w:rsidRPr="00F61C71" w:rsidRDefault="00F61C71">
      <w:pPr>
        <w:spacing w:line="256" w:lineRule="auto"/>
        <w:ind w:left="1728" w:hanging="648"/>
        <w:jc w:val="both"/>
        <w:rPr>
          <w:rFonts w:ascii="Times New Roman" w:hAnsi="Times New Roman" w:cs="Times New Roman"/>
        </w:rPr>
      </w:pPr>
      <w:r w:rsidRPr="00F61C71">
        <w:rPr>
          <w:rFonts w:ascii="Times New Roman" w:hAnsi="Times New Roman" w:cs="Times New Roman"/>
        </w:rPr>
        <w:t>f)</w:t>
      </w:r>
      <w:r w:rsidRPr="00F61C71">
        <w:rPr>
          <w:rFonts w:ascii="Times New Roman" w:hAnsi="Times New Roman" w:cs="Times New Roman"/>
        </w:rPr>
        <w:tab/>
      </w:r>
      <w:r w:rsidRPr="00F61C71">
        <w:rPr>
          <w:rFonts w:ascii="Times New Roman" w:hAnsi="Times New Roman"/>
        </w:rPr>
        <w:t>Koncentrationsrisikokrav</w:t>
      </w:r>
    </w:p>
    <w:p w14:paraId="74E06919" w14:textId="77777777" w:rsidR="001A28BA" w:rsidRPr="00F61C71" w:rsidRDefault="00F61C71">
      <w:pPr>
        <w:spacing w:line="256" w:lineRule="auto"/>
        <w:ind w:left="1728" w:hanging="648"/>
        <w:jc w:val="both"/>
        <w:rPr>
          <w:rFonts w:ascii="Times New Roman" w:hAnsi="Times New Roman" w:cs="Times New Roman"/>
        </w:rPr>
      </w:pPr>
      <w:r w:rsidRPr="00F61C71">
        <w:rPr>
          <w:rFonts w:ascii="Times New Roman" w:hAnsi="Times New Roman" w:cs="Times New Roman"/>
        </w:rPr>
        <w:t>g)</w:t>
      </w:r>
      <w:r w:rsidRPr="00F61C71">
        <w:rPr>
          <w:rFonts w:ascii="Times New Roman" w:hAnsi="Times New Roman" w:cs="Times New Roman"/>
        </w:rPr>
        <w:tab/>
      </w:r>
      <w:r w:rsidRPr="00F61C71">
        <w:rPr>
          <w:rFonts w:ascii="Times New Roman" w:hAnsi="Times New Roman"/>
        </w:rPr>
        <w:t>Likviditetskrav.</w:t>
      </w:r>
    </w:p>
    <w:p w14:paraId="602CDCCA" w14:textId="77777777" w:rsidR="001A28BA" w:rsidRPr="00F61C71" w:rsidRDefault="00F61C71">
      <w:pPr>
        <w:pStyle w:val="InstructionsText2"/>
        <w:numPr>
          <w:ilvl w:val="0"/>
          <w:numId w:val="0"/>
        </w:numPr>
        <w:ind w:left="360" w:hanging="360"/>
      </w:pPr>
      <w:r w:rsidRPr="00F61C71">
        <w:t>2.</w:t>
      </w:r>
      <w:r w:rsidRPr="00F61C71">
        <w:tab/>
        <w:t>For hvert skema gives der henvisninger til retsakter. Yderligere detaljerede oplysninger om de mere generelle aspekter af indberetningen via hver blok af skemaer, instrukser vedrørende specifikke positioner s</w:t>
      </w:r>
      <w:r w:rsidRPr="00F61C71">
        <w:t>amt valideringsregler findes i denne del af denne forordning.</w:t>
      </w:r>
    </w:p>
    <w:p w14:paraId="341F2333" w14:textId="77777777" w:rsidR="001A28BA" w:rsidRPr="00F61C71" w:rsidRDefault="00F61C71">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7533568"/>
      <w:r w:rsidRPr="00F61C71">
        <w:rPr>
          <w:rFonts w:ascii="Times New Roman" w:hAnsi="Times New Roman"/>
          <w:sz w:val="24"/>
          <w:szCs w:val="24"/>
          <w:u w:val="single"/>
        </w:rPr>
        <w:lastRenderedPageBreak/>
        <w:t>1.2 Nummereringskonvention</w:t>
      </w:r>
      <w:bookmarkEnd w:id="15"/>
      <w:bookmarkEnd w:id="16"/>
    </w:p>
    <w:p w14:paraId="299631FF" w14:textId="77777777" w:rsidR="001A28BA" w:rsidRPr="00F61C71" w:rsidRDefault="00F61C71">
      <w:pPr>
        <w:pStyle w:val="InstructionsText2"/>
        <w:numPr>
          <w:ilvl w:val="0"/>
          <w:numId w:val="0"/>
        </w:numPr>
        <w:ind w:left="360" w:hanging="360"/>
      </w:pPr>
      <w:r w:rsidRPr="00F61C71">
        <w:t>3.</w:t>
      </w:r>
      <w:r w:rsidRPr="00F61C71">
        <w:tab/>
        <w:t>Dokumentet følger de konventioner for tekst, der er beskrevet i punkt 4-7, når der henvises til kolonner, rækker og celler i skemaerne. Disse numeriske koder anvend</w:t>
      </w:r>
      <w:r w:rsidRPr="00F61C71">
        <w:t>es i vid udstrækning i valideringsreglerne.</w:t>
      </w:r>
    </w:p>
    <w:p w14:paraId="0208CEA5" w14:textId="77777777" w:rsidR="001A28BA" w:rsidRPr="00F61C71" w:rsidRDefault="00F61C71">
      <w:pPr>
        <w:pStyle w:val="InstructionsText2"/>
        <w:numPr>
          <w:ilvl w:val="0"/>
          <w:numId w:val="0"/>
        </w:numPr>
        <w:ind w:left="360" w:hanging="360"/>
      </w:pPr>
      <w:r w:rsidRPr="00F61C71">
        <w:t>4.</w:t>
      </w:r>
      <w:r w:rsidRPr="00F61C71">
        <w:tab/>
        <w:t>Følgende generelle notation anvendes i instrukserne: {Skema; Række; Kolonne}.</w:t>
      </w:r>
    </w:p>
    <w:p w14:paraId="26EC3C9A" w14:textId="77777777" w:rsidR="001A28BA" w:rsidRPr="00F61C71" w:rsidRDefault="00F61C71">
      <w:pPr>
        <w:pStyle w:val="InstructionsText2"/>
        <w:numPr>
          <w:ilvl w:val="0"/>
          <w:numId w:val="0"/>
        </w:numPr>
        <w:ind w:left="360" w:hanging="360"/>
      </w:pPr>
      <w:r w:rsidRPr="00F61C71">
        <w:t>5.</w:t>
      </w:r>
      <w:r w:rsidRPr="00F61C71">
        <w:tab/>
        <w:t xml:space="preserve">Ved valideringer i et skema, hvor kun datapunkter fra skemaet anvendes, henviser notationer ikke til et skema: {Række; </w:t>
      </w:r>
      <w:r w:rsidRPr="00F61C71">
        <w:t>Kolonne}.</w:t>
      </w:r>
    </w:p>
    <w:p w14:paraId="4FDD9D50" w14:textId="77777777" w:rsidR="001A28BA" w:rsidRPr="00F61C71" w:rsidRDefault="00F61C71">
      <w:pPr>
        <w:pStyle w:val="InstructionsText2"/>
        <w:numPr>
          <w:ilvl w:val="0"/>
          <w:numId w:val="0"/>
        </w:numPr>
        <w:ind w:left="360" w:hanging="360"/>
      </w:pPr>
      <w:r w:rsidRPr="00F61C71">
        <w:t>6.</w:t>
      </w:r>
      <w:r w:rsidRPr="00F61C71">
        <w:tab/>
        <w:t>I forbindelse med skemaer med kun én kolonne henvises der kun til rækker: {Skema; Række}</w:t>
      </w:r>
    </w:p>
    <w:p w14:paraId="03E8EDD8" w14:textId="77777777" w:rsidR="001A28BA" w:rsidRPr="00F61C71" w:rsidRDefault="00F61C71">
      <w:pPr>
        <w:pStyle w:val="InstructionsText2"/>
        <w:numPr>
          <w:ilvl w:val="0"/>
          <w:numId w:val="0"/>
        </w:numPr>
        <w:ind w:left="360" w:hanging="360"/>
      </w:pPr>
      <w:r w:rsidRPr="00F61C71">
        <w:t>7.</w:t>
      </w:r>
      <w:r w:rsidRPr="00F61C71">
        <w:tab/>
        <w:t>En asterisk viser, at validering udføres for de angivne rækker eller kolonner.</w:t>
      </w:r>
    </w:p>
    <w:p w14:paraId="19F91A8A" w14:textId="77777777" w:rsidR="001A28BA" w:rsidRPr="00F61C71" w:rsidRDefault="00F61C71">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7533569"/>
      <w:r w:rsidRPr="00F61C71">
        <w:rPr>
          <w:rFonts w:ascii="Times New Roman" w:hAnsi="Times New Roman"/>
          <w:sz w:val="24"/>
          <w:szCs w:val="24"/>
          <w:u w:val="single"/>
        </w:rPr>
        <w:t>1.3 Tegnkonvention</w:t>
      </w:r>
      <w:bookmarkEnd w:id="17"/>
      <w:bookmarkEnd w:id="18"/>
    </w:p>
    <w:p w14:paraId="047BD3EA" w14:textId="77777777" w:rsidR="001A28BA" w:rsidRPr="00F61C71" w:rsidRDefault="00F61C71">
      <w:pPr>
        <w:pStyle w:val="InstructionsText2"/>
        <w:numPr>
          <w:ilvl w:val="0"/>
          <w:numId w:val="0"/>
        </w:numPr>
        <w:ind w:left="360" w:hanging="360"/>
      </w:pPr>
      <w:r w:rsidRPr="00F61C71">
        <w:t>8.</w:t>
      </w:r>
      <w:r w:rsidRPr="00F61C71">
        <w:tab/>
        <w:t>Beløb, der forøger kapitalgrundlaget eller kapital</w:t>
      </w:r>
      <w:r w:rsidRPr="00F61C71">
        <w:t>grundlagskravene eller likviditetskravene, indberettes som et positivt tal. Modsat indberettes beløb, der reducerer det samlede kapitalgrundlag eller det samlede kapitalgrundlagskrav, som et negativt tal. Hvis der er indsat et negativt fortegn (-) ved teks</w:t>
      </w:r>
      <w:r w:rsidRPr="00F61C71">
        <w:t>ten ud for en post, indberettes et positivt tal ikke for den pågældende post.</w:t>
      </w:r>
    </w:p>
    <w:p w14:paraId="1D7D58D4" w14:textId="77777777" w:rsidR="001A28BA" w:rsidRPr="00F61C71" w:rsidRDefault="00F61C71">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7533570"/>
      <w:r w:rsidRPr="00F61C71">
        <w:rPr>
          <w:rFonts w:ascii="Times New Roman" w:hAnsi="Times New Roman"/>
          <w:sz w:val="24"/>
          <w:szCs w:val="24"/>
          <w:u w:val="single"/>
        </w:rPr>
        <w:t>1.4 Tilsynsmæssig konsolidering</w:t>
      </w:r>
      <w:bookmarkEnd w:id="19"/>
      <w:bookmarkEnd w:id="20"/>
    </w:p>
    <w:p w14:paraId="6CC585EB" w14:textId="77777777" w:rsidR="001A28BA" w:rsidRPr="00F61C71" w:rsidRDefault="00F61C71">
      <w:pPr>
        <w:spacing w:line="256" w:lineRule="auto"/>
        <w:ind w:left="360" w:hanging="360"/>
        <w:jc w:val="both"/>
        <w:rPr>
          <w:rFonts w:ascii="Times New Roman" w:hAnsi="Times New Roman" w:cs="Times New Roman"/>
          <w:sz w:val="24"/>
        </w:rPr>
      </w:pPr>
      <w:r w:rsidRPr="00F61C71">
        <w:rPr>
          <w:rFonts w:ascii="Times New Roman" w:hAnsi="Times New Roman" w:cs="Times New Roman"/>
          <w:sz w:val="24"/>
        </w:rPr>
        <w:t>9.</w:t>
      </w:r>
      <w:r w:rsidRPr="00F61C71">
        <w:rPr>
          <w:rFonts w:ascii="Times New Roman" w:hAnsi="Times New Roman" w:cs="Times New Roman"/>
          <w:sz w:val="24"/>
        </w:rPr>
        <w:tab/>
      </w:r>
      <w:r w:rsidRPr="00F61C71">
        <w:rPr>
          <w:rFonts w:ascii="Times New Roman" w:hAnsi="Times New Roman"/>
          <w:sz w:val="24"/>
        </w:rPr>
        <w:t>Medmindre der er indrømmet en undtagelse, finder forordning (EU) 2019/2033 og direktiv (EU) 2019/2034 anvendelse på investeringsselskaber på in</w:t>
      </w:r>
      <w:r w:rsidRPr="00F61C71">
        <w:rPr>
          <w:rFonts w:ascii="Times New Roman" w:hAnsi="Times New Roman"/>
          <w:sz w:val="24"/>
        </w:rPr>
        <w:t>dividuelt og konsolideret niveau, hvilket omfatter indberetningskrav i syvende del af forordning (EU) 2019/2033. I artikel 4, stk. 1, nr. 11), i forordning (EU) 2019/2033 defineres en konsolideret situation som den situation, der følger af anvendelsen af k</w:t>
      </w:r>
      <w:r w:rsidRPr="00F61C71">
        <w:rPr>
          <w:rFonts w:ascii="Times New Roman" w:hAnsi="Times New Roman"/>
          <w:sz w:val="24"/>
        </w:rPr>
        <w:t>ravene i forordning (EU) 2019/2033 på en investeringsselskabskoncern, som om enhederne i koncernen sammen udgjorde et enkelt investeringsselskab. I henhold til artikel 7 i forordning (EU) 2019/2033 skal investeringsselskabskoncerner opfylde indberetningskr</w:t>
      </w:r>
      <w:r w:rsidRPr="00F61C71">
        <w:rPr>
          <w:rFonts w:ascii="Times New Roman" w:hAnsi="Times New Roman"/>
          <w:sz w:val="24"/>
        </w:rPr>
        <w:t>avene i alle skemaer på basis af deres rammer for tilsynsmæssig konsolidering (som kan være forskellige fra deres rammer for regnskabskonsolidering).</w:t>
      </w:r>
    </w:p>
    <w:p w14:paraId="70AF7E75" w14:textId="77777777" w:rsidR="001A28BA" w:rsidRPr="00F61C71" w:rsidRDefault="00F61C71">
      <w:pPr>
        <w:pStyle w:val="Heading2"/>
        <w:rPr>
          <w:rFonts w:ascii="Times New Roman" w:hAnsi="Times New Roman"/>
        </w:rPr>
      </w:pPr>
      <w:bookmarkStart w:id="21" w:name="_Toc87533571"/>
      <w:r w:rsidRPr="00F61C71">
        <w:rPr>
          <w:rFonts w:ascii="Times New Roman" w:hAnsi="Times New Roman"/>
        </w:rPr>
        <w:t>DEL II: INSTRUKSER VEDRØRENDE SKEMAER</w:t>
      </w:r>
      <w:bookmarkEnd w:id="6"/>
      <w:bookmarkEnd w:id="7"/>
      <w:bookmarkEnd w:id="8"/>
      <w:bookmarkEnd w:id="21"/>
    </w:p>
    <w:p w14:paraId="17933289" w14:textId="77777777" w:rsidR="001A28BA" w:rsidRPr="00F61C71" w:rsidRDefault="00F61C71">
      <w:pPr>
        <w:pStyle w:val="Instructionsberschrift2"/>
        <w:ind w:left="357" w:hanging="357"/>
        <w:rPr>
          <w:rFonts w:ascii="Times New Roman" w:hAnsi="Times New Roman" w:cs="Times New Roman"/>
          <w:b/>
          <w:sz w:val="24"/>
        </w:rPr>
      </w:pPr>
      <w:bookmarkStart w:id="22" w:name="_Toc35795012"/>
      <w:bookmarkStart w:id="23" w:name="_Toc87533572"/>
      <w:r w:rsidRPr="00F61C71">
        <w:rPr>
          <w:rFonts w:ascii="Times New Roman" w:hAnsi="Times New Roman"/>
          <w:b/>
          <w:sz w:val="24"/>
          <w:u w:val="none"/>
        </w:rPr>
        <w:t>1. KAPITALGRUNDLAG: NIVEAU, SAMMENSÆTNING, KRAV OG BEREGNING</w:t>
      </w:r>
      <w:bookmarkEnd w:id="22"/>
      <w:bookmarkEnd w:id="23"/>
    </w:p>
    <w:p w14:paraId="05067822" w14:textId="77777777" w:rsidR="001A28BA" w:rsidRPr="00F61C71" w:rsidRDefault="00F61C71">
      <w:pPr>
        <w:pStyle w:val="Instructionsberschrift2"/>
        <w:ind w:left="357" w:hanging="357"/>
        <w:rPr>
          <w:rFonts w:ascii="Times New Roman" w:hAnsi="Times New Roman" w:cs="Times New Roman"/>
          <w:sz w:val="24"/>
        </w:rPr>
      </w:pPr>
      <w:bookmarkStart w:id="24" w:name="_Toc35795013"/>
      <w:bookmarkStart w:id="25" w:name="_Toc87533573"/>
      <w:r w:rsidRPr="00F61C71">
        <w:rPr>
          <w:rFonts w:ascii="Times New Roman" w:hAnsi="Times New Roman"/>
          <w:sz w:val="24"/>
          <w:u w:val="none"/>
        </w:rPr>
        <w:t>1.1 Gen</w:t>
      </w:r>
      <w:r w:rsidRPr="00F61C71">
        <w:rPr>
          <w:rFonts w:ascii="Times New Roman" w:hAnsi="Times New Roman"/>
          <w:sz w:val="24"/>
          <w:u w:val="none"/>
        </w:rPr>
        <w:t>erelle bemærkninger</w:t>
      </w:r>
      <w:bookmarkEnd w:id="24"/>
      <w:bookmarkEnd w:id="25"/>
    </w:p>
    <w:p w14:paraId="643B52F7" w14:textId="77777777" w:rsidR="001A28BA" w:rsidRPr="00F61C71" w:rsidRDefault="00F61C71">
      <w:pPr>
        <w:spacing w:line="256" w:lineRule="auto"/>
        <w:ind w:left="993" w:hanging="567"/>
        <w:jc w:val="both"/>
        <w:rPr>
          <w:rFonts w:ascii="Times New Roman" w:hAnsi="Times New Roman" w:cs="Times New Roman"/>
          <w:sz w:val="24"/>
        </w:rPr>
      </w:pPr>
      <w:r w:rsidRPr="00F61C71">
        <w:rPr>
          <w:rFonts w:ascii="Times New Roman" w:hAnsi="Times New Roman" w:cs="Times New Roman"/>
          <w:sz w:val="24"/>
        </w:rPr>
        <w:t>10.</w:t>
      </w:r>
      <w:r w:rsidRPr="00F61C71">
        <w:rPr>
          <w:rFonts w:ascii="Times New Roman" w:hAnsi="Times New Roman" w:cs="Times New Roman"/>
          <w:sz w:val="24"/>
        </w:rPr>
        <w:tab/>
      </w:r>
      <w:r w:rsidRPr="00F61C71">
        <w:rPr>
          <w:rFonts w:ascii="Times New Roman" w:hAnsi="Times New Roman"/>
          <w:sz w:val="24"/>
        </w:rPr>
        <w:t>Afsnittet om oversigten over kapitalgrundlag indeholder oplysninger om det kapitalgrundlag, som et investeringsselskab besidder, og om dets kapitalgrundlagskrav. Den består af to skemaer:</w:t>
      </w:r>
    </w:p>
    <w:p w14:paraId="52EACAC9" w14:textId="77777777" w:rsidR="001A28BA" w:rsidRPr="00F61C71" w:rsidRDefault="00F61C71">
      <w:pPr>
        <w:spacing w:line="256" w:lineRule="auto"/>
        <w:ind w:left="1728" w:hanging="648"/>
        <w:jc w:val="both"/>
        <w:rPr>
          <w:rFonts w:ascii="Times New Roman" w:hAnsi="Times New Roman" w:cs="Times New Roman"/>
          <w:sz w:val="24"/>
        </w:rPr>
      </w:pPr>
      <w:r w:rsidRPr="00F61C71">
        <w:rPr>
          <w:rFonts w:ascii="Times New Roman" w:hAnsi="Times New Roman" w:cs="Times New Roman"/>
          <w:sz w:val="24"/>
        </w:rPr>
        <w:t>a)</w:t>
      </w:r>
      <w:r w:rsidRPr="00F61C71">
        <w:rPr>
          <w:rFonts w:ascii="Times New Roman" w:hAnsi="Times New Roman" w:cs="Times New Roman"/>
          <w:sz w:val="24"/>
        </w:rPr>
        <w:tab/>
      </w:r>
      <w:r w:rsidRPr="00F61C71">
        <w:rPr>
          <w:rFonts w:ascii="Times New Roman" w:hAnsi="Times New Roman"/>
          <w:sz w:val="24"/>
        </w:rPr>
        <w:t>Skema I 01.00 omfatter sammensætningen af</w:t>
      </w:r>
      <w:r w:rsidRPr="00F61C71">
        <w:rPr>
          <w:rFonts w:ascii="Times New Roman" w:hAnsi="Times New Roman"/>
          <w:sz w:val="24"/>
        </w:rPr>
        <w:t xml:space="preserve"> det kapitalgrundlag, som et investeringsselskab besidder: Egentlig kernekapital (CET1), hybrid kernekapital (AT1) og supplerende kapital (T2).</w:t>
      </w:r>
    </w:p>
    <w:p w14:paraId="147260EE" w14:textId="77777777" w:rsidR="001A28BA" w:rsidRPr="00F61C71" w:rsidRDefault="00F61C71">
      <w:pPr>
        <w:spacing w:line="256" w:lineRule="auto"/>
        <w:ind w:left="1728" w:hanging="648"/>
        <w:jc w:val="both"/>
        <w:rPr>
          <w:rFonts w:ascii="Times New Roman" w:hAnsi="Times New Roman" w:cs="Times New Roman"/>
          <w:sz w:val="24"/>
        </w:rPr>
      </w:pPr>
      <w:r w:rsidRPr="00F61C71">
        <w:rPr>
          <w:rFonts w:ascii="Times New Roman" w:hAnsi="Times New Roman" w:cs="Times New Roman"/>
          <w:sz w:val="24"/>
        </w:rPr>
        <w:lastRenderedPageBreak/>
        <w:t>b)</w:t>
      </w:r>
      <w:r w:rsidRPr="00F61C71">
        <w:rPr>
          <w:rFonts w:ascii="Times New Roman" w:hAnsi="Times New Roman" w:cs="Times New Roman"/>
          <w:sz w:val="24"/>
        </w:rPr>
        <w:tab/>
      </w:r>
      <w:r w:rsidRPr="00F61C71">
        <w:rPr>
          <w:rFonts w:ascii="Times New Roman" w:hAnsi="Times New Roman"/>
          <w:sz w:val="24"/>
        </w:rPr>
        <w:t xml:space="preserve">Skema I 02.01 og I 02.02 omfatter det samlede kapitalgrundlagskrav, det permanente </w:t>
      </w:r>
      <w:r w:rsidRPr="00F61C71">
        <w:rPr>
          <w:rFonts w:ascii="Times New Roman" w:hAnsi="Times New Roman"/>
          <w:sz w:val="24"/>
        </w:rPr>
        <w:t>minimumskapitalkrav, kravet vedrørende faste omkostninger og det samlede K-faktorkrav, eventuelle krav om yderligere kapitalgrundlag og vejledning samt overgangskapitalgrundlagskravet og kapitalprocenter.</w:t>
      </w:r>
    </w:p>
    <w:p w14:paraId="02FD511F" w14:textId="77777777" w:rsidR="001A28BA" w:rsidRPr="00F61C71" w:rsidRDefault="00F61C71">
      <w:pPr>
        <w:spacing w:line="256" w:lineRule="auto"/>
        <w:ind w:left="1728" w:hanging="648"/>
        <w:jc w:val="both"/>
        <w:rPr>
          <w:rFonts w:ascii="Times New Roman" w:hAnsi="Times New Roman" w:cs="Times New Roman"/>
          <w:sz w:val="24"/>
        </w:rPr>
      </w:pPr>
      <w:r w:rsidRPr="00F61C71">
        <w:rPr>
          <w:rFonts w:ascii="Times New Roman" w:hAnsi="Times New Roman" w:cs="Times New Roman"/>
          <w:sz w:val="24"/>
        </w:rPr>
        <w:t>c)</w:t>
      </w:r>
      <w:r w:rsidRPr="00F61C71">
        <w:rPr>
          <w:rFonts w:ascii="Times New Roman" w:hAnsi="Times New Roman" w:cs="Times New Roman"/>
          <w:sz w:val="24"/>
        </w:rPr>
        <w:tab/>
      </w:r>
      <w:r w:rsidRPr="00F61C71">
        <w:rPr>
          <w:rFonts w:ascii="Times New Roman" w:hAnsi="Times New Roman"/>
          <w:sz w:val="24"/>
        </w:rPr>
        <w:t>Skema I 03.00 omfatter oplysninger om beregninge</w:t>
      </w:r>
      <w:r w:rsidRPr="00F61C71">
        <w:rPr>
          <w:rFonts w:ascii="Times New Roman" w:hAnsi="Times New Roman"/>
          <w:sz w:val="24"/>
        </w:rPr>
        <w:t>n af kravet vedrørende faste omkostninger.</w:t>
      </w:r>
    </w:p>
    <w:p w14:paraId="4B1DD0C0" w14:textId="77777777" w:rsidR="001A28BA" w:rsidRPr="00F61C71" w:rsidRDefault="00F61C71">
      <w:pPr>
        <w:spacing w:line="256" w:lineRule="auto"/>
        <w:ind w:left="1728" w:hanging="648"/>
        <w:jc w:val="both"/>
        <w:rPr>
          <w:rFonts w:ascii="Times New Roman" w:hAnsi="Times New Roman" w:cs="Times New Roman"/>
          <w:sz w:val="24"/>
        </w:rPr>
      </w:pPr>
      <w:r w:rsidRPr="00F61C71">
        <w:rPr>
          <w:rFonts w:ascii="Times New Roman" w:hAnsi="Times New Roman" w:cs="Times New Roman"/>
          <w:sz w:val="24"/>
        </w:rPr>
        <w:t>d)</w:t>
      </w:r>
      <w:r w:rsidRPr="00F61C71">
        <w:rPr>
          <w:rFonts w:ascii="Times New Roman" w:hAnsi="Times New Roman" w:cs="Times New Roman"/>
          <w:sz w:val="24"/>
        </w:rPr>
        <w:tab/>
      </w:r>
      <w:r w:rsidRPr="00F61C71">
        <w:rPr>
          <w:rFonts w:ascii="Times New Roman" w:hAnsi="Times New Roman"/>
          <w:sz w:val="24"/>
        </w:rPr>
        <w:t>Skema I 04.00 omfatter K-faktorkravene og faktorbeløbet.</w:t>
      </w:r>
    </w:p>
    <w:p w14:paraId="51DE4253" w14:textId="77777777" w:rsidR="001A28BA" w:rsidRPr="00F61C71" w:rsidRDefault="00F61C71">
      <w:pPr>
        <w:spacing w:line="256" w:lineRule="auto"/>
        <w:ind w:left="993" w:hanging="567"/>
        <w:jc w:val="both"/>
        <w:rPr>
          <w:rFonts w:ascii="Times New Roman" w:hAnsi="Times New Roman" w:cs="Times New Roman"/>
          <w:sz w:val="24"/>
        </w:rPr>
      </w:pPr>
      <w:r w:rsidRPr="00F61C71">
        <w:rPr>
          <w:rFonts w:ascii="Times New Roman" w:hAnsi="Times New Roman" w:cs="Times New Roman"/>
          <w:sz w:val="24"/>
        </w:rPr>
        <w:t>11.</w:t>
      </w:r>
      <w:r w:rsidRPr="00F61C71">
        <w:rPr>
          <w:rFonts w:ascii="Times New Roman" w:hAnsi="Times New Roman" w:cs="Times New Roman"/>
          <w:sz w:val="24"/>
        </w:rPr>
        <w:tab/>
      </w:r>
      <w:r w:rsidRPr="00F61C71">
        <w:rPr>
          <w:rFonts w:ascii="Times New Roman" w:hAnsi="Times New Roman"/>
          <w:sz w:val="24"/>
        </w:rPr>
        <w:t xml:space="preserve">Posterne i disse skemaer er før indregning af overgangsjusteringer. Det betyder, at tallene (undtagen hvor overgangskapitalgrundlagskravet specifikt </w:t>
      </w:r>
      <w:r w:rsidRPr="00F61C71">
        <w:rPr>
          <w:rFonts w:ascii="Times New Roman" w:hAnsi="Times New Roman"/>
          <w:sz w:val="24"/>
        </w:rPr>
        <w:t>er angivet) beregnes i henhold til de endelige bestemmelser (dvs. som om der ikke var nogen overgangsbestemmelser).</w:t>
      </w:r>
    </w:p>
    <w:p w14:paraId="56A33C33" w14:textId="77777777" w:rsidR="001A28BA" w:rsidRPr="00F61C71" w:rsidRDefault="00F61C71">
      <w:pPr>
        <w:pStyle w:val="Instructionsberschrift2"/>
        <w:ind w:left="357" w:hanging="357"/>
        <w:rPr>
          <w:rFonts w:ascii="Times New Roman" w:hAnsi="Times New Roman" w:cs="Times New Roman"/>
          <w:sz w:val="24"/>
        </w:rPr>
      </w:pPr>
      <w:bookmarkStart w:id="26" w:name="_Toc35795014"/>
      <w:bookmarkStart w:id="27" w:name="_Toc87533574"/>
      <w:r w:rsidRPr="00F61C71">
        <w:rPr>
          <w:rFonts w:ascii="Times New Roman" w:hAnsi="Times New Roman"/>
          <w:sz w:val="24"/>
        </w:rPr>
        <w:t>1.2. I 01.00 — SAMMENSÆTNING AF KAPITALGRUNDLAGET (I 1)</w:t>
      </w:r>
      <w:bookmarkEnd w:id="26"/>
      <w:bookmarkEnd w:id="27"/>
    </w:p>
    <w:p w14:paraId="4F494665"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7533575"/>
      <w:r w:rsidRPr="00F61C71">
        <w:rPr>
          <w:rFonts w:ascii="Times New Roman" w:hAnsi="Times New Roman"/>
          <w:sz w:val="24"/>
          <w:szCs w:val="24"/>
        </w:rPr>
        <w:t>1.2.1.</w:t>
      </w:r>
      <w:r w:rsidRPr="00F61C71">
        <w:tab/>
      </w:r>
      <w:r w:rsidRPr="00F61C71">
        <w:rPr>
          <w:rFonts w:ascii="Times New Roman" w:hAnsi="Times New Roman"/>
          <w:sz w:val="24"/>
          <w:szCs w:val="24"/>
          <w:u w:val="single"/>
        </w:rPr>
        <w:t>Instrukser vedrørende specifikke positioner</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296284B1" w14:textId="77777777">
        <w:tc>
          <w:tcPr>
            <w:tcW w:w="1129" w:type="dxa"/>
            <w:shd w:val="clear" w:color="auto" w:fill="D9D9D9"/>
          </w:tcPr>
          <w:p w14:paraId="491E70A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2FD56A7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 xml:space="preserve">Henvisninger til </w:t>
            </w:r>
            <w:r w:rsidRPr="00F61C71">
              <w:rPr>
                <w:rFonts w:ascii="Times New Roman" w:hAnsi="Times New Roman"/>
              </w:rPr>
              <w:t>retsakter og instrukser</w:t>
            </w:r>
          </w:p>
        </w:tc>
      </w:tr>
      <w:tr w:rsidR="001A28BA" w:rsidRPr="00F61C71" w14:paraId="53544641" w14:textId="77777777">
        <w:tc>
          <w:tcPr>
            <w:tcW w:w="1129" w:type="dxa"/>
          </w:tcPr>
          <w:p w14:paraId="438940E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Pr>
          <w:p w14:paraId="038AFBF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KAPITALGRUNDLAG</w:t>
            </w:r>
          </w:p>
          <w:p w14:paraId="05F1E33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i forordning (EU) 2019/2033.</w:t>
            </w:r>
          </w:p>
          <w:p w14:paraId="2BA77C3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Et investeringsselskabs kapitalgrundlag består af summen af dets kernekapital og supplerende kapital.</w:t>
            </w:r>
          </w:p>
        </w:tc>
      </w:tr>
      <w:tr w:rsidR="001A28BA" w:rsidRPr="00F61C71" w14:paraId="6DA85D05" w14:textId="77777777">
        <w:tc>
          <w:tcPr>
            <w:tcW w:w="1129" w:type="dxa"/>
          </w:tcPr>
          <w:p w14:paraId="63181F6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Pr>
          <w:p w14:paraId="2F78981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KERNEKAPITAL</w:t>
            </w:r>
          </w:p>
          <w:p w14:paraId="406E971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 xml:space="preserve">Kernekapitalen er summen af </w:t>
            </w:r>
            <w:r w:rsidRPr="00F61C71">
              <w:rPr>
                <w:rStyle w:val="FormatvorlageInstructionsTabelleText"/>
                <w:rFonts w:ascii="Times New Roman" w:hAnsi="Times New Roman"/>
                <w:sz w:val="22"/>
              </w:rPr>
              <w:t>egentlig kernekapital og hybrid kernekapital.</w:t>
            </w:r>
          </w:p>
        </w:tc>
      </w:tr>
      <w:tr w:rsidR="001A28BA" w:rsidRPr="00F61C71" w14:paraId="55356285" w14:textId="77777777">
        <w:tc>
          <w:tcPr>
            <w:tcW w:w="1129" w:type="dxa"/>
          </w:tcPr>
          <w:p w14:paraId="6F05841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Pr>
          <w:p w14:paraId="41A89F1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InstructionsTabelleberschrift"/>
                <w:rFonts w:ascii="Times New Roman" w:hAnsi="Times New Roman"/>
                <w:sz w:val="22"/>
              </w:rPr>
              <w:t>EGENTLIG KERNEKAPITAL</w:t>
            </w:r>
          </w:p>
          <w:p w14:paraId="7CEC65F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i forordning (EU) 2019/2033.</w:t>
            </w:r>
          </w:p>
          <w:p w14:paraId="14106D14" w14:textId="77777777" w:rsidR="001A28BA" w:rsidRPr="00F61C71" w:rsidRDefault="00F61C71">
            <w:pPr>
              <w:spacing w:after="120" w:line="240" w:lineRule="auto"/>
              <w:jc w:val="both"/>
            </w:pPr>
            <w:r w:rsidRPr="00F61C71">
              <w:rPr>
                <w:rStyle w:val="FormatvorlageInstructionsTabelleText"/>
                <w:rFonts w:ascii="Times New Roman" w:hAnsi="Times New Roman"/>
                <w:sz w:val="22"/>
              </w:rPr>
              <w:t>Artikel 50 i forordning (EU) nr. 575/2013.</w:t>
            </w:r>
          </w:p>
        </w:tc>
      </w:tr>
      <w:tr w:rsidR="001A28BA" w:rsidRPr="00F61C71" w14:paraId="0A3CDC5E" w14:textId="77777777">
        <w:tc>
          <w:tcPr>
            <w:tcW w:w="1129" w:type="dxa"/>
          </w:tcPr>
          <w:p w14:paraId="7C11626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Pr>
          <w:p w14:paraId="41F809D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Fuldt indbetalte kapitalinstrumenter</w:t>
            </w:r>
          </w:p>
          <w:p w14:paraId="639D640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9, stk. 1, litra i), i </w:t>
            </w:r>
            <w:r w:rsidRPr="00F61C71">
              <w:rPr>
                <w:rFonts w:ascii="Times New Roman" w:hAnsi="Times New Roman"/>
                <w:bCs/>
              </w:rPr>
              <w:t>forordning (EU) 2019/2033.</w:t>
            </w:r>
          </w:p>
          <w:p w14:paraId="281336DD" w14:textId="77777777" w:rsidR="001A28BA" w:rsidRPr="00F61C71" w:rsidRDefault="00F61C71">
            <w:pPr>
              <w:pStyle w:val="InstructionsText"/>
              <w:rPr>
                <w:rStyle w:val="FormatvorlageInstructionsTabelleText"/>
                <w:rFonts w:ascii="Times New Roman" w:hAnsi="Times New Roman"/>
                <w:sz w:val="22"/>
                <w:szCs w:val="22"/>
              </w:rPr>
            </w:pPr>
            <w:r w:rsidRPr="00F61C71">
              <w:t>Artikel 26, stk. 1, litra a), og artikel 27-31 i forordning (EU) nr. 575/2013.</w:t>
            </w:r>
          </w:p>
          <w:p w14:paraId="042C795B"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t>Indberetningen skal indbefatte gensidige selskabers, andelsselskabers og lignende institutters kapitalinstrumenter (artikel 27 og 29 i forordning (EU)</w:t>
            </w:r>
            <w:r w:rsidRPr="00F61C71">
              <w:rPr>
                <w:rStyle w:val="FormatvorlageInstructionsTabelleText"/>
                <w:rFonts w:ascii="Times New Roman" w:hAnsi="Times New Roman"/>
                <w:sz w:val="22"/>
                <w:szCs w:val="22"/>
              </w:rPr>
              <w:t xml:space="preserve"> nr. 575/2013).</w:t>
            </w:r>
          </w:p>
          <w:p w14:paraId="39384CF5"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t>Overkurs ved emission i forbindelse med instrumenterne indberettes ikke.</w:t>
            </w:r>
          </w:p>
          <w:p w14:paraId="3FED35FC" w14:textId="77777777" w:rsidR="001A28BA" w:rsidRPr="00F61C71" w:rsidRDefault="00F61C71">
            <w:pPr>
              <w:pStyle w:val="InstructionsText"/>
            </w:pPr>
            <w:r w:rsidRPr="00F61C71">
              <w:rPr>
                <w:rStyle w:val="FormatvorlageInstructionsTabelleText"/>
                <w:rFonts w:ascii="Times New Roman" w:hAnsi="Times New Roman"/>
                <w:sz w:val="22"/>
                <w:szCs w:val="22"/>
              </w:rPr>
              <w:t>Kapitalinstrumenter, som offentlige myndigheder har tegnet i nødsituationer, indberettes, hvis samtlige betingelser i artikel 31 i forordning (EU) nr. 575/2013 er opfy</w:t>
            </w:r>
            <w:r w:rsidRPr="00F61C71">
              <w:rPr>
                <w:rStyle w:val="FormatvorlageInstructionsTabelleText"/>
                <w:rFonts w:ascii="Times New Roman" w:hAnsi="Times New Roman"/>
                <w:sz w:val="22"/>
                <w:szCs w:val="22"/>
              </w:rPr>
              <w:t>ldt.</w:t>
            </w:r>
          </w:p>
        </w:tc>
      </w:tr>
      <w:tr w:rsidR="001A28BA" w:rsidRPr="00F61C71" w14:paraId="1B67BB9B" w14:textId="77777777">
        <w:tc>
          <w:tcPr>
            <w:tcW w:w="1129" w:type="dxa"/>
          </w:tcPr>
          <w:p w14:paraId="5BDEB12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Pr>
          <w:p w14:paraId="093E148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Overkurs ved emission</w:t>
            </w:r>
          </w:p>
          <w:p w14:paraId="2DA7760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i), i forordning (EU) 2019/2033.</w:t>
            </w:r>
          </w:p>
          <w:p w14:paraId="0C68FB90" w14:textId="77777777" w:rsidR="001A28BA" w:rsidRPr="00F61C71" w:rsidRDefault="00F61C71">
            <w:pPr>
              <w:spacing w:after="120" w:line="240" w:lineRule="auto"/>
              <w:jc w:val="both"/>
              <w:rPr>
                <w:rStyle w:val="FormatvorlageInstructionsTabelleText"/>
                <w:rFonts w:ascii="Times New Roman" w:hAnsi="Times New Roman"/>
                <w:sz w:val="22"/>
              </w:rPr>
            </w:pPr>
            <w:r w:rsidRPr="00F61C71">
              <w:rPr>
                <w:rStyle w:val="FormatvorlageInstructionsTabelleText"/>
                <w:rFonts w:ascii="Times New Roman" w:hAnsi="Times New Roman"/>
                <w:sz w:val="22"/>
              </w:rPr>
              <w:t>Artikel 26, stk. 1, litra b), i forordning (EU) nr. 575/2013.</w:t>
            </w:r>
          </w:p>
          <w:p w14:paraId="32877C2F"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t>Overkurs ved emission har samme betydning som i den gældende regnskabsstandard.</w:t>
            </w:r>
          </w:p>
          <w:p w14:paraId="12B3EBB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 xml:space="preserve">Det beløb, der </w:t>
            </w:r>
            <w:r w:rsidRPr="00F61C71">
              <w:rPr>
                <w:rStyle w:val="FormatvorlageInstructionsTabelleText"/>
                <w:rFonts w:ascii="Times New Roman" w:hAnsi="Times New Roman"/>
                <w:sz w:val="22"/>
              </w:rPr>
              <w:t>indberettes i denne post, skal være den andel, der vedrører de »indbetalte kapitalinstrumenter«.</w:t>
            </w:r>
          </w:p>
        </w:tc>
      </w:tr>
      <w:tr w:rsidR="001A28BA" w:rsidRPr="00F61C71" w14:paraId="14BDAEDB" w14:textId="77777777">
        <w:tc>
          <w:tcPr>
            <w:tcW w:w="1129" w:type="dxa"/>
          </w:tcPr>
          <w:p w14:paraId="7594EC2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w:t>
            </w:r>
          </w:p>
        </w:tc>
        <w:tc>
          <w:tcPr>
            <w:tcW w:w="7620" w:type="dxa"/>
          </w:tcPr>
          <w:p w14:paraId="6D34222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Overført resultat</w:t>
            </w:r>
          </w:p>
          <w:p w14:paraId="0410175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Artikel 9, stk. 1, litra i), i forordning (EU) 2019/2033.</w:t>
            </w:r>
          </w:p>
          <w:p w14:paraId="785CAD0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Artikel 26, stk. 1, litra c), i forordning (EU) nr. 575/2013.</w:t>
            </w:r>
          </w:p>
          <w:p w14:paraId="16672E34" w14:textId="77777777" w:rsidR="001A28BA" w:rsidRPr="00F61C71" w:rsidRDefault="00F61C71">
            <w:pPr>
              <w:spacing w:after="120" w:line="240" w:lineRule="auto"/>
              <w:jc w:val="both"/>
              <w:rPr>
                <w:rStyle w:val="FormatvorlageInstructionsTabelleText"/>
                <w:rFonts w:ascii="Times New Roman" w:hAnsi="Times New Roman"/>
                <w:sz w:val="22"/>
              </w:rPr>
            </w:pPr>
            <w:r w:rsidRPr="00F61C71">
              <w:rPr>
                <w:rStyle w:val="FormatvorlageInstructionsTabelleText"/>
                <w:rFonts w:ascii="Times New Roman" w:hAnsi="Times New Roman"/>
                <w:sz w:val="22"/>
              </w:rPr>
              <w:t>Overført result</w:t>
            </w:r>
            <w:r w:rsidRPr="00F61C71">
              <w:rPr>
                <w:rStyle w:val="FormatvorlageInstructionsTabelleText"/>
                <w:rFonts w:ascii="Times New Roman" w:hAnsi="Times New Roman"/>
                <w:sz w:val="22"/>
              </w:rPr>
              <w:t>at omfatter overført resultat for det foregående år samt kvalificerede foreløbige overskud og overskud ved årets udgang.</w:t>
            </w:r>
          </w:p>
          <w:p w14:paraId="0F64452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Den samlede sum af række 0070 og række 0080 skal indberettes.</w:t>
            </w:r>
          </w:p>
        </w:tc>
      </w:tr>
      <w:tr w:rsidR="001A28BA" w:rsidRPr="00F61C71" w14:paraId="6626A806" w14:textId="77777777">
        <w:tc>
          <w:tcPr>
            <w:tcW w:w="1129" w:type="dxa"/>
          </w:tcPr>
          <w:p w14:paraId="4BE9B83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0070</w:t>
            </w:r>
          </w:p>
        </w:tc>
        <w:tc>
          <w:tcPr>
            <w:tcW w:w="7620" w:type="dxa"/>
          </w:tcPr>
          <w:p w14:paraId="604BDED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Overført resultat for foregående år</w:t>
            </w:r>
          </w:p>
          <w:p w14:paraId="59B15418" w14:textId="77777777" w:rsidR="001A28BA" w:rsidRPr="00F61C71" w:rsidRDefault="00F61C71">
            <w:pPr>
              <w:spacing w:after="120" w:line="240" w:lineRule="auto"/>
              <w:jc w:val="both"/>
              <w:rPr>
                <w:rFonts w:ascii="Times New Roman" w:eastAsia="Times New Roman" w:hAnsi="Times New Roman"/>
              </w:rPr>
            </w:pPr>
            <w:r w:rsidRPr="00F61C71">
              <w:rPr>
                <w:rFonts w:ascii="Times New Roman" w:hAnsi="Times New Roman"/>
              </w:rPr>
              <w:t>Artikel 4, stk. 1, nr. 123), og</w:t>
            </w:r>
            <w:r w:rsidRPr="00F61C71">
              <w:rPr>
                <w:rFonts w:ascii="Times New Roman" w:hAnsi="Times New Roman"/>
              </w:rPr>
              <w:t xml:space="preserve"> artikel 26, stk. 1, litra c), i forordning (EU) nr. 575/2013.</w:t>
            </w:r>
          </w:p>
          <w:p w14:paraId="02F4031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I artikel 4, stk. 1, nr. 123), i forordning (EU) nr. 575/2013 defineres overført resultat som fremført driftsresultat opgjort som det endelige overskud eller tab i henhold til de gældende regns</w:t>
            </w:r>
            <w:r w:rsidRPr="00F61C71">
              <w:rPr>
                <w:rStyle w:val="FormatvorlageInstructionsTabelleText"/>
                <w:rFonts w:ascii="Times New Roman" w:hAnsi="Times New Roman"/>
                <w:sz w:val="22"/>
              </w:rPr>
              <w:t>kabsregler.</w:t>
            </w:r>
          </w:p>
        </w:tc>
      </w:tr>
      <w:tr w:rsidR="001A28BA" w:rsidRPr="00F61C71" w14:paraId="55DFA809" w14:textId="77777777">
        <w:tc>
          <w:tcPr>
            <w:tcW w:w="1129" w:type="dxa"/>
          </w:tcPr>
          <w:p w14:paraId="7408C9E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0080</w:t>
            </w:r>
          </w:p>
        </w:tc>
        <w:tc>
          <w:tcPr>
            <w:tcW w:w="7620" w:type="dxa"/>
          </w:tcPr>
          <w:p w14:paraId="10362D4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Kvalificeret overskud</w:t>
            </w:r>
          </w:p>
          <w:p w14:paraId="09731984" w14:textId="77777777" w:rsidR="001A28BA" w:rsidRPr="00F61C71" w:rsidRDefault="00F61C71">
            <w:pPr>
              <w:spacing w:after="120" w:line="240" w:lineRule="auto"/>
              <w:jc w:val="both"/>
              <w:rPr>
                <w:rFonts w:ascii="Times New Roman" w:eastAsia="Times New Roman" w:hAnsi="Times New Roman"/>
              </w:rPr>
            </w:pPr>
            <w:r w:rsidRPr="00F61C71">
              <w:rPr>
                <w:rFonts w:ascii="Times New Roman" w:hAnsi="Times New Roman"/>
              </w:rPr>
              <w:t>Artikel 4, stk. 1, nr. 121), og artikel 26, stk. 2, i forordning (EU) nr. 575/2013.</w:t>
            </w:r>
          </w:p>
          <w:p w14:paraId="1FA69CF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 xml:space="preserve">I henhold til artikel 26, stk. 2, i forordning (EU) nr. 575/2013 kan foreløbige overskud og overskud ved årets udgang medregnes med den kompetente myndigheds forudgående tilladelse, hvis visse betingelser opfyldes. </w:t>
            </w:r>
          </w:p>
        </w:tc>
      </w:tr>
      <w:tr w:rsidR="001A28BA" w:rsidRPr="00F61C71" w14:paraId="1647C3F4" w14:textId="77777777">
        <w:tc>
          <w:tcPr>
            <w:tcW w:w="1129" w:type="dxa"/>
          </w:tcPr>
          <w:p w14:paraId="003E3CF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0090</w:t>
            </w:r>
          </w:p>
        </w:tc>
        <w:tc>
          <w:tcPr>
            <w:tcW w:w="7620" w:type="dxa"/>
          </w:tcPr>
          <w:p w14:paraId="6EB64F9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Akkumuleret anden </w:t>
            </w:r>
            <w:r w:rsidRPr="00F61C71">
              <w:rPr>
                <w:rFonts w:ascii="Times New Roman" w:hAnsi="Times New Roman"/>
                <w:b/>
                <w:bCs/>
                <w:u w:val="single"/>
              </w:rPr>
              <w:t>totalindkomst</w:t>
            </w:r>
          </w:p>
          <w:p w14:paraId="6318F92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i), i forordning (EU) 2019/2033.</w:t>
            </w:r>
          </w:p>
          <w:p w14:paraId="501A269A" w14:textId="77777777" w:rsidR="001A28BA" w:rsidRPr="00F61C71" w:rsidRDefault="00F61C71">
            <w:pPr>
              <w:spacing w:after="120" w:line="240" w:lineRule="auto"/>
              <w:jc w:val="both"/>
              <w:rPr>
                <w:rFonts w:ascii="Times New Roman" w:hAnsi="Times New Roman" w:cs="Times New Roman"/>
                <w:bCs/>
              </w:rPr>
            </w:pPr>
            <w:r w:rsidRPr="00F61C71">
              <w:rPr>
                <w:rStyle w:val="FormatvorlageInstructionsTabelleText"/>
                <w:rFonts w:ascii="Times New Roman" w:hAnsi="Times New Roman"/>
                <w:sz w:val="22"/>
              </w:rPr>
              <w:t>Artikel 26, stk. 1, litra d), i forordning (EU) nr. 575/2013.</w:t>
            </w:r>
          </w:p>
        </w:tc>
      </w:tr>
      <w:tr w:rsidR="001A28BA" w:rsidRPr="00F61C71" w14:paraId="44AA7FB6" w14:textId="77777777">
        <w:tc>
          <w:tcPr>
            <w:tcW w:w="1129" w:type="dxa"/>
          </w:tcPr>
          <w:p w14:paraId="5A35319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0100</w:t>
            </w:r>
          </w:p>
        </w:tc>
        <w:tc>
          <w:tcPr>
            <w:tcW w:w="7620" w:type="dxa"/>
          </w:tcPr>
          <w:p w14:paraId="45BC78C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Andre reserver</w:t>
            </w:r>
          </w:p>
          <w:p w14:paraId="6A7214A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i), i forordning (EU) 2019/2033.</w:t>
            </w:r>
          </w:p>
          <w:p w14:paraId="358E3004" w14:textId="77777777" w:rsidR="001A28BA" w:rsidRPr="00F61C71" w:rsidRDefault="00F61C71">
            <w:pPr>
              <w:spacing w:after="120" w:line="240" w:lineRule="auto"/>
              <w:jc w:val="both"/>
              <w:rPr>
                <w:rStyle w:val="FormatvorlageInstructionsTabelleText"/>
                <w:rFonts w:ascii="Times New Roman" w:hAnsi="Times New Roman"/>
                <w:sz w:val="22"/>
              </w:rPr>
            </w:pPr>
            <w:r w:rsidRPr="00F61C71">
              <w:rPr>
                <w:rStyle w:val="FormatvorlageInstructionsTabelleText"/>
                <w:rFonts w:ascii="Times New Roman" w:hAnsi="Times New Roman"/>
                <w:sz w:val="22"/>
              </w:rPr>
              <w:t>Artikel 4, stk. 1, nr. 117), og artikel 26,</w:t>
            </w:r>
            <w:r w:rsidRPr="00F61C71">
              <w:rPr>
                <w:rStyle w:val="FormatvorlageInstructionsTabelleText"/>
                <w:rFonts w:ascii="Times New Roman" w:hAnsi="Times New Roman"/>
                <w:sz w:val="22"/>
              </w:rPr>
              <w:t xml:space="preserve"> stk. 1, litra e), i forordning (EU) nr. 575/2013.</w:t>
            </w:r>
          </w:p>
          <w:p w14:paraId="2AD4E6E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Det indberettede beløb skal være fratrukket enhver form for skat, der kan forudses på beregningstidspunktet.</w:t>
            </w:r>
          </w:p>
        </w:tc>
      </w:tr>
      <w:tr w:rsidR="001A28BA" w:rsidRPr="00F61C71" w14:paraId="412811DB" w14:textId="77777777">
        <w:tc>
          <w:tcPr>
            <w:tcW w:w="1129" w:type="dxa"/>
          </w:tcPr>
          <w:p w14:paraId="5BF23C8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0110</w:t>
            </w:r>
          </w:p>
        </w:tc>
        <w:tc>
          <w:tcPr>
            <w:tcW w:w="7620" w:type="dxa"/>
            <w:shd w:val="clear" w:color="auto" w:fill="auto"/>
          </w:tcPr>
          <w:p w14:paraId="77084DC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Minoritetsinteresser, der indgår i den egentlige kernekapital</w:t>
            </w:r>
          </w:p>
          <w:p w14:paraId="149D6DA5" w14:textId="77777777" w:rsidR="001A28BA" w:rsidRPr="00F61C71" w:rsidRDefault="00F61C71">
            <w:pPr>
              <w:spacing w:after="120" w:line="240" w:lineRule="auto"/>
              <w:jc w:val="both"/>
              <w:rPr>
                <w:rStyle w:val="FormatvorlageInstructionsTabelleText"/>
                <w:rFonts w:ascii="Times New Roman" w:hAnsi="Times New Roman"/>
                <w:sz w:val="22"/>
              </w:rPr>
            </w:pPr>
            <w:r w:rsidRPr="00F61C71">
              <w:rPr>
                <w:rStyle w:val="FormatvorlageInstructionsTabelleText"/>
                <w:rFonts w:ascii="Times New Roman" w:hAnsi="Times New Roman"/>
                <w:sz w:val="22"/>
              </w:rPr>
              <w:t xml:space="preserve">Artikel 84, stk. 1, artikel </w:t>
            </w:r>
            <w:r w:rsidRPr="00F61C71">
              <w:rPr>
                <w:rStyle w:val="FormatvorlageInstructionsTabelleText"/>
                <w:rFonts w:ascii="Times New Roman" w:hAnsi="Times New Roman"/>
                <w:sz w:val="22"/>
              </w:rPr>
              <w:t>85, stk. 1, og artikel 87, stk. 1, i forordning (EU) nr. 575/2013.</w:t>
            </w:r>
          </w:p>
          <w:p w14:paraId="7684010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Summen af beløbene for alle minoritetsinteresser, der indgår i den konsoliderede egentlige kernekapital.</w:t>
            </w:r>
          </w:p>
        </w:tc>
      </w:tr>
      <w:tr w:rsidR="001A28BA" w:rsidRPr="00F61C71" w14:paraId="0CF13C51" w14:textId="77777777">
        <w:tc>
          <w:tcPr>
            <w:tcW w:w="1129" w:type="dxa"/>
          </w:tcPr>
          <w:p w14:paraId="3941CDE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0120</w:t>
            </w:r>
          </w:p>
        </w:tc>
        <w:tc>
          <w:tcPr>
            <w:tcW w:w="7620" w:type="dxa"/>
            <w:shd w:val="clear" w:color="auto" w:fill="auto"/>
          </w:tcPr>
          <w:p w14:paraId="2C8524D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Justeringer af egentlig kernekapital som følge af filtre</w:t>
            </w:r>
          </w:p>
          <w:p w14:paraId="0AE2DA45" w14:textId="77777777" w:rsidR="001A28BA" w:rsidRPr="00F61C71" w:rsidRDefault="00F61C71">
            <w:pPr>
              <w:spacing w:after="120" w:line="240" w:lineRule="auto"/>
              <w:jc w:val="both"/>
              <w:rPr>
                <w:rStyle w:val="FormatvorlageInstructionsTabelleText"/>
                <w:rFonts w:ascii="Times New Roman" w:hAnsi="Times New Roman"/>
                <w:sz w:val="22"/>
              </w:rPr>
            </w:pPr>
            <w:r w:rsidRPr="00F61C71">
              <w:rPr>
                <w:rStyle w:val="FormatvorlageInstructionsTabelleText"/>
                <w:rFonts w:ascii="Times New Roman" w:hAnsi="Times New Roman"/>
                <w:sz w:val="22"/>
              </w:rPr>
              <w:t xml:space="preserve">Artikel 9, stk. 1, </w:t>
            </w:r>
            <w:r w:rsidRPr="00F61C71">
              <w:rPr>
                <w:rStyle w:val="FormatvorlageInstructionsTabelleText"/>
                <w:rFonts w:ascii="Times New Roman" w:hAnsi="Times New Roman"/>
                <w:sz w:val="22"/>
              </w:rPr>
              <w:t>litra i), i forordning (EU) 2019/2033.</w:t>
            </w:r>
          </w:p>
          <w:p w14:paraId="3BDC493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Artikel 32-35 i forordning (EU) nr. 575/2013.</w:t>
            </w:r>
          </w:p>
        </w:tc>
      </w:tr>
      <w:tr w:rsidR="001A28BA" w:rsidRPr="00F61C71" w14:paraId="41B240E0" w14:textId="77777777">
        <w:tc>
          <w:tcPr>
            <w:tcW w:w="1129" w:type="dxa"/>
          </w:tcPr>
          <w:p w14:paraId="1DA39C8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0130</w:t>
            </w:r>
          </w:p>
        </w:tc>
        <w:tc>
          <w:tcPr>
            <w:tcW w:w="7620" w:type="dxa"/>
          </w:tcPr>
          <w:p w14:paraId="28B8F49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Andre midler</w:t>
            </w:r>
          </w:p>
          <w:p w14:paraId="5A8BD68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9, stk. 4, i forordning (EU) 2019/2033.</w:t>
            </w:r>
          </w:p>
        </w:tc>
      </w:tr>
      <w:tr w:rsidR="001A28BA" w:rsidRPr="00F61C71" w14:paraId="4DF048C3" w14:textId="77777777">
        <w:tc>
          <w:tcPr>
            <w:tcW w:w="1129" w:type="dxa"/>
          </w:tcPr>
          <w:p w14:paraId="6E6FBBE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0140</w:t>
            </w:r>
          </w:p>
        </w:tc>
        <w:tc>
          <w:tcPr>
            <w:tcW w:w="7620" w:type="dxa"/>
          </w:tcPr>
          <w:p w14:paraId="4F8931D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FRADRAG I ALT I DEN EGENTLIGE KERNEKAPITAL</w:t>
            </w:r>
          </w:p>
          <w:p w14:paraId="5D48D3C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Den samlede sum af række 0150 og række </w:t>
            </w:r>
            <w:r w:rsidRPr="00F61C71">
              <w:rPr>
                <w:rFonts w:ascii="Times New Roman" w:hAnsi="Times New Roman"/>
                <w:bCs/>
              </w:rPr>
              <w:t>0190-0280 skal indberettes.</w:t>
            </w:r>
          </w:p>
        </w:tc>
      </w:tr>
      <w:tr w:rsidR="001A28BA" w:rsidRPr="00F61C71" w14:paraId="00933829" w14:textId="77777777">
        <w:tc>
          <w:tcPr>
            <w:tcW w:w="1129" w:type="dxa"/>
          </w:tcPr>
          <w:p w14:paraId="16243CC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0150</w:t>
            </w:r>
          </w:p>
        </w:tc>
        <w:tc>
          <w:tcPr>
            <w:tcW w:w="7620" w:type="dxa"/>
            <w:shd w:val="clear" w:color="auto" w:fill="auto"/>
          </w:tcPr>
          <w:p w14:paraId="073C734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Egne egentlige kernekapitalinstrumenter</w:t>
            </w:r>
          </w:p>
          <w:p w14:paraId="351EAA6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i), i forordning (EU) 2019/2033.</w:t>
            </w:r>
          </w:p>
          <w:p w14:paraId="747D16AC"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t>Artikel 36, stk. 1, litra f), og artikel 42 i forordning (EU) nr. 575/2013.</w:t>
            </w:r>
          </w:p>
          <w:p w14:paraId="7DDBC715"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lastRenderedPageBreak/>
              <w:t xml:space="preserve">Egne </w:t>
            </w:r>
            <w:r w:rsidRPr="00F61C71">
              <w:rPr>
                <w:rStyle w:val="FormatvorlageInstructionsTabelleText"/>
                <w:rFonts w:ascii="Times New Roman" w:hAnsi="Times New Roman"/>
                <w:sz w:val="22"/>
                <w:szCs w:val="22"/>
              </w:rPr>
              <w:t>kernekapitalinstrumenter, som det indberettende institut eller den indberettende koncern er i besiddelse af på indberetningsdatoen. Med forbehold af undtagelser omhandlet i artikel 42 i forordning (EU) nr. 575/2013.</w:t>
            </w:r>
          </w:p>
          <w:p w14:paraId="7371618B"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t>Besiddelser af aktier, der er anført som</w:t>
            </w:r>
            <w:r w:rsidRPr="00F61C71">
              <w:rPr>
                <w:rStyle w:val="FormatvorlageInstructionsTabelleText"/>
                <w:rFonts w:ascii="Times New Roman" w:hAnsi="Times New Roman"/>
                <w:sz w:val="22"/>
                <w:szCs w:val="22"/>
              </w:rPr>
              <w:t xml:space="preserve"> »Ikkekvalificerede kapitalinstrumenter«, indberettes ikke i denne række.</w:t>
            </w:r>
          </w:p>
          <w:p w14:paraId="5FB80782"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t>Det indberettede beløb skal indbefatte overkurs ved emission i forbindelse med egne aktier.</w:t>
            </w:r>
          </w:p>
          <w:p w14:paraId="3204E35D" w14:textId="77777777" w:rsidR="001A28BA" w:rsidRPr="00F61C71" w:rsidRDefault="001A28BA">
            <w:pPr>
              <w:pStyle w:val="InstructionsText"/>
            </w:pPr>
          </w:p>
        </w:tc>
      </w:tr>
      <w:tr w:rsidR="001A28BA" w:rsidRPr="00F61C71" w14:paraId="57EF9D94" w14:textId="77777777">
        <w:tc>
          <w:tcPr>
            <w:tcW w:w="1129" w:type="dxa"/>
          </w:tcPr>
          <w:p w14:paraId="2ADE3A6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0160</w:t>
            </w:r>
          </w:p>
        </w:tc>
        <w:tc>
          <w:tcPr>
            <w:tcW w:w="7620" w:type="dxa"/>
            <w:shd w:val="clear" w:color="auto" w:fill="auto"/>
          </w:tcPr>
          <w:p w14:paraId="2A73ACD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 Direkte besiddelser af egentlige </w:t>
            </w:r>
            <w:r w:rsidRPr="00F61C71">
              <w:rPr>
                <w:rFonts w:ascii="Times New Roman" w:hAnsi="Times New Roman"/>
                <w:b/>
                <w:bCs/>
                <w:u w:val="single"/>
              </w:rPr>
              <w:t>kernekapitalinstrumenter</w:t>
            </w:r>
          </w:p>
          <w:p w14:paraId="32BB235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i), i forordning (EU) 2019/2033.</w:t>
            </w:r>
          </w:p>
          <w:p w14:paraId="50469CC6" w14:textId="77777777" w:rsidR="001A28BA" w:rsidRPr="00F61C71" w:rsidRDefault="00F61C71">
            <w:pPr>
              <w:pStyle w:val="InstructionsText"/>
              <w:rPr>
                <w:rStyle w:val="FormatvorlageInstructionsTabelleText"/>
                <w:rFonts w:ascii="Times New Roman" w:eastAsiaTheme="minorHAnsi" w:hAnsi="Times New Roman"/>
                <w:bCs/>
                <w:sz w:val="22"/>
                <w:szCs w:val="22"/>
              </w:rPr>
            </w:pPr>
            <w:r w:rsidRPr="00F61C71">
              <w:rPr>
                <w:rStyle w:val="FormatvorlageInstructionsTabelleText"/>
                <w:rFonts w:ascii="Times New Roman" w:hAnsi="Times New Roman"/>
                <w:sz w:val="22"/>
                <w:szCs w:val="22"/>
              </w:rPr>
              <w:t>Artikel 36, stk. 1, litra f), og artikel 42 i forordning (EU) nr. 575/2013.</w:t>
            </w:r>
          </w:p>
          <w:p w14:paraId="3FF93EEB" w14:textId="77777777" w:rsidR="001A28BA" w:rsidRPr="00F61C71" w:rsidRDefault="00F61C71">
            <w:pPr>
              <w:pStyle w:val="InstructionsText"/>
              <w:rPr>
                <w:rFonts w:cs="Times New Roman"/>
                <w:b/>
                <w:bCs w:val="0"/>
                <w:u w:val="single"/>
              </w:rPr>
            </w:pPr>
            <w:r w:rsidRPr="00F61C71">
              <w:rPr>
                <w:rStyle w:val="FormatvorlageInstructionsTabelleText"/>
                <w:rFonts w:ascii="Times New Roman" w:hAnsi="Times New Roman"/>
                <w:bCs/>
                <w:sz w:val="22"/>
              </w:rPr>
              <w:t>Egentlige kernekapitalinstrumenter, som investeringsselskabet besidder.</w:t>
            </w:r>
          </w:p>
        </w:tc>
      </w:tr>
      <w:tr w:rsidR="001A28BA" w:rsidRPr="00F61C71" w14:paraId="620679A5" w14:textId="77777777">
        <w:tc>
          <w:tcPr>
            <w:tcW w:w="1129" w:type="dxa"/>
          </w:tcPr>
          <w:p w14:paraId="1E7D194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0404CF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Indirekte besid</w:t>
            </w:r>
            <w:r w:rsidRPr="00F61C71">
              <w:rPr>
                <w:rFonts w:ascii="Times New Roman" w:hAnsi="Times New Roman"/>
                <w:b/>
                <w:bCs/>
                <w:u w:val="single"/>
              </w:rPr>
              <w:t>delser af egentlige kernekapitalinstrumenter</w:t>
            </w:r>
          </w:p>
          <w:p w14:paraId="7DD600E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Artikel 9, stk. 1, litra i), i forordning (EU) 2019/2033.</w:t>
            </w:r>
          </w:p>
          <w:p w14:paraId="15ECFE27" w14:textId="77777777" w:rsidR="001A28BA" w:rsidRPr="00F61C71" w:rsidRDefault="00F61C71">
            <w:pPr>
              <w:spacing w:after="120" w:line="240" w:lineRule="auto"/>
              <w:jc w:val="both"/>
              <w:rPr>
                <w:rFonts w:ascii="Times New Roman" w:eastAsia="Times New Roman" w:hAnsi="Times New Roman"/>
              </w:rPr>
            </w:pPr>
            <w:r w:rsidRPr="00F61C71">
              <w:rPr>
                <w:rFonts w:ascii="Times New Roman" w:hAnsi="Times New Roman"/>
              </w:rPr>
              <w:t>Artikel 36, stk. 1, litra f), og artikel 42 i forordning (EU) nr. 575/2013.</w:t>
            </w:r>
          </w:p>
          <w:p w14:paraId="3FDED10B" w14:textId="77777777" w:rsidR="001A28BA" w:rsidRPr="00F61C71" w:rsidRDefault="00F61C71">
            <w:pPr>
              <w:spacing w:after="120" w:line="240" w:lineRule="auto"/>
              <w:jc w:val="both"/>
              <w:rPr>
                <w:rFonts w:ascii="Times New Roman" w:eastAsia="Times New Roman" w:hAnsi="Times New Roman"/>
              </w:rPr>
            </w:pPr>
            <w:r w:rsidRPr="00F61C71">
              <w:rPr>
                <w:rFonts w:ascii="Times New Roman" w:hAnsi="Times New Roman"/>
              </w:rPr>
              <w:t>Egentlige kernekapitalinstrumenter, som investeringsselskabet besidder.</w:t>
            </w:r>
          </w:p>
        </w:tc>
      </w:tr>
      <w:tr w:rsidR="001A28BA" w:rsidRPr="00F61C71" w14:paraId="00FE9021" w14:textId="77777777">
        <w:tc>
          <w:tcPr>
            <w:tcW w:w="1129" w:type="dxa"/>
          </w:tcPr>
          <w:p w14:paraId="2D75A94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5ECBA3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Syntetiske besiddelser af egentlige kernekapitalinstrumenter</w:t>
            </w:r>
          </w:p>
          <w:p w14:paraId="35B01E7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i), i forordning (EU) 2019/2033.</w:t>
            </w:r>
          </w:p>
          <w:p w14:paraId="408D1F8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Artikel 4, stk. 1, nr. 114), artikel 36, stk. 1, litra f), og artikel 42 i forordning (EU) nr. 575/2013.</w:t>
            </w:r>
          </w:p>
        </w:tc>
      </w:tr>
      <w:tr w:rsidR="001A28BA" w:rsidRPr="00F61C71" w14:paraId="451BEAAD" w14:textId="77777777">
        <w:tc>
          <w:tcPr>
            <w:tcW w:w="1129" w:type="dxa"/>
          </w:tcPr>
          <w:p w14:paraId="40EBE38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85A6D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Tab i det løb</w:t>
            </w:r>
            <w:r w:rsidRPr="00F61C71">
              <w:rPr>
                <w:rFonts w:ascii="Times New Roman" w:hAnsi="Times New Roman"/>
                <w:b/>
                <w:bCs/>
                <w:u w:val="single"/>
              </w:rPr>
              <w:t>ende regnskabsår</w:t>
            </w:r>
          </w:p>
          <w:p w14:paraId="065D51E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Artikel 36, stk. 1, litra a), i forordning (EU) nr. 575/2013.</w:t>
            </w:r>
          </w:p>
        </w:tc>
      </w:tr>
      <w:tr w:rsidR="001A28BA" w:rsidRPr="00F61C71" w14:paraId="6997DA36" w14:textId="77777777">
        <w:tc>
          <w:tcPr>
            <w:tcW w:w="1129" w:type="dxa"/>
          </w:tcPr>
          <w:p w14:paraId="5B06CDE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17108F" w14:textId="77777777" w:rsidR="001A28BA" w:rsidRPr="00F61C71" w:rsidRDefault="00F61C71">
            <w:pPr>
              <w:spacing w:after="120" w:line="240" w:lineRule="auto"/>
              <w:jc w:val="both"/>
              <w:rPr>
                <w:rFonts w:ascii="Times New Roman" w:eastAsia="Times New Roman" w:hAnsi="Times New Roman" w:cs="Times New Roman"/>
                <w:b/>
                <w:bCs/>
                <w:u w:val="single"/>
                <w:lang w:val="sv-SE"/>
              </w:rPr>
            </w:pPr>
            <w:r w:rsidRPr="00F61C71">
              <w:rPr>
                <w:rFonts w:ascii="Times New Roman" w:hAnsi="Times New Roman"/>
                <w:b/>
                <w:bCs/>
                <w:u w:val="single"/>
                <w:lang w:val="sv-SE"/>
              </w:rPr>
              <w:t>(-) Goodwill</w:t>
            </w:r>
          </w:p>
          <w:p w14:paraId="22E30369" w14:textId="77777777" w:rsidR="001A28BA" w:rsidRPr="00F61C71" w:rsidRDefault="00F61C71">
            <w:pPr>
              <w:spacing w:after="120" w:line="240" w:lineRule="auto"/>
              <w:jc w:val="both"/>
              <w:rPr>
                <w:rFonts w:ascii="Times New Roman" w:eastAsia="Times New Roman" w:hAnsi="Times New Roman" w:cs="Times New Roman"/>
                <w:bCs/>
                <w:lang w:val="sv-SE"/>
              </w:rPr>
            </w:pPr>
            <w:r w:rsidRPr="00F61C71">
              <w:rPr>
                <w:rFonts w:ascii="Times New Roman" w:hAnsi="Times New Roman"/>
                <w:bCs/>
                <w:lang w:val="sv-SE"/>
              </w:rPr>
              <w:t>Artikel 9, stk. 1, litra i), i forordning (EU) 2019/2033.</w:t>
            </w:r>
          </w:p>
          <w:p w14:paraId="7A06953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 xml:space="preserve">Artikel 4, stk. 1, nr. 113), artikel 36, stk. 1, litra b), og artikel 37 i forordning (EU) nr. </w:t>
            </w:r>
            <w:r w:rsidRPr="00F61C71">
              <w:rPr>
                <w:rStyle w:val="FormatvorlageInstructionsTabelleText"/>
                <w:rFonts w:ascii="Times New Roman" w:hAnsi="Times New Roman"/>
                <w:sz w:val="22"/>
              </w:rPr>
              <w:t>575/2013.</w:t>
            </w:r>
          </w:p>
        </w:tc>
      </w:tr>
      <w:tr w:rsidR="001A28BA" w:rsidRPr="00F61C71" w14:paraId="03F08DA3" w14:textId="77777777">
        <w:tc>
          <w:tcPr>
            <w:tcW w:w="1129" w:type="dxa"/>
          </w:tcPr>
          <w:p w14:paraId="019B4B7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AB0C1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Andre immaterielle aktiver</w:t>
            </w:r>
          </w:p>
          <w:p w14:paraId="65FCA65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Artikel 9, stk. 1, litra i), i forordning (EU) 2019/2033.</w:t>
            </w:r>
          </w:p>
          <w:p w14:paraId="2886ACA1" w14:textId="77777777" w:rsidR="001A28BA" w:rsidRPr="00F61C71" w:rsidRDefault="00F61C71">
            <w:pPr>
              <w:pStyle w:val="InstructionsText"/>
              <w:rPr>
                <w:rStyle w:val="FormatvorlageInstructionsTabelleText"/>
                <w:rFonts w:ascii="Times New Roman" w:eastAsiaTheme="minorHAnsi" w:hAnsi="Times New Roman"/>
                <w:bCs/>
                <w:sz w:val="22"/>
                <w:szCs w:val="22"/>
              </w:rPr>
            </w:pPr>
            <w:r w:rsidRPr="00F61C71">
              <w:rPr>
                <w:rStyle w:val="FormatvorlageInstructionsTabelleText"/>
                <w:rFonts w:ascii="Times New Roman" w:hAnsi="Times New Roman"/>
                <w:sz w:val="22"/>
                <w:szCs w:val="22"/>
              </w:rPr>
              <w:t>Artikel 4, stk. 1, nr. 115), artikel 36, stk. 1, litra b), og artikel 37, litra a), i forordning (EU) nr. 575/2013.</w:t>
            </w:r>
          </w:p>
          <w:p w14:paraId="51995F7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 xml:space="preserve">Andre immaterielle aktiver er </w:t>
            </w:r>
            <w:r w:rsidRPr="00F61C71">
              <w:rPr>
                <w:rStyle w:val="FormatvorlageInstructionsTabelleText"/>
                <w:rFonts w:ascii="Times New Roman" w:hAnsi="Times New Roman"/>
                <w:sz w:val="22"/>
              </w:rPr>
              <w:t>immaterielle aktiver som i de gældende regnskabsregler minus goodwill, også i henhold til de gældende regnskabsregler.</w:t>
            </w:r>
          </w:p>
        </w:tc>
      </w:tr>
      <w:tr w:rsidR="001A28BA" w:rsidRPr="00F61C71" w14:paraId="19DEE76B" w14:textId="77777777">
        <w:tc>
          <w:tcPr>
            <w:tcW w:w="1129" w:type="dxa"/>
          </w:tcPr>
          <w:p w14:paraId="3E76502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EE9D6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 Udskudte skatteaktiver, som afhænger af fremtidig rentabilitet og ikke skyldes midlertidige forskelle, fratrukket instituttets </w:t>
            </w:r>
            <w:r w:rsidRPr="00F61C71">
              <w:rPr>
                <w:rFonts w:ascii="Times New Roman" w:hAnsi="Times New Roman"/>
                <w:b/>
                <w:bCs/>
                <w:u w:val="single"/>
              </w:rPr>
              <w:t>tilhørende udskudte skatteforpligtelser</w:t>
            </w:r>
          </w:p>
          <w:p w14:paraId="6C191DB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2, litra a), i forordning (EU) 2019/2033.</w:t>
            </w:r>
          </w:p>
          <w:p w14:paraId="1A967A4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36, stk. 1, litra c), i forordning (EU) nr. 575/2013.</w:t>
            </w:r>
          </w:p>
        </w:tc>
      </w:tr>
      <w:tr w:rsidR="001A28BA" w:rsidRPr="00F61C71" w14:paraId="203A5BF0" w14:textId="77777777">
        <w:tc>
          <w:tcPr>
            <w:tcW w:w="1129" w:type="dxa"/>
          </w:tcPr>
          <w:p w14:paraId="1760A8A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31B0C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Kvalificeret deltagelse uden for den finansielle sektor, som udgør over 15 % af kapita</w:t>
            </w:r>
            <w:r w:rsidRPr="00F61C71">
              <w:rPr>
                <w:rFonts w:ascii="Times New Roman" w:hAnsi="Times New Roman"/>
                <w:b/>
                <w:bCs/>
                <w:u w:val="single"/>
              </w:rPr>
              <w:t>lgrundlaget</w:t>
            </w:r>
          </w:p>
          <w:p w14:paraId="7758AEE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10, stk. 1, litra a), i forordning (EU) 2019/2033.</w:t>
            </w:r>
          </w:p>
        </w:tc>
      </w:tr>
      <w:tr w:rsidR="001A28BA" w:rsidRPr="00F61C71" w14:paraId="12A09929" w14:textId="77777777">
        <w:tc>
          <w:tcPr>
            <w:tcW w:w="1129" w:type="dxa"/>
          </w:tcPr>
          <w:p w14:paraId="79E5CA7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94637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Samlet kvalificeret deltagelse i andre virksomheder end enheder i den finansielle sektor, som overstiger 60 % af dets kapitalgrundlag</w:t>
            </w:r>
          </w:p>
          <w:p w14:paraId="7AB87D0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Artikel 10, stk. 1, litra b), i </w:t>
            </w:r>
            <w:r w:rsidRPr="00F61C71">
              <w:rPr>
                <w:rFonts w:ascii="Times New Roman" w:hAnsi="Times New Roman"/>
                <w:bCs/>
              </w:rPr>
              <w:t>forordning (EU) 2019/2033.</w:t>
            </w:r>
          </w:p>
        </w:tc>
      </w:tr>
      <w:tr w:rsidR="001A28BA" w:rsidRPr="00F61C71" w14:paraId="24BFA5A3" w14:textId="77777777">
        <w:tc>
          <w:tcPr>
            <w:tcW w:w="1129" w:type="dxa"/>
          </w:tcPr>
          <w:p w14:paraId="36206ED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54A249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Egentlige kernekapitalinstrumenter i enheder i den finansielle sektor, hvori investeringsselskabet ikke har væsentlige investeringer</w:t>
            </w:r>
          </w:p>
          <w:p w14:paraId="586AD54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2, litra c), i forordning (EU) 2019/2033.</w:t>
            </w:r>
          </w:p>
          <w:p w14:paraId="1584DA8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 xml:space="preserve">Artikel 36, stk. 1, </w:t>
            </w:r>
            <w:r w:rsidRPr="00F61C71">
              <w:rPr>
                <w:rFonts w:ascii="Times New Roman" w:hAnsi="Times New Roman"/>
              </w:rPr>
              <w:t>litra h), i forordning (EU) nr. 575/2013.</w:t>
            </w:r>
          </w:p>
        </w:tc>
      </w:tr>
      <w:tr w:rsidR="001A28BA" w:rsidRPr="00F61C71" w14:paraId="0B651D93" w14:textId="77777777">
        <w:tc>
          <w:tcPr>
            <w:tcW w:w="1129" w:type="dxa"/>
          </w:tcPr>
          <w:p w14:paraId="6742341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D4E99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Egentlige kernekapitalinstrumenter i enheder i den finansielle sektor, hvori investeringsselskabet har væsentlige investeringer</w:t>
            </w:r>
          </w:p>
          <w:p w14:paraId="1012F9A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Artikel 9, stk. 2, litra d), i forordning (EU) 2019/2033.</w:t>
            </w:r>
          </w:p>
          <w:p w14:paraId="4300A92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 xml:space="preserve">Artikel 36, </w:t>
            </w:r>
            <w:r w:rsidRPr="00F61C71">
              <w:rPr>
                <w:rFonts w:ascii="Times New Roman" w:hAnsi="Times New Roman"/>
              </w:rPr>
              <w:t>stk. 1, litra i), i forordning (EU) nr. 575/2013.</w:t>
            </w:r>
          </w:p>
        </w:tc>
      </w:tr>
      <w:tr w:rsidR="001A28BA" w:rsidRPr="00F61C71" w14:paraId="0F54AE78" w14:textId="77777777">
        <w:tc>
          <w:tcPr>
            <w:tcW w:w="1129" w:type="dxa"/>
          </w:tcPr>
          <w:p w14:paraId="412C47E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D0196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Aktiver i ydelsesbaseret pensionskasse</w:t>
            </w:r>
          </w:p>
          <w:p w14:paraId="7C6C4BA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Artikel 9, stk. 2, litra b), i forordning (EU) 2019/2033.</w:t>
            </w:r>
          </w:p>
          <w:p w14:paraId="619E41F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Artikel 36, stk. 1, litra e), i forordning (EU) nr. 575/2013.</w:t>
            </w:r>
          </w:p>
        </w:tc>
      </w:tr>
      <w:tr w:rsidR="001A28BA" w:rsidRPr="00F61C71" w14:paraId="4D3A74C0" w14:textId="77777777">
        <w:tc>
          <w:tcPr>
            <w:tcW w:w="1129" w:type="dxa"/>
          </w:tcPr>
          <w:p w14:paraId="3EB5E4F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1ED55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Andre fradrag</w:t>
            </w:r>
          </w:p>
          <w:p w14:paraId="30EB481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Summen af all</w:t>
            </w:r>
            <w:r w:rsidRPr="00F61C71">
              <w:rPr>
                <w:rFonts w:ascii="Times New Roman" w:hAnsi="Times New Roman"/>
              </w:rPr>
              <w:t>e andre fradrag i henhold til artikel 36, stk. 1, i forordning (EU) nr. 575/2013, som ikke indgår i nogen af rækkerne 0150-0270 ovenfor.</w:t>
            </w:r>
          </w:p>
        </w:tc>
      </w:tr>
      <w:tr w:rsidR="001A28BA" w:rsidRPr="00F61C71" w14:paraId="683F7443" w14:textId="77777777">
        <w:tc>
          <w:tcPr>
            <w:tcW w:w="1129" w:type="dxa"/>
          </w:tcPr>
          <w:p w14:paraId="569DB90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BCFFBC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Egentlig kernekapital: Andre kapitalelementer, fradrag og justeringer</w:t>
            </w:r>
          </w:p>
          <w:p w14:paraId="74FA46D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Denne række omfatter summen af </w:t>
            </w:r>
            <w:r w:rsidRPr="00F61C71">
              <w:rPr>
                <w:rFonts w:ascii="Times New Roman" w:hAnsi="Times New Roman"/>
                <w:bCs/>
              </w:rPr>
              <w:t>følgende poster, hvis de foreligger:</w:t>
            </w:r>
          </w:p>
          <w:p w14:paraId="407CD8F6"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Overgangsjusteringer som følge af kapitalinstrumenter, der udgør egentlig kernekapital i henhold til overgangsbestemmelser (artikel 483, stk. 1, 2 og 3, og artikel 484-487 i forordning (EU) nr. 575/2013).</w:t>
            </w:r>
          </w:p>
          <w:p w14:paraId="109C1F06"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Overgangsj</w:t>
            </w:r>
            <w:r w:rsidRPr="00F61C71">
              <w:rPr>
                <w:rFonts w:ascii="Times New Roman" w:hAnsi="Times New Roman"/>
                <w:bCs/>
              </w:rPr>
              <w:t>usteringer som følge af yderligere minoritetsinteresser (artikel 479 og 480 i forordning (EU) nr. 575/2013).</w:t>
            </w:r>
          </w:p>
          <w:p w14:paraId="505EF1DC"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Andre overgangsjusteringer af egentlig kernekapital (artikel 469-478 og 481 i forordning (EU) nr. 575/2013): justeringer af fradrag i egentlig ke</w:t>
            </w:r>
            <w:r w:rsidRPr="00F61C71">
              <w:rPr>
                <w:rFonts w:ascii="Times New Roman" w:hAnsi="Times New Roman"/>
                <w:bCs/>
              </w:rPr>
              <w:t>rnekapital som følge af overgangsbestemmelser</w:t>
            </w:r>
          </w:p>
          <w:p w14:paraId="6571661A" w14:textId="77777777" w:rsidR="001A28BA" w:rsidRPr="00F61C71" w:rsidRDefault="00F61C71">
            <w:pPr>
              <w:spacing w:after="120" w:line="240" w:lineRule="auto"/>
              <w:ind w:left="360" w:hanging="360"/>
              <w:jc w:val="both"/>
              <w:rPr>
                <w:rFonts w:ascii="Times New Roman" w:eastAsia="Times New Roman" w:hAnsi="Times New Roman" w:cs="Times New Roman"/>
                <w:b/>
                <w:bCs/>
                <w:u w:val="single"/>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Andre egentlig kernekapital-elementer eller fradrag i et egentlig kernekapital-element, der ikke kan tildeles en af rækkerne 0040-0280.</w:t>
            </w:r>
          </w:p>
          <w:p w14:paraId="4A66E3D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Denne række anvendes ikke til at medtage kapitalposter eller fradrag, so</w:t>
            </w:r>
            <w:r w:rsidRPr="00F61C71">
              <w:rPr>
                <w:rFonts w:ascii="Times New Roman" w:hAnsi="Times New Roman"/>
                <w:bCs/>
              </w:rPr>
              <w:t>m ikke er omfattet af forordning (EU) 2019/2033 eller forordning (EU) nr. 575/2013, i beregningen af solvensnøgletal.</w:t>
            </w:r>
            <w:r w:rsidRPr="00F61C71">
              <w:rPr>
                <w:rFonts w:ascii="Times New Roman" w:hAnsi="Times New Roman"/>
                <w:b/>
                <w:bCs/>
                <w:u w:val="single"/>
              </w:rPr>
              <w:t xml:space="preserve"> </w:t>
            </w:r>
          </w:p>
        </w:tc>
      </w:tr>
      <w:tr w:rsidR="001A28BA" w:rsidRPr="00F61C71" w14:paraId="44A6DD66" w14:textId="77777777">
        <w:tc>
          <w:tcPr>
            <w:tcW w:w="1129" w:type="dxa"/>
          </w:tcPr>
          <w:p w14:paraId="655C214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A75931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HYBRID KERNEKAPITAL</w:t>
            </w:r>
          </w:p>
          <w:p w14:paraId="2B97805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i forordning (EU) 2019/2033.</w:t>
            </w:r>
          </w:p>
          <w:p w14:paraId="6E24486C" w14:textId="77777777" w:rsidR="001A28BA" w:rsidRPr="00F61C71" w:rsidRDefault="00F61C71">
            <w:pPr>
              <w:spacing w:after="120" w:line="240" w:lineRule="auto"/>
              <w:jc w:val="both"/>
              <w:rPr>
                <w:rFonts w:ascii="Times New Roman" w:hAnsi="Times New Roman" w:cs="Times New Roman"/>
              </w:rPr>
            </w:pPr>
            <w:r w:rsidRPr="00F61C71">
              <w:rPr>
                <w:rFonts w:ascii="Times New Roman" w:hAnsi="Times New Roman"/>
              </w:rPr>
              <w:t>Artikel 61 i forordning (EU) nr. 575/2013.</w:t>
            </w:r>
          </w:p>
          <w:p w14:paraId="00FB52D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Den samlede sum af r</w:t>
            </w:r>
            <w:r w:rsidRPr="00F61C71">
              <w:rPr>
                <w:rFonts w:ascii="Times New Roman" w:hAnsi="Times New Roman"/>
                <w:bCs/>
              </w:rPr>
              <w:t>ække 0310-0330 og række 0410 skal indberettes.</w:t>
            </w:r>
          </w:p>
        </w:tc>
      </w:tr>
      <w:tr w:rsidR="001A28BA" w:rsidRPr="00F61C71" w14:paraId="3017ED20" w14:textId="77777777">
        <w:tc>
          <w:tcPr>
            <w:tcW w:w="1129" w:type="dxa"/>
          </w:tcPr>
          <w:p w14:paraId="5088683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1333A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Fuldt indbetalte, direkte udstedte kapitalinstrumenter</w:t>
            </w:r>
          </w:p>
          <w:p w14:paraId="27B1DC3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i), i forordning (EU) 2019/2033.</w:t>
            </w:r>
          </w:p>
          <w:p w14:paraId="6D5B2E68" w14:textId="77777777" w:rsidR="001A28BA" w:rsidRPr="00F61C71" w:rsidRDefault="00F61C71">
            <w:pPr>
              <w:pStyle w:val="InstructionsText"/>
              <w:rPr>
                <w:rStyle w:val="FormatvorlageInstructionsTabelleText"/>
                <w:rFonts w:ascii="Times New Roman" w:hAnsi="Times New Roman"/>
                <w:sz w:val="22"/>
                <w:szCs w:val="22"/>
              </w:rPr>
            </w:pPr>
            <w:r w:rsidRPr="00F61C71">
              <w:t>Artikel 51, litra a), og artikel 52, 53 og 54 i forordning (EU) nr. 575/2013.</w:t>
            </w:r>
          </w:p>
          <w:p w14:paraId="5E103D9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 xml:space="preserve">I det </w:t>
            </w:r>
            <w:r w:rsidRPr="00F61C71">
              <w:rPr>
                <w:rStyle w:val="FormatvorlageInstructionsTabelleText"/>
                <w:rFonts w:ascii="Times New Roman" w:hAnsi="Times New Roman"/>
                <w:sz w:val="22"/>
              </w:rPr>
              <w:t>indberettede beløb medregnes ikke overkurs ved emission i forbindelse med instrumenterne.</w:t>
            </w:r>
          </w:p>
        </w:tc>
      </w:tr>
      <w:tr w:rsidR="001A28BA" w:rsidRPr="00F61C71" w14:paraId="4A6681A6" w14:textId="77777777">
        <w:tc>
          <w:tcPr>
            <w:tcW w:w="1129" w:type="dxa"/>
          </w:tcPr>
          <w:p w14:paraId="20F0B69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99DA7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Overkurs ved emission</w:t>
            </w:r>
          </w:p>
          <w:p w14:paraId="225F84C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i), i forordning (EU) 2019/2033.</w:t>
            </w:r>
          </w:p>
          <w:p w14:paraId="457606A2" w14:textId="77777777" w:rsidR="001A28BA" w:rsidRPr="00F61C71" w:rsidRDefault="00F61C71">
            <w:pPr>
              <w:pStyle w:val="InstructionsText"/>
              <w:rPr>
                <w:rStyle w:val="FormatvorlageInstructionsTabelleText"/>
                <w:rFonts w:ascii="Times New Roman" w:hAnsi="Times New Roman"/>
                <w:sz w:val="22"/>
                <w:szCs w:val="22"/>
              </w:rPr>
            </w:pPr>
            <w:r w:rsidRPr="00F61C71">
              <w:t>Artikel 51, litra b), i forordning (EU) nr. 575/2013.</w:t>
            </w:r>
          </w:p>
          <w:p w14:paraId="5BE9591B"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lastRenderedPageBreak/>
              <w:t xml:space="preserve">Overkurs ved </w:t>
            </w:r>
            <w:r w:rsidRPr="00F61C71">
              <w:rPr>
                <w:rStyle w:val="FormatvorlageInstructionsTabelleText"/>
                <w:rFonts w:ascii="Times New Roman" w:hAnsi="Times New Roman"/>
                <w:sz w:val="22"/>
                <w:szCs w:val="22"/>
              </w:rPr>
              <w:t>emission har samme betydning som i den gældende regnskabsstandard.</w:t>
            </w:r>
          </w:p>
          <w:p w14:paraId="220C3C0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Det beløb, der indberettes i denne post, skal være den andel, der vedrører de »indbetalte kapitalinstrumenter«.</w:t>
            </w:r>
          </w:p>
        </w:tc>
      </w:tr>
      <w:tr w:rsidR="001A28BA" w:rsidRPr="00F61C71" w14:paraId="565F253C" w14:textId="77777777">
        <w:tc>
          <w:tcPr>
            <w:tcW w:w="1129" w:type="dxa"/>
          </w:tcPr>
          <w:p w14:paraId="5988993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86BB47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FRADRAG I ALT I DEN HYBRIDE KERNEKAPITAL</w:t>
            </w:r>
          </w:p>
          <w:p w14:paraId="06F81EDE" w14:textId="77777777" w:rsidR="001A28BA" w:rsidRPr="00F61C71" w:rsidRDefault="00F61C71">
            <w:pPr>
              <w:spacing w:before="60" w:after="60"/>
              <w:rPr>
                <w:rFonts w:ascii="Times New Roman" w:hAnsi="Times New Roman" w:cs="Times New Roman"/>
              </w:rPr>
            </w:pPr>
            <w:r w:rsidRPr="00F61C71">
              <w:rPr>
                <w:rFonts w:ascii="Times New Roman" w:hAnsi="Times New Roman"/>
              </w:rPr>
              <w:t>Artikel 56 i forordning (E</w:t>
            </w:r>
            <w:r w:rsidRPr="00F61C71">
              <w:rPr>
                <w:rFonts w:ascii="Times New Roman" w:hAnsi="Times New Roman"/>
              </w:rPr>
              <w:t>U) nr. 575/2013.</w:t>
            </w:r>
          </w:p>
          <w:p w14:paraId="77C4DCF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Den samlede sum af række 0340 og række 0380-0400 skal indberettes.</w:t>
            </w:r>
          </w:p>
        </w:tc>
      </w:tr>
      <w:tr w:rsidR="001A28BA" w:rsidRPr="00F61C71" w14:paraId="0308BFBE" w14:textId="77777777">
        <w:tc>
          <w:tcPr>
            <w:tcW w:w="1129" w:type="dxa"/>
          </w:tcPr>
          <w:p w14:paraId="1B245FB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D78BF0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Egne hybride kernekapitalinstrumenter</w:t>
            </w:r>
          </w:p>
          <w:p w14:paraId="7C46522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i), i forordning (EU) 2019/2033.</w:t>
            </w:r>
          </w:p>
          <w:p w14:paraId="30CB7D3D" w14:textId="77777777" w:rsidR="001A28BA" w:rsidRPr="00F61C71" w:rsidRDefault="00F61C71">
            <w:pPr>
              <w:pStyle w:val="InstructionsText"/>
              <w:rPr>
                <w:rStyle w:val="FormatvorlageInstructionsTabelleText"/>
                <w:rFonts w:ascii="Times New Roman" w:eastAsiaTheme="minorHAnsi" w:hAnsi="Times New Roman"/>
                <w:bCs/>
                <w:sz w:val="22"/>
                <w:szCs w:val="22"/>
              </w:rPr>
            </w:pPr>
            <w:r w:rsidRPr="00F61C71">
              <w:t xml:space="preserve">Artikel 52, stk. 1, litra b), artikel 56, litra a), og </w:t>
            </w:r>
            <w:r w:rsidRPr="00F61C71">
              <w:t>artikel 57 i forordning (EU) nr. 575/2013.</w:t>
            </w:r>
          </w:p>
          <w:p w14:paraId="09904E6D"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t xml:space="preserve">Egne hybride kernekapitalinstrumenter, som investeringsselskabet er i besiddelse af på indberetningsdatoen. </w:t>
            </w:r>
            <w:r w:rsidRPr="00F61C71">
              <w:t>Med forbehold af undtagelser omhandlet i artikel 57 i forordning (EU) nr. 575/2013.</w:t>
            </w:r>
          </w:p>
          <w:p w14:paraId="001D6718" w14:textId="77777777" w:rsidR="001A28BA" w:rsidRPr="00F61C71" w:rsidRDefault="00F61C71">
            <w:pPr>
              <w:pStyle w:val="InstructionsText"/>
            </w:pPr>
            <w:r w:rsidRPr="00F61C71">
              <w:rPr>
                <w:rStyle w:val="FormatvorlageInstructionsTabelleText"/>
                <w:rFonts w:ascii="Times New Roman" w:hAnsi="Times New Roman"/>
                <w:sz w:val="22"/>
                <w:szCs w:val="22"/>
              </w:rPr>
              <w:t>Det indberettede belø</w:t>
            </w:r>
            <w:r w:rsidRPr="00F61C71">
              <w:rPr>
                <w:rStyle w:val="FormatvorlageInstructionsTabelleText"/>
                <w:rFonts w:ascii="Times New Roman" w:hAnsi="Times New Roman"/>
                <w:sz w:val="22"/>
                <w:szCs w:val="22"/>
              </w:rPr>
              <w:t>b skal indbefatte overkurs ved emission i forbindelse med egne aktier.</w:t>
            </w:r>
          </w:p>
        </w:tc>
      </w:tr>
      <w:tr w:rsidR="001A28BA" w:rsidRPr="00F61C71" w14:paraId="7EA50F66" w14:textId="77777777">
        <w:tc>
          <w:tcPr>
            <w:tcW w:w="1129" w:type="dxa"/>
          </w:tcPr>
          <w:p w14:paraId="01B07C1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95830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Direkte besiddelser af hybride kernekapitalinstrumenter</w:t>
            </w:r>
          </w:p>
          <w:p w14:paraId="04D10AE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2, litra c), i forordning (EU) 2019/2033.</w:t>
            </w:r>
          </w:p>
          <w:p w14:paraId="629B660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56, litra a), i forordning (EU) nr. 575/2013.</w:t>
            </w:r>
          </w:p>
        </w:tc>
      </w:tr>
      <w:tr w:rsidR="001A28BA" w:rsidRPr="00F61C71" w14:paraId="3AED1A0E" w14:textId="77777777">
        <w:tc>
          <w:tcPr>
            <w:tcW w:w="1129" w:type="dxa"/>
          </w:tcPr>
          <w:p w14:paraId="1D4CB07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1BB61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w:t>
            </w:r>
            <w:r w:rsidRPr="00F61C71">
              <w:rPr>
                <w:rFonts w:ascii="Times New Roman" w:hAnsi="Times New Roman"/>
                <w:b/>
                <w:bCs/>
                <w:u w:val="single"/>
              </w:rPr>
              <w:t>-) Indirekte besiddelser af hybride kernekapitalinstrumenter</w:t>
            </w:r>
          </w:p>
          <w:p w14:paraId="1C25E59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2, litra c), i forordning (EU) 2019/2033.</w:t>
            </w:r>
          </w:p>
          <w:p w14:paraId="74E61CD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56, litra a), i forordning (EU) nr. 575/2013.</w:t>
            </w:r>
          </w:p>
        </w:tc>
      </w:tr>
      <w:tr w:rsidR="001A28BA" w:rsidRPr="00F61C71" w14:paraId="39A0D5DC" w14:textId="77777777">
        <w:tc>
          <w:tcPr>
            <w:tcW w:w="1129" w:type="dxa"/>
          </w:tcPr>
          <w:p w14:paraId="350D5C8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A3B84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 Syntetiske besiddelser af hybride </w:t>
            </w:r>
            <w:r w:rsidRPr="00F61C71">
              <w:rPr>
                <w:rFonts w:ascii="Times New Roman" w:hAnsi="Times New Roman"/>
                <w:b/>
                <w:bCs/>
                <w:u w:val="single"/>
              </w:rPr>
              <w:t>kernekapitalinstrumenter</w:t>
            </w:r>
          </w:p>
          <w:p w14:paraId="0FE0703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2, litra c), i forordning (EU) 2019/2033.</w:t>
            </w:r>
          </w:p>
          <w:p w14:paraId="303D458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56, litra a), i forordning (EU) nr. 575/2013.</w:t>
            </w:r>
          </w:p>
        </w:tc>
      </w:tr>
      <w:tr w:rsidR="001A28BA" w:rsidRPr="00F61C71" w14:paraId="265ADF3B" w14:textId="77777777">
        <w:tc>
          <w:tcPr>
            <w:tcW w:w="1129" w:type="dxa"/>
          </w:tcPr>
          <w:p w14:paraId="6A392AE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2F621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Hybride kernekapitalinstrumenter i enheder i den finansielle sektor, hvori investeringsselskabet ikke har væs</w:t>
            </w:r>
            <w:r w:rsidRPr="00F61C71">
              <w:rPr>
                <w:rFonts w:ascii="Times New Roman" w:hAnsi="Times New Roman"/>
                <w:b/>
                <w:bCs/>
                <w:u w:val="single"/>
              </w:rPr>
              <w:t>entlige investeringer</w:t>
            </w:r>
          </w:p>
          <w:p w14:paraId="6AD2F07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2, litra c), i forordning (EU) 2019/2033.</w:t>
            </w:r>
          </w:p>
          <w:p w14:paraId="395FAC1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56, litra c), i forordning (EU) nr. 575/2013.</w:t>
            </w:r>
          </w:p>
        </w:tc>
      </w:tr>
      <w:tr w:rsidR="001A28BA" w:rsidRPr="00F61C71" w14:paraId="41104AE1" w14:textId="77777777">
        <w:tc>
          <w:tcPr>
            <w:tcW w:w="1129" w:type="dxa"/>
          </w:tcPr>
          <w:p w14:paraId="0732963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BA06F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 Hybride kernekapitalinstrumenter i enheder i den finansielle sektor, hvori investeringsselskabet har væsentlige </w:t>
            </w:r>
            <w:r w:rsidRPr="00F61C71">
              <w:rPr>
                <w:rFonts w:ascii="Times New Roman" w:hAnsi="Times New Roman"/>
                <w:b/>
                <w:bCs/>
                <w:u w:val="single"/>
              </w:rPr>
              <w:t>investeringer</w:t>
            </w:r>
          </w:p>
          <w:p w14:paraId="0DA9E7A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2, litra c), i forordning (EU) 2019/2033.</w:t>
            </w:r>
          </w:p>
          <w:p w14:paraId="4A29CFA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56, litra d), i forordning (EU) nr. 575/2013.</w:t>
            </w:r>
          </w:p>
        </w:tc>
      </w:tr>
      <w:tr w:rsidR="001A28BA" w:rsidRPr="00F61C71" w14:paraId="39DB3F85" w14:textId="77777777">
        <w:tc>
          <w:tcPr>
            <w:tcW w:w="1129" w:type="dxa"/>
          </w:tcPr>
          <w:p w14:paraId="2915745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1C852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Andre fradrag</w:t>
            </w:r>
          </w:p>
          <w:p w14:paraId="5C2CB2F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Summen af alle andre fradrag i henhold til artikel 56 i forordning (EU) nr. 575/2013, som ikke </w:t>
            </w:r>
            <w:r w:rsidRPr="00F61C71">
              <w:rPr>
                <w:rFonts w:ascii="Times New Roman" w:hAnsi="Times New Roman"/>
                <w:bCs/>
              </w:rPr>
              <w:t>indgår i nogen af rækkerne 0340-0390 ovenfor.</w:t>
            </w:r>
          </w:p>
        </w:tc>
      </w:tr>
      <w:tr w:rsidR="001A28BA" w:rsidRPr="00F61C71" w14:paraId="6F44038C" w14:textId="77777777">
        <w:tc>
          <w:tcPr>
            <w:tcW w:w="1129" w:type="dxa"/>
          </w:tcPr>
          <w:p w14:paraId="2B20A03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AF421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Hybrid kernekapital: Andre kapitalelementer, fradrag og justeringer</w:t>
            </w:r>
          </w:p>
          <w:p w14:paraId="6787133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Denne række omfatter summen af følgende poster, hvis de foreligger:</w:t>
            </w:r>
          </w:p>
          <w:p w14:paraId="43FA15C7"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Overgangsjusteringer som følge af kapitalinstrumenter, der udgør h</w:t>
            </w:r>
            <w:r w:rsidRPr="00F61C71">
              <w:rPr>
                <w:rFonts w:ascii="Times New Roman" w:hAnsi="Times New Roman"/>
                <w:bCs/>
              </w:rPr>
              <w:t>ybrid kernekapital i henhold til overgangsbestemmelser (artikel 483, stk. 4 og 5, artikel 484-487 og artikel 489 og 491 i forordning (EU) nr. 575/2013).</w:t>
            </w:r>
          </w:p>
          <w:p w14:paraId="6C224E7A"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lastRenderedPageBreak/>
              <w:t>—</w:t>
            </w:r>
            <w:r w:rsidRPr="00F61C71">
              <w:rPr>
                <w:rFonts w:ascii="Times New Roman" w:eastAsia="Times New Roman" w:hAnsi="Times New Roman" w:cs="Times New Roman"/>
                <w:bCs/>
              </w:rPr>
              <w:tab/>
            </w:r>
            <w:r w:rsidRPr="00F61C71">
              <w:rPr>
                <w:rFonts w:ascii="Times New Roman" w:hAnsi="Times New Roman"/>
                <w:bCs/>
              </w:rPr>
              <w:t>Instrumenter, som er udstedt af datterselskaber, og som indregnes i den hybride kernekapital (artikel</w:t>
            </w:r>
            <w:r w:rsidRPr="00F61C71">
              <w:rPr>
                <w:rFonts w:ascii="Times New Roman" w:hAnsi="Times New Roman"/>
                <w:bCs/>
              </w:rPr>
              <w:t xml:space="preserve"> 83, 85 og 86 i forordning (EU) nr. 575/2013): Summen af alle beløb for datterselskabers kvalificerende kernekapital, der indgår i den konsoliderede hybride kernekapital, herunder kapital udstedt af en enhed med særligt formål (artikel 83 i forordning (EU)</w:t>
            </w:r>
            <w:r w:rsidRPr="00F61C71">
              <w:rPr>
                <w:rFonts w:ascii="Times New Roman" w:hAnsi="Times New Roman"/>
                <w:bCs/>
              </w:rPr>
              <w:t xml:space="preserve"> nr. 575/2013).</w:t>
            </w:r>
          </w:p>
          <w:p w14:paraId="7B29A0B1"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Overgangsjusteringer som følge af yderligere indregning i hybrid kernekapital af instrumenter udstedt af datterselskaber (artikel 480 i forordning (EU) nr. 575/2013) og justeringer af den kvalificerende kernekapital, der indgår i den kons</w:t>
            </w:r>
            <w:r w:rsidRPr="00F61C71">
              <w:rPr>
                <w:rFonts w:ascii="Times New Roman" w:hAnsi="Times New Roman"/>
                <w:bCs/>
              </w:rPr>
              <w:t>oliderede hybride kernekapital som følge af overgangsbestemmelser.</w:t>
            </w:r>
          </w:p>
          <w:p w14:paraId="0706A89B"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Andre overgangsjusteringer af hybrid kernekapital (artikel 472, 473a, 474, 475, 478 og 481 i forordning (EU) nr. 575/2013): justeringer af fradrag som følge af overgangsbestemmelser.</w:t>
            </w:r>
          </w:p>
          <w:p w14:paraId="257EF0FE"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Ov</w:t>
            </w:r>
            <w:r w:rsidRPr="00F61C71">
              <w:rPr>
                <w:rFonts w:ascii="Times New Roman" w:hAnsi="Times New Roman"/>
                <w:bCs/>
              </w:rPr>
              <w:t>erskud af fradrag i hybride kernekapitalposter i forhold til den hybride kernekapital, fratrukket den egentlige kernekapital i overensstemmelse med artikel 36, stk. 1, litra j), i forordning (EU) nr. 575/2013: Hybrid kernekapital kan ikke være negativ, men</w:t>
            </w:r>
            <w:r w:rsidRPr="00F61C71">
              <w:rPr>
                <w:rFonts w:ascii="Times New Roman" w:hAnsi="Times New Roman"/>
                <w:bCs/>
              </w:rPr>
              <w:t xml:space="preserve"> det er muligt, at fradragene i hybride kernekapitalposter overstiger værdien af disponible hybride kernekapitalposter. Hvis dette forekommer, repræsenterer denne post det beløb, der er nødvendigt for at øge det beløb, der er indberettet i række 0300, til </w:t>
            </w:r>
            <w:r w:rsidRPr="00F61C71">
              <w:rPr>
                <w:rFonts w:ascii="Times New Roman" w:hAnsi="Times New Roman"/>
                <w:bCs/>
              </w:rPr>
              <w:t>nul, og den svarer til det omvendte af overskydende fradrag i hybride kernekapitalposter i forhold til hybrid kernekapital, der blandt andre fradrag er medtaget i række 0280.</w:t>
            </w:r>
          </w:p>
          <w:p w14:paraId="11EFF9F9"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 xml:space="preserve">Andre hybrid kernekapital-elementer eller fradrag i et hybrid </w:t>
            </w:r>
            <w:r w:rsidRPr="00F61C71">
              <w:rPr>
                <w:rFonts w:ascii="Times New Roman" w:hAnsi="Times New Roman"/>
                <w:bCs/>
              </w:rPr>
              <w:t>kernekapital-element, der ikke kan tildeles en af rækkerne 0310-0400.</w:t>
            </w:r>
          </w:p>
          <w:p w14:paraId="3E5573B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Denne række anvendes ikke til at medtage kapitalposter eller fradrag, som ikke er omfattet af forordning (EU) 2019/2033 eller forordning (EU) nr. 575/2013, i beregningen af solvensnøglet</w:t>
            </w:r>
            <w:r w:rsidRPr="00F61C71">
              <w:rPr>
                <w:rFonts w:ascii="Times New Roman" w:hAnsi="Times New Roman"/>
                <w:bCs/>
              </w:rPr>
              <w:t>al.</w:t>
            </w:r>
          </w:p>
        </w:tc>
      </w:tr>
      <w:tr w:rsidR="001A28BA" w:rsidRPr="00F61C71" w14:paraId="161C68C4" w14:textId="77777777">
        <w:tc>
          <w:tcPr>
            <w:tcW w:w="1129" w:type="dxa"/>
          </w:tcPr>
          <w:p w14:paraId="1F48FF2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E72622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SUPPLERENDE KAPITAL</w:t>
            </w:r>
          </w:p>
          <w:p w14:paraId="152C2ED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i forordning (EU) 2019/2033.</w:t>
            </w:r>
          </w:p>
          <w:p w14:paraId="5B0E8CB4" w14:textId="77777777" w:rsidR="001A28BA" w:rsidRPr="00F61C71" w:rsidRDefault="00F61C71">
            <w:pPr>
              <w:spacing w:after="120" w:line="240" w:lineRule="auto"/>
              <w:jc w:val="both"/>
              <w:rPr>
                <w:rStyle w:val="FormatvorlageInstructionsTabelleText"/>
                <w:rFonts w:ascii="Times New Roman" w:hAnsi="Times New Roman"/>
                <w:sz w:val="22"/>
              </w:rPr>
            </w:pPr>
            <w:r w:rsidRPr="00F61C71">
              <w:rPr>
                <w:rFonts w:ascii="Times New Roman" w:hAnsi="Times New Roman"/>
              </w:rPr>
              <w:t>Artikel 71 i forordning (EU) nr. 575/2013.</w:t>
            </w:r>
          </w:p>
          <w:p w14:paraId="5838CCFA" w14:textId="77777777" w:rsidR="001A28BA" w:rsidRPr="00F61C71" w:rsidRDefault="00F61C71">
            <w:pPr>
              <w:pStyle w:val="CommentText"/>
              <w:rPr>
                <w:sz w:val="22"/>
                <w:szCs w:val="22"/>
              </w:rPr>
            </w:pPr>
            <w:r w:rsidRPr="00F61C71">
              <w:rPr>
                <w:rFonts w:ascii="Times New Roman" w:hAnsi="Times New Roman"/>
                <w:bCs/>
                <w:sz w:val="22"/>
                <w:szCs w:val="22"/>
              </w:rPr>
              <w:t>Den samlede sum af række 0430-0450 og række 0520 skal indberettes.</w:t>
            </w:r>
          </w:p>
        </w:tc>
      </w:tr>
      <w:tr w:rsidR="001A28BA" w:rsidRPr="00F61C71" w14:paraId="0C78ECB9" w14:textId="77777777">
        <w:tc>
          <w:tcPr>
            <w:tcW w:w="1129" w:type="dxa"/>
          </w:tcPr>
          <w:p w14:paraId="5AEBE7C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728204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Fuldt indbetalte, direkte udstedte </w:t>
            </w:r>
            <w:r w:rsidRPr="00F61C71">
              <w:rPr>
                <w:rFonts w:ascii="Times New Roman" w:hAnsi="Times New Roman"/>
                <w:b/>
                <w:bCs/>
                <w:u w:val="single"/>
              </w:rPr>
              <w:t>kapitalinstrumenter</w:t>
            </w:r>
          </w:p>
          <w:p w14:paraId="496A185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i), i forordning (EU) 2019/2033.</w:t>
            </w:r>
          </w:p>
          <w:p w14:paraId="0635447D" w14:textId="77777777" w:rsidR="001A28BA" w:rsidRPr="00F61C71" w:rsidRDefault="00F61C71">
            <w:pPr>
              <w:pStyle w:val="InstructionsText"/>
              <w:rPr>
                <w:rStyle w:val="FormatvorlageInstructionsTabelleText"/>
                <w:rFonts w:ascii="Times New Roman" w:eastAsiaTheme="minorHAnsi" w:hAnsi="Times New Roman"/>
                <w:bCs/>
                <w:sz w:val="22"/>
                <w:szCs w:val="22"/>
              </w:rPr>
            </w:pPr>
            <w:r w:rsidRPr="00F61C71">
              <w:rPr>
                <w:sz w:val="22"/>
                <w:szCs w:val="22"/>
              </w:rPr>
              <w:t>Artikel 62, litra a), og artikel 63 og 65 i forordning (EU) nr. 575/2013.</w:t>
            </w:r>
          </w:p>
          <w:p w14:paraId="4491125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I det indberettede beløb medregnes ikke overkurs ved emission i forbindelse med instrumenterne.</w:t>
            </w:r>
          </w:p>
        </w:tc>
      </w:tr>
      <w:tr w:rsidR="001A28BA" w:rsidRPr="00F61C71" w14:paraId="1879DBDE" w14:textId="77777777">
        <w:tc>
          <w:tcPr>
            <w:tcW w:w="1129" w:type="dxa"/>
          </w:tcPr>
          <w:p w14:paraId="161E1E4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7C053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Overkurs ved emission</w:t>
            </w:r>
          </w:p>
          <w:p w14:paraId="5CE1327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i), i forordning (EU) 2019/2033.</w:t>
            </w:r>
          </w:p>
          <w:p w14:paraId="465A32D5" w14:textId="77777777" w:rsidR="001A28BA" w:rsidRPr="00F61C71" w:rsidRDefault="00F61C71">
            <w:pPr>
              <w:pStyle w:val="InstructionsText"/>
              <w:rPr>
                <w:rStyle w:val="FormatvorlageInstructionsTabelleText"/>
                <w:rFonts w:ascii="Times New Roman" w:hAnsi="Times New Roman"/>
                <w:sz w:val="22"/>
                <w:szCs w:val="22"/>
              </w:rPr>
            </w:pPr>
            <w:r w:rsidRPr="00F61C71">
              <w:rPr>
                <w:sz w:val="22"/>
                <w:szCs w:val="22"/>
              </w:rPr>
              <w:t>Artikel 62, litra b), og artikel 65 i forordning (EU) nr. 575/2013.</w:t>
            </w:r>
          </w:p>
          <w:p w14:paraId="0D5CFE48"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t>Overkurs ved emission har samme betydning som i den gældende regnskabsstandard.</w:t>
            </w:r>
          </w:p>
          <w:p w14:paraId="4393CF05" w14:textId="77777777" w:rsidR="001A28BA" w:rsidRPr="00F61C71" w:rsidRDefault="00F61C71">
            <w:pPr>
              <w:pStyle w:val="InstructionsText"/>
              <w:rPr>
                <w:sz w:val="22"/>
                <w:szCs w:val="22"/>
              </w:rPr>
            </w:pPr>
            <w:r w:rsidRPr="00F61C71">
              <w:rPr>
                <w:rStyle w:val="FormatvorlageInstructionsTabelleText"/>
                <w:rFonts w:ascii="Times New Roman" w:hAnsi="Times New Roman"/>
                <w:sz w:val="22"/>
                <w:szCs w:val="22"/>
              </w:rPr>
              <w:t>Det beløb, der indberet</w:t>
            </w:r>
            <w:r w:rsidRPr="00F61C71">
              <w:rPr>
                <w:rStyle w:val="FormatvorlageInstructionsTabelleText"/>
                <w:rFonts w:ascii="Times New Roman" w:hAnsi="Times New Roman"/>
                <w:sz w:val="22"/>
                <w:szCs w:val="22"/>
              </w:rPr>
              <w:t>tes i denne post, skal være den andel, der vedrører de »indbetalte kapitalinstrumenter«.</w:t>
            </w:r>
          </w:p>
        </w:tc>
      </w:tr>
      <w:tr w:rsidR="001A28BA" w:rsidRPr="00F61C71" w14:paraId="07A6C3C4" w14:textId="77777777">
        <w:tc>
          <w:tcPr>
            <w:tcW w:w="1129" w:type="dxa"/>
          </w:tcPr>
          <w:p w14:paraId="15F4A07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BC3C9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FRADRAG I ALT I DEN SUPPLERENDE KAPITAL</w:t>
            </w:r>
          </w:p>
          <w:p w14:paraId="246D140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Artikel 66 i forordning (EU) nr. 575/2013.</w:t>
            </w:r>
          </w:p>
        </w:tc>
      </w:tr>
      <w:tr w:rsidR="001A28BA" w:rsidRPr="00F61C71" w14:paraId="5A319836" w14:textId="77777777">
        <w:tc>
          <w:tcPr>
            <w:tcW w:w="1129" w:type="dxa"/>
          </w:tcPr>
          <w:p w14:paraId="23B0DA8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BCE40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Egne supplerende kapitalinstrumenter</w:t>
            </w:r>
          </w:p>
          <w:p w14:paraId="3383EE9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Artikel 9, stk. 1, litra i)</w:t>
            </w:r>
            <w:r w:rsidRPr="00F61C71">
              <w:rPr>
                <w:rFonts w:ascii="Times New Roman" w:hAnsi="Times New Roman"/>
                <w:bCs/>
              </w:rPr>
              <w:t>, i forordning (EU) 2019/2033.</w:t>
            </w:r>
          </w:p>
          <w:p w14:paraId="6764730A" w14:textId="77777777" w:rsidR="001A28BA" w:rsidRPr="00F61C71" w:rsidRDefault="00F61C71">
            <w:pPr>
              <w:pStyle w:val="InstructionsText"/>
              <w:rPr>
                <w:rStyle w:val="FormatvorlageInstructionsTabelleText"/>
                <w:rFonts w:ascii="Times New Roman" w:hAnsi="Times New Roman"/>
                <w:sz w:val="22"/>
                <w:szCs w:val="22"/>
              </w:rPr>
            </w:pPr>
            <w:r w:rsidRPr="00F61C71">
              <w:rPr>
                <w:sz w:val="22"/>
                <w:szCs w:val="22"/>
              </w:rPr>
              <w:t>Artikel 63, litra b), nr. i), artikel 66, litra a), og artikel 67 i forordning (EU) nr. 575/2013.</w:t>
            </w:r>
          </w:p>
          <w:p w14:paraId="139E2738"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t xml:space="preserve">Egne supplerende kapitalinstrumenter, som det indberettende institut eller den indberettende koncern er i besiddelse af på indberetningsdatoen. </w:t>
            </w:r>
            <w:r w:rsidRPr="00F61C71">
              <w:rPr>
                <w:sz w:val="22"/>
                <w:szCs w:val="22"/>
              </w:rPr>
              <w:t>Med forbehold af undtagelser omhandlet i artikel 67 i forordning (EU) nr. 575/2013.</w:t>
            </w:r>
          </w:p>
          <w:p w14:paraId="355347FE" w14:textId="77777777" w:rsidR="001A28BA" w:rsidRPr="00F61C71" w:rsidRDefault="00F61C71">
            <w:pPr>
              <w:pStyle w:val="InstructionsText"/>
              <w:rPr>
                <w:rStyle w:val="FormatvorlageInstructionsTabelleText"/>
                <w:rFonts w:ascii="Times New Roman" w:hAnsi="Times New Roman"/>
                <w:sz w:val="22"/>
                <w:szCs w:val="22"/>
              </w:rPr>
            </w:pPr>
            <w:r w:rsidRPr="00F61C71">
              <w:rPr>
                <w:rStyle w:val="FormatvorlageInstructionsTabelleText"/>
                <w:rFonts w:ascii="Times New Roman" w:hAnsi="Times New Roman"/>
                <w:sz w:val="22"/>
                <w:szCs w:val="22"/>
              </w:rPr>
              <w:t>Besiddelser af aktier, der e</w:t>
            </w:r>
            <w:r w:rsidRPr="00F61C71">
              <w:rPr>
                <w:rStyle w:val="FormatvorlageInstructionsTabelleText"/>
                <w:rFonts w:ascii="Times New Roman" w:hAnsi="Times New Roman"/>
                <w:sz w:val="22"/>
                <w:szCs w:val="22"/>
              </w:rPr>
              <w:t>r anført som »Ikkekvalificerede kapitalinstrumenter«, indberettes ikke i denne række.</w:t>
            </w:r>
          </w:p>
          <w:p w14:paraId="56FD9B09" w14:textId="77777777" w:rsidR="001A28BA" w:rsidRPr="00F61C71" w:rsidRDefault="00F61C71">
            <w:pPr>
              <w:pStyle w:val="InstructionsText"/>
              <w:rPr>
                <w:sz w:val="22"/>
                <w:szCs w:val="22"/>
              </w:rPr>
            </w:pPr>
            <w:r w:rsidRPr="00F61C71">
              <w:rPr>
                <w:rStyle w:val="FormatvorlageInstructionsTabelleText"/>
                <w:rFonts w:ascii="Times New Roman" w:hAnsi="Times New Roman"/>
                <w:sz w:val="22"/>
                <w:szCs w:val="22"/>
              </w:rPr>
              <w:t>Det indberettede beløb skal indbefatte overkurs ved emission i forbindelse med egne aktier.</w:t>
            </w:r>
          </w:p>
        </w:tc>
      </w:tr>
      <w:tr w:rsidR="001A28BA" w:rsidRPr="00F61C71" w14:paraId="42F0F969" w14:textId="77777777">
        <w:tc>
          <w:tcPr>
            <w:tcW w:w="1129" w:type="dxa"/>
          </w:tcPr>
          <w:p w14:paraId="3BA937B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CA669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 Direkte besiddelser af supplerende </w:t>
            </w:r>
            <w:r w:rsidRPr="00F61C71">
              <w:rPr>
                <w:rFonts w:ascii="Times New Roman" w:hAnsi="Times New Roman"/>
                <w:b/>
                <w:bCs/>
                <w:u w:val="single"/>
              </w:rPr>
              <w:t>kapitalinstrumenter</w:t>
            </w:r>
          </w:p>
          <w:p w14:paraId="20CF11F7" w14:textId="77777777" w:rsidR="001A28BA" w:rsidRPr="00F61C71" w:rsidRDefault="00F61C71">
            <w:pPr>
              <w:pStyle w:val="InstructionsText"/>
              <w:rPr>
                <w:sz w:val="22"/>
                <w:szCs w:val="22"/>
              </w:rPr>
            </w:pPr>
            <w:r w:rsidRPr="00F61C71">
              <w:rPr>
                <w:sz w:val="22"/>
                <w:szCs w:val="22"/>
              </w:rPr>
              <w:t>Artikel 63, litra b), artikel 66, litra a), og artikel 67 i forordning (EU) nr. 575/2013.</w:t>
            </w:r>
          </w:p>
        </w:tc>
      </w:tr>
      <w:tr w:rsidR="001A28BA" w:rsidRPr="00F61C71" w14:paraId="1FBE0678" w14:textId="77777777">
        <w:tc>
          <w:tcPr>
            <w:tcW w:w="1129" w:type="dxa"/>
          </w:tcPr>
          <w:p w14:paraId="319D125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D4EA8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Indirekte besiddelser af supplerende kapitalinstrumenter</w:t>
            </w:r>
          </w:p>
          <w:p w14:paraId="1036C20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Artikel 4, stk. 1, nr. 114), artikel 63, litra b), artikel 66, litra a), og art</w:t>
            </w:r>
            <w:r w:rsidRPr="00F61C71">
              <w:rPr>
                <w:rFonts w:ascii="Times New Roman" w:hAnsi="Times New Roman"/>
              </w:rPr>
              <w:t>ikel 67 i forordning (EU) nr. 575/2013.</w:t>
            </w:r>
          </w:p>
        </w:tc>
      </w:tr>
      <w:tr w:rsidR="001A28BA" w:rsidRPr="00F61C71" w14:paraId="7ED6E1E8" w14:textId="77777777">
        <w:tc>
          <w:tcPr>
            <w:tcW w:w="1129" w:type="dxa"/>
          </w:tcPr>
          <w:p w14:paraId="580AFC7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84370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Syntetiske besiddelser af supplerende kapitalinstrumenter</w:t>
            </w:r>
          </w:p>
          <w:p w14:paraId="433FBA3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Artikel 4, stk. 1, nr. 126), artikel 63, litra b), artikel 66, litra a), og artikel 67 i forordning (EU) nr. 575/2013.</w:t>
            </w:r>
          </w:p>
        </w:tc>
      </w:tr>
      <w:tr w:rsidR="001A28BA" w:rsidRPr="00F61C71" w14:paraId="674DBA70" w14:textId="77777777">
        <w:tc>
          <w:tcPr>
            <w:tcW w:w="1129" w:type="dxa"/>
            <w:tcBorders>
              <w:bottom w:val="single" w:sz="4" w:space="0" w:color="auto"/>
            </w:tcBorders>
          </w:tcPr>
          <w:p w14:paraId="14A5880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5F589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 </w:t>
            </w:r>
            <w:r w:rsidRPr="00F61C71">
              <w:rPr>
                <w:rFonts w:ascii="Times New Roman" w:hAnsi="Times New Roman"/>
                <w:b/>
                <w:bCs/>
                <w:u w:val="single"/>
              </w:rPr>
              <w:t>Supplerende kapitalinstrumenter i enheder i den finansielle sektor, hvori investeringsselskabet ikke har væsentlige investeringer</w:t>
            </w:r>
          </w:p>
          <w:p w14:paraId="3DD77F7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2, litra c), i forordning (EU) 2019/2033.</w:t>
            </w:r>
          </w:p>
          <w:p w14:paraId="0F41B87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66, litra c), i forordning (EU) nr. 575/2013.</w:t>
            </w:r>
          </w:p>
        </w:tc>
      </w:tr>
      <w:tr w:rsidR="001A28BA" w:rsidRPr="00F61C71" w14:paraId="3190772E" w14:textId="77777777">
        <w:tc>
          <w:tcPr>
            <w:tcW w:w="1129" w:type="dxa"/>
            <w:tcBorders>
              <w:top w:val="single" w:sz="4" w:space="0" w:color="auto"/>
              <w:bottom w:val="single" w:sz="4" w:space="0" w:color="auto"/>
            </w:tcBorders>
          </w:tcPr>
          <w:p w14:paraId="2BF6506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377409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 </w:t>
            </w:r>
            <w:r w:rsidRPr="00F61C71">
              <w:rPr>
                <w:rFonts w:ascii="Times New Roman" w:hAnsi="Times New Roman"/>
                <w:b/>
                <w:bCs/>
                <w:u w:val="single"/>
              </w:rPr>
              <w:t>Supplerende kapitalinstrumenter i enheder i den finansielle sektor, hvori investeringsselskabet har væsentlige investeringer</w:t>
            </w:r>
          </w:p>
          <w:p w14:paraId="30F65533" w14:textId="77777777" w:rsidR="001A28BA" w:rsidRPr="00F61C71" w:rsidRDefault="00F61C71">
            <w:pPr>
              <w:pStyle w:val="InstructionsText"/>
              <w:rPr>
                <w:rStyle w:val="FormatvorlageInstructionsTabelleText"/>
                <w:rFonts w:ascii="Times New Roman" w:hAnsi="Times New Roman"/>
                <w:sz w:val="22"/>
                <w:szCs w:val="22"/>
              </w:rPr>
            </w:pPr>
            <w:r w:rsidRPr="00F61C71">
              <w:rPr>
                <w:sz w:val="22"/>
                <w:szCs w:val="22"/>
              </w:rPr>
              <w:t>Artikel 4, stk. 1, nr. 27), artikel 66, litra d), artikel 68, artikel 69 og artikel 79 i forordning (EU) nr. 575/2013.</w:t>
            </w:r>
          </w:p>
          <w:p w14:paraId="752F45A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Instituttets</w:t>
            </w:r>
            <w:r w:rsidRPr="00F61C71">
              <w:rPr>
                <w:rFonts w:ascii="Times New Roman" w:hAnsi="Times New Roman"/>
              </w:rPr>
              <w:t xml:space="preserve"> besiddelser af supplerende kapitalinstrumenter i enheder i den finansielle sektor (som defineret i artikel 4, stk. 1, nr. 27), i forordning (EU) nr. 575/2013), hvori instituttet har væsentlige investeringer, der skal fratrækkes.</w:t>
            </w:r>
          </w:p>
        </w:tc>
      </w:tr>
      <w:tr w:rsidR="001A28BA" w:rsidRPr="00F61C71" w14:paraId="60C14827" w14:textId="77777777">
        <w:tc>
          <w:tcPr>
            <w:tcW w:w="1129" w:type="dxa"/>
            <w:tcBorders>
              <w:top w:val="single" w:sz="4" w:space="0" w:color="auto"/>
              <w:bottom w:val="single" w:sz="4" w:space="0" w:color="auto"/>
            </w:tcBorders>
          </w:tcPr>
          <w:p w14:paraId="0E38F34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9D8F2C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Supplerende kapital: Andre kapitalelementer, fradrag og justeringer</w:t>
            </w:r>
          </w:p>
          <w:p w14:paraId="52E5D6C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Denne række omfatter summen af følgende poster, hvis de foreligger:</w:t>
            </w:r>
          </w:p>
          <w:p w14:paraId="566CF252"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Overgangsjusteringer som følge af kapitalinstrumenter, der udgør supplerende kapital i henhold til overgangsbestemmels</w:t>
            </w:r>
            <w:r w:rsidRPr="00F61C71">
              <w:rPr>
                <w:rFonts w:ascii="Times New Roman" w:hAnsi="Times New Roman"/>
                <w:bCs/>
              </w:rPr>
              <w:t>er (artikel 483, stk. 6 og 7, samt artikel 484, 486, 488, 490 og 491 i forordning (EU) nr. 575/2013).</w:t>
            </w:r>
          </w:p>
          <w:p w14:paraId="2C991AD1"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Instrumenter, som er udstedt af datterselskaber, og som indregnes i den supplerende kapital (artikel 83, 87 og 88 i forordning (EU) nr. 575/2013): Summe</w:t>
            </w:r>
            <w:r w:rsidRPr="00F61C71">
              <w:rPr>
                <w:rFonts w:ascii="Times New Roman" w:hAnsi="Times New Roman"/>
                <w:bCs/>
              </w:rPr>
              <w:t>n af alle beløb for datterselskabers kvalificerende kapitalgrundlag, der indgår i den konsoliderede supplerende kapital, herunder kvalificerende supplerende kapital udstedt af en enhed med særligt formål (artikel 83 i forordning (EU) nr. 575/2013).</w:t>
            </w:r>
          </w:p>
          <w:p w14:paraId="08A69467"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Overg</w:t>
            </w:r>
            <w:r w:rsidRPr="00F61C71">
              <w:rPr>
                <w:rFonts w:ascii="Times New Roman" w:hAnsi="Times New Roman"/>
                <w:bCs/>
              </w:rPr>
              <w:t>angsjusteringer som følge af yderligere indregning af kapitalinstrumenter udstedt af datterselskaber i den supplerende kapital (artikel 480 i forordning (EU) nr. 575/2013): Justeringer af det kvalificerende kapitalgrundlag indregnet i den konsoliderede sup</w:t>
            </w:r>
            <w:r w:rsidRPr="00F61C71">
              <w:rPr>
                <w:rFonts w:ascii="Times New Roman" w:hAnsi="Times New Roman"/>
                <w:bCs/>
              </w:rPr>
              <w:t>plerende kapital som følge af overgangsbestemmelser.</w:t>
            </w:r>
          </w:p>
          <w:p w14:paraId="7997EA0A"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lastRenderedPageBreak/>
              <w:t>—</w:t>
            </w:r>
            <w:r w:rsidRPr="00F61C71">
              <w:rPr>
                <w:rFonts w:ascii="Times New Roman" w:eastAsia="Times New Roman" w:hAnsi="Times New Roman" w:cs="Times New Roman"/>
                <w:bCs/>
              </w:rPr>
              <w:tab/>
            </w:r>
            <w:r w:rsidRPr="00F61C71">
              <w:rPr>
                <w:rFonts w:ascii="Times New Roman" w:hAnsi="Times New Roman"/>
                <w:bCs/>
              </w:rPr>
              <w:t>Andre overgangsjusteringer af supplerende kapital (artikel 472, 473a, 476, 477, 478 og 481 i forordning (EU) nr. 575/2013): Justeringer af fradrag i supplerende kapital som følge af overgangsbestemmels</w:t>
            </w:r>
            <w:r w:rsidRPr="00F61C71">
              <w:rPr>
                <w:rFonts w:ascii="Times New Roman" w:hAnsi="Times New Roman"/>
                <w:bCs/>
              </w:rPr>
              <w:t>er.</w:t>
            </w:r>
          </w:p>
          <w:p w14:paraId="53FA6B6E"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Overskud af fradrag i supplerende kapitalposter i forhold til den supplerende kapital, fratrukket den hybride kernekapital i overensstemmelse med artikel 56, litra e), i forordning (EU) nr. 575/2013: Supplerende kapital kan ikke være negativ, men det</w:t>
            </w:r>
            <w:r w:rsidRPr="00F61C71">
              <w:rPr>
                <w:rFonts w:ascii="Times New Roman" w:hAnsi="Times New Roman"/>
                <w:bCs/>
              </w:rPr>
              <w:t xml:space="preserve"> er muligt, at fradragene i supplerende kapitalposter overstiger værdien af disponible supplerende kapitalposter. Hvis dette forekommer, repræsenterer denne post det beløb, der er nødvendigt for at øge det beløb, der er indberettet i række 0420, til nul.</w:t>
            </w:r>
          </w:p>
          <w:p w14:paraId="48F84715" w14:textId="77777777" w:rsidR="001A28BA" w:rsidRPr="00F61C71" w:rsidRDefault="00F61C71">
            <w:pPr>
              <w:spacing w:after="120" w:line="240" w:lineRule="auto"/>
              <w:ind w:left="360" w:hanging="360"/>
              <w:jc w:val="both"/>
              <w:rPr>
                <w:rFonts w:ascii="Times New Roman" w:eastAsia="Times New Roman" w:hAnsi="Times New Roman" w:cs="Times New Roman"/>
                <w:bCs/>
              </w:rPr>
            </w:pPr>
            <w:r w:rsidRPr="00F61C71">
              <w:rPr>
                <w:rFonts w:ascii="Times New Roman" w:eastAsia="Times New Roman" w:hAnsi="Times New Roman" w:cs="Times New Roman"/>
                <w:bCs/>
              </w:rPr>
              <w:t>—</w:t>
            </w:r>
            <w:r w:rsidRPr="00F61C71">
              <w:rPr>
                <w:rFonts w:ascii="Times New Roman" w:eastAsia="Times New Roman" w:hAnsi="Times New Roman" w:cs="Times New Roman"/>
                <w:bCs/>
              </w:rPr>
              <w:tab/>
            </w:r>
            <w:r w:rsidRPr="00F61C71">
              <w:rPr>
                <w:rFonts w:ascii="Times New Roman" w:hAnsi="Times New Roman"/>
                <w:bCs/>
              </w:rPr>
              <w:t>Andre supplerende kapital-elementer eller fradrag i et supplerende kapital-element, der ikke kan tildeles en af rækkerne 0430-0510.</w:t>
            </w:r>
          </w:p>
          <w:p w14:paraId="77CBCE9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Denne række anvendes ikke til at medtage kapitalposter eller fradrag, som ikke er omfattet af forordning (EU) 2019/2033 ell</w:t>
            </w:r>
            <w:r w:rsidRPr="00F61C71">
              <w:rPr>
                <w:rFonts w:ascii="Times New Roman" w:hAnsi="Times New Roman"/>
                <w:bCs/>
              </w:rPr>
              <w:t>er forordning (EU) nr. 575/2013, i beregningen af solvensnøgletal.</w:t>
            </w:r>
          </w:p>
        </w:tc>
      </w:tr>
    </w:tbl>
    <w:p w14:paraId="71F9DD27" w14:textId="77777777" w:rsidR="001A28BA" w:rsidRPr="00F61C71" w:rsidRDefault="001A28BA">
      <w:pPr>
        <w:keepNext/>
        <w:spacing w:before="240" w:after="240" w:line="240" w:lineRule="auto"/>
        <w:jc w:val="both"/>
        <w:outlineLvl w:val="1"/>
        <w:rPr>
          <w:rFonts w:ascii="Times New Roman" w:eastAsia="Arial" w:hAnsi="Times New Roman" w:cs="Times New Roman"/>
          <w:sz w:val="24"/>
          <w:szCs w:val="24"/>
        </w:rPr>
      </w:pPr>
    </w:p>
    <w:p w14:paraId="19A60AF8"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7533576"/>
      <w:r w:rsidRPr="00F61C71">
        <w:rPr>
          <w:rFonts w:ascii="Times New Roman" w:hAnsi="Times New Roman"/>
          <w:sz w:val="24"/>
          <w:szCs w:val="24"/>
          <w:u w:val="single"/>
        </w:rPr>
        <w:t>1.3. I 02.01 — KAPITALGRUNDLAGSKRAV (I 2.1)</w:t>
      </w:r>
      <w:bookmarkEnd w:id="29"/>
    </w:p>
    <w:p w14:paraId="11FF91DB"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7533577"/>
      <w:r w:rsidRPr="00F61C71">
        <w:rPr>
          <w:rFonts w:ascii="Times New Roman" w:hAnsi="Times New Roman"/>
          <w:sz w:val="24"/>
          <w:szCs w:val="24"/>
        </w:rPr>
        <w:t>1.3.1.</w:t>
      </w:r>
      <w:r w:rsidRPr="00F61C71">
        <w:rPr>
          <w:rFonts w:ascii="Times New Roman" w:hAnsi="Times New Roman"/>
          <w:sz w:val="24"/>
          <w:szCs w:val="24"/>
        </w:rPr>
        <w:tab/>
      </w:r>
      <w:r w:rsidRPr="00F61C71">
        <w:rPr>
          <w:rFonts w:ascii="Times New Roman" w:hAnsi="Times New Roman"/>
          <w:sz w:val="24"/>
          <w:szCs w:val="24"/>
          <w:u w:val="single"/>
        </w:rPr>
        <w:t>Instrukser vedrørende specifikke positioner</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6DE73AED" w14:textId="77777777">
        <w:tc>
          <w:tcPr>
            <w:tcW w:w="1129" w:type="dxa"/>
            <w:shd w:val="clear" w:color="auto" w:fill="D9D9D9"/>
          </w:tcPr>
          <w:p w14:paraId="148B3629"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color w:val="000000" w:themeColor="text1"/>
              </w:rPr>
              <w:t>Række</w:t>
            </w:r>
          </w:p>
        </w:tc>
        <w:tc>
          <w:tcPr>
            <w:tcW w:w="7620" w:type="dxa"/>
            <w:shd w:val="clear" w:color="auto" w:fill="D9D9D9"/>
          </w:tcPr>
          <w:p w14:paraId="3BA96DD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color w:val="000000" w:themeColor="text1"/>
              </w:rPr>
              <w:t>Henvisninger til retsakter og instrukser</w:t>
            </w:r>
          </w:p>
        </w:tc>
      </w:tr>
      <w:tr w:rsidR="001A28BA" w:rsidRPr="00F61C71" w14:paraId="6713BDFC" w14:textId="77777777">
        <w:tc>
          <w:tcPr>
            <w:tcW w:w="1129" w:type="dxa"/>
          </w:tcPr>
          <w:p w14:paraId="5ACC78ED"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0010</w:t>
            </w:r>
          </w:p>
        </w:tc>
        <w:tc>
          <w:tcPr>
            <w:tcW w:w="7620" w:type="dxa"/>
          </w:tcPr>
          <w:p w14:paraId="71480C6A"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Kapitalgrundlagskrav</w:t>
            </w:r>
          </w:p>
          <w:p w14:paraId="7411230F"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Artikel 11, stk. 1, i forordning (EU) 2019/2033.</w:t>
            </w:r>
          </w:p>
          <w:p w14:paraId="507AEDA9" w14:textId="77777777" w:rsidR="001A28BA" w:rsidRPr="00F61C71" w:rsidRDefault="00F61C71">
            <w:pPr>
              <w:spacing w:after="120" w:line="240" w:lineRule="auto"/>
              <w:jc w:val="both"/>
              <w:rPr>
                <w:rFonts w:ascii="Times New Roman" w:eastAsia="Times New Roman" w:hAnsi="Times New Roman" w:cs="Times New Roman"/>
                <w:bCs/>
                <w:i/>
                <w:color w:val="000000" w:themeColor="text1"/>
              </w:rPr>
            </w:pPr>
            <w:r w:rsidRPr="00F61C71">
              <w:rPr>
                <w:rFonts w:ascii="Times New Roman" w:hAnsi="Times New Roman"/>
                <w:bCs/>
              </w:rPr>
              <w:t>Beløbet er beløbet uden anvendelse af artikel 57, stk. 3, 4 eller 6, i forordning (EU) 2019/2033.</w:t>
            </w:r>
          </w:p>
          <w:p w14:paraId="16FC45F0"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Det beløb, der skal indberettes i denne række, er det maksimale beløb indberettet i rækk</w:t>
            </w:r>
            <w:r w:rsidRPr="00F61C71">
              <w:rPr>
                <w:rFonts w:ascii="Times New Roman" w:hAnsi="Times New Roman"/>
                <w:bCs/>
                <w:color w:val="000000" w:themeColor="text1"/>
              </w:rPr>
              <w:t>e 0020, 0030 og 0040.</w:t>
            </w:r>
          </w:p>
        </w:tc>
      </w:tr>
      <w:tr w:rsidR="001A28BA" w:rsidRPr="00F61C71" w14:paraId="445FA37D" w14:textId="77777777">
        <w:tc>
          <w:tcPr>
            <w:tcW w:w="1129" w:type="dxa"/>
          </w:tcPr>
          <w:p w14:paraId="7B6C566B"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0020</w:t>
            </w:r>
          </w:p>
        </w:tc>
        <w:tc>
          <w:tcPr>
            <w:tcW w:w="7620" w:type="dxa"/>
          </w:tcPr>
          <w:p w14:paraId="063C39F7"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Permanent minimumskapitalkrav</w:t>
            </w:r>
          </w:p>
          <w:p w14:paraId="4F886C35"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Artikel 14 i forordning (EU) 2019/2033.</w:t>
            </w:r>
          </w:p>
          <w:p w14:paraId="3FABFEED"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t>Beløbet er beløbet uden anvendelse af artikel 57, stk. 3, 4 eller 6, i forordning (EU) 2019/2033.</w:t>
            </w:r>
          </w:p>
        </w:tc>
      </w:tr>
      <w:tr w:rsidR="001A28BA" w:rsidRPr="00F61C71" w14:paraId="110568C2" w14:textId="77777777">
        <w:tc>
          <w:tcPr>
            <w:tcW w:w="1129" w:type="dxa"/>
          </w:tcPr>
          <w:p w14:paraId="240FC0A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0030</w:t>
            </w:r>
          </w:p>
        </w:tc>
        <w:tc>
          <w:tcPr>
            <w:tcW w:w="7620" w:type="dxa"/>
          </w:tcPr>
          <w:p w14:paraId="0B5DF8F9"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Krav vedrørende faste omkostninger</w:t>
            </w:r>
          </w:p>
          <w:p w14:paraId="2F250E1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 xml:space="preserve">Artikel 13 i </w:t>
            </w:r>
            <w:r w:rsidRPr="00F61C71">
              <w:rPr>
                <w:rFonts w:ascii="Times New Roman" w:hAnsi="Times New Roman"/>
                <w:bCs/>
                <w:color w:val="000000" w:themeColor="text1"/>
              </w:rPr>
              <w:t>forordning (EU) 2019/2033.</w:t>
            </w:r>
          </w:p>
          <w:p w14:paraId="3B99A96C"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t>Beløbet er beløbet uden anvendelse af artikel 57, stk. 3, 4 eller 6, i forordning (EU) 2019/2033.</w:t>
            </w:r>
          </w:p>
        </w:tc>
      </w:tr>
      <w:tr w:rsidR="001A28BA" w:rsidRPr="00F61C71" w14:paraId="2BC6423D" w14:textId="77777777">
        <w:tc>
          <w:tcPr>
            <w:tcW w:w="1129" w:type="dxa"/>
          </w:tcPr>
          <w:p w14:paraId="179089C2"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0040</w:t>
            </w:r>
          </w:p>
        </w:tc>
        <w:tc>
          <w:tcPr>
            <w:tcW w:w="7620" w:type="dxa"/>
          </w:tcPr>
          <w:p w14:paraId="1F01A28F"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Samlet K-faktorkrav</w:t>
            </w:r>
          </w:p>
          <w:p w14:paraId="1CC5FB9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Artikel 15 i forordning (EU) 2019/2033.</w:t>
            </w:r>
          </w:p>
          <w:p w14:paraId="72511602"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t xml:space="preserve">Beløbet er beløbet uden anvendelse af artikel 57, stk. 3, 4 </w:t>
            </w:r>
            <w:r w:rsidRPr="00F61C71">
              <w:rPr>
                <w:rFonts w:ascii="Times New Roman" w:hAnsi="Times New Roman"/>
                <w:bCs/>
              </w:rPr>
              <w:t>eller 6, i forordning (EU) 2019/2033.</w:t>
            </w:r>
          </w:p>
        </w:tc>
      </w:tr>
      <w:tr w:rsidR="001A28BA" w:rsidRPr="00F61C71" w14:paraId="7572B4C4" w14:textId="77777777">
        <w:tc>
          <w:tcPr>
            <w:tcW w:w="1129" w:type="dxa"/>
          </w:tcPr>
          <w:p w14:paraId="6FE7ED35"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0050 – 0100</w:t>
            </w:r>
          </w:p>
        </w:tc>
        <w:tc>
          <w:tcPr>
            <w:tcW w:w="7620" w:type="dxa"/>
          </w:tcPr>
          <w:p w14:paraId="2F83FC4C"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Overgangskapitalgrundlagskrav</w:t>
            </w:r>
          </w:p>
        </w:tc>
      </w:tr>
      <w:tr w:rsidR="001A28BA" w:rsidRPr="00F61C71" w14:paraId="191CACAD" w14:textId="77777777">
        <w:tc>
          <w:tcPr>
            <w:tcW w:w="1129" w:type="dxa"/>
          </w:tcPr>
          <w:p w14:paraId="4C8DB625"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0050</w:t>
            </w:r>
          </w:p>
        </w:tc>
        <w:tc>
          <w:tcPr>
            <w:tcW w:w="7620" w:type="dxa"/>
          </w:tcPr>
          <w:p w14:paraId="7391757E"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Overgangskrav baseret på kapitalgrundlagskrav i forordning (EU) nr. 575/2013</w:t>
            </w:r>
          </w:p>
          <w:p w14:paraId="2E554AA0"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lastRenderedPageBreak/>
              <w:t>Artikel 57, stk. 3, litra a), i forordning (EU) 2019/2033.</w:t>
            </w:r>
          </w:p>
        </w:tc>
      </w:tr>
      <w:tr w:rsidR="001A28BA" w:rsidRPr="00F61C71" w14:paraId="5A75CC8A" w14:textId="77777777">
        <w:tc>
          <w:tcPr>
            <w:tcW w:w="1129" w:type="dxa"/>
          </w:tcPr>
          <w:p w14:paraId="7C19266F"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lastRenderedPageBreak/>
              <w:t>0060</w:t>
            </w:r>
          </w:p>
        </w:tc>
        <w:tc>
          <w:tcPr>
            <w:tcW w:w="7620" w:type="dxa"/>
          </w:tcPr>
          <w:p w14:paraId="6BE47C5D"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 xml:space="preserve">Overgangskrav </w:t>
            </w:r>
            <w:r w:rsidRPr="00F61C71">
              <w:rPr>
                <w:rFonts w:ascii="Times New Roman" w:hAnsi="Times New Roman"/>
                <w:b/>
                <w:bCs/>
                <w:color w:val="000000" w:themeColor="text1"/>
                <w:u w:val="single"/>
              </w:rPr>
              <w:t>baseret på krav vedrørende faste omkostninger</w:t>
            </w:r>
          </w:p>
          <w:p w14:paraId="3783E85B"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t>Artikel 57, stk. 3, litra b), i forordning (EU) 2019/2033.</w:t>
            </w:r>
          </w:p>
        </w:tc>
      </w:tr>
      <w:tr w:rsidR="001A28BA" w:rsidRPr="00F61C71" w14:paraId="208B47FB" w14:textId="77777777">
        <w:tc>
          <w:tcPr>
            <w:tcW w:w="1129" w:type="dxa"/>
          </w:tcPr>
          <w:p w14:paraId="7434B008"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0070</w:t>
            </w:r>
          </w:p>
        </w:tc>
        <w:tc>
          <w:tcPr>
            <w:tcW w:w="7620" w:type="dxa"/>
          </w:tcPr>
          <w:p w14:paraId="2452244F"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Overgangskrav for investeringsselskaber, der tidligere kun var underlagt et startkapitalkrav</w:t>
            </w:r>
          </w:p>
          <w:p w14:paraId="7E47B8D9"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t>Artikel 57, stk. 4, litra a), i forordning (EU) 2019</w:t>
            </w:r>
            <w:r w:rsidRPr="00F61C71">
              <w:rPr>
                <w:rFonts w:ascii="Times New Roman" w:hAnsi="Times New Roman"/>
                <w:bCs/>
              </w:rPr>
              <w:t>/2033.</w:t>
            </w:r>
          </w:p>
        </w:tc>
      </w:tr>
      <w:tr w:rsidR="001A28BA" w:rsidRPr="00F61C71" w14:paraId="02361BC4" w14:textId="77777777">
        <w:tc>
          <w:tcPr>
            <w:tcW w:w="1129" w:type="dxa"/>
          </w:tcPr>
          <w:p w14:paraId="1A55386F"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0080</w:t>
            </w:r>
          </w:p>
        </w:tc>
        <w:tc>
          <w:tcPr>
            <w:tcW w:w="7620" w:type="dxa"/>
          </w:tcPr>
          <w:p w14:paraId="5262C268"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Overgangskrav baseret på startkapitalkravet ved meddelelse af tilladelse</w:t>
            </w:r>
          </w:p>
          <w:p w14:paraId="31C8DF95"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t>Artikel 57, stk. 4, litra b), i forordning (EU) 2019/2033.</w:t>
            </w:r>
          </w:p>
        </w:tc>
      </w:tr>
      <w:tr w:rsidR="001A28BA" w:rsidRPr="00F61C71" w14:paraId="46ED53E9" w14:textId="77777777">
        <w:tc>
          <w:tcPr>
            <w:tcW w:w="1129" w:type="dxa"/>
          </w:tcPr>
          <w:p w14:paraId="70D3F05D"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0090</w:t>
            </w:r>
          </w:p>
        </w:tc>
        <w:tc>
          <w:tcPr>
            <w:tcW w:w="7620" w:type="dxa"/>
          </w:tcPr>
          <w:p w14:paraId="0DB9088A"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Overgangskrav for investeringsselskaber, der ikke har tilladelse til at levere visse tjenesteydelser</w:t>
            </w:r>
          </w:p>
          <w:p w14:paraId="0E895E2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w:t>
            </w:r>
            <w:r w:rsidRPr="00F61C71">
              <w:rPr>
                <w:rFonts w:ascii="Times New Roman" w:hAnsi="Times New Roman"/>
                <w:bCs/>
              </w:rPr>
              <w:t>kel 57, stk. 4, litra c), i forordning (EU) 2019/2033.</w:t>
            </w:r>
          </w:p>
        </w:tc>
      </w:tr>
      <w:tr w:rsidR="001A28BA" w:rsidRPr="00F61C71" w14:paraId="45FF46CB" w14:textId="77777777">
        <w:tc>
          <w:tcPr>
            <w:tcW w:w="1129" w:type="dxa"/>
          </w:tcPr>
          <w:p w14:paraId="19B8DA67"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0100</w:t>
            </w:r>
          </w:p>
        </w:tc>
        <w:tc>
          <w:tcPr>
            <w:tcW w:w="7620" w:type="dxa"/>
          </w:tcPr>
          <w:p w14:paraId="639F6334"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Overgangskrav på mindst 250 000 EUR</w:t>
            </w:r>
          </w:p>
          <w:p w14:paraId="74ADAE29"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t>Artikel 57, stk. 6, i forordning (EU) 2019/2033.</w:t>
            </w:r>
          </w:p>
        </w:tc>
      </w:tr>
      <w:tr w:rsidR="001A28BA" w:rsidRPr="00F61C71" w14:paraId="7727A449" w14:textId="77777777">
        <w:tc>
          <w:tcPr>
            <w:tcW w:w="1129" w:type="dxa"/>
          </w:tcPr>
          <w:p w14:paraId="6D4BA2CC"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0110 – 0130</w:t>
            </w:r>
          </w:p>
        </w:tc>
        <w:tc>
          <w:tcPr>
            <w:tcW w:w="7620" w:type="dxa"/>
          </w:tcPr>
          <w:p w14:paraId="09B17023"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Memorandumposter</w:t>
            </w:r>
          </w:p>
        </w:tc>
      </w:tr>
      <w:tr w:rsidR="001A28BA" w:rsidRPr="00F61C71" w14:paraId="683F0A3A" w14:textId="77777777">
        <w:tc>
          <w:tcPr>
            <w:tcW w:w="1129" w:type="dxa"/>
            <w:tcBorders>
              <w:top w:val="single" w:sz="4" w:space="0" w:color="auto"/>
              <w:left w:val="single" w:sz="4" w:space="0" w:color="auto"/>
              <w:bottom w:val="single" w:sz="4" w:space="0" w:color="auto"/>
              <w:right w:val="single" w:sz="4" w:space="0" w:color="auto"/>
            </w:tcBorders>
          </w:tcPr>
          <w:p w14:paraId="46D67FDA"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2DF3A770"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Yderligere kapitalgrundlagskrav</w:t>
            </w:r>
          </w:p>
          <w:p w14:paraId="776B33F9"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 xml:space="preserve">Artikel 40 i direktiv (EU) </w:t>
            </w:r>
            <w:r w:rsidRPr="00F61C71">
              <w:rPr>
                <w:rFonts w:ascii="Times New Roman" w:hAnsi="Times New Roman"/>
                <w:bCs/>
                <w:color w:val="000000" w:themeColor="text1"/>
              </w:rPr>
              <w:t>2019/2034.</w:t>
            </w:r>
          </w:p>
          <w:p w14:paraId="66B5D1D0"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color w:val="000000" w:themeColor="text1"/>
              </w:rPr>
              <w:t>Yderligere kapitalgrundlag, der kræves i henhold til SREP,</w:t>
            </w:r>
          </w:p>
        </w:tc>
      </w:tr>
      <w:tr w:rsidR="001A28BA" w:rsidRPr="00F61C71" w14:paraId="71AF2A12" w14:textId="77777777">
        <w:tc>
          <w:tcPr>
            <w:tcW w:w="1129" w:type="dxa"/>
            <w:tcBorders>
              <w:top w:val="single" w:sz="4" w:space="0" w:color="auto"/>
              <w:left w:val="single" w:sz="4" w:space="0" w:color="auto"/>
              <w:bottom w:val="single" w:sz="4" w:space="0" w:color="auto"/>
              <w:right w:val="single" w:sz="4" w:space="0" w:color="auto"/>
            </w:tcBorders>
          </w:tcPr>
          <w:p w14:paraId="557841F7"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018773FB"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Vejledning om yderligere kapitalgrundlagskrav</w:t>
            </w:r>
          </w:p>
          <w:p w14:paraId="44791017"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41 i direktiv (EU) 2019/2034.</w:t>
            </w:r>
          </w:p>
          <w:p w14:paraId="736B2D20"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color w:val="000000" w:themeColor="text1"/>
              </w:rPr>
              <w:t xml:space="preserve">Vejledning om yderligere kapitalgrundlag, der kræves som yderligere </w:t>
            </w:r>
            <w:r w:rsidRPr="00F61C71">
              <w:rPr>
                <w:rFonts w:ascii="Times New Roman" w:hAnsi="Times New Roman"/>
                <w:bCs/>
                <w:color w:val="000000" w:themeColor="text1"/>
              </w:rPr>
              <w:t>kapitalgrundlag.</w:t>
            </w:r>
          </w:p>
        </w:tc>
      </w:tr>
      <w:tr w:rsidR="001A28BA" w:rsidRPr="00F61C71" w14:paraId="0E3049B4" w14:textId="77777777">
        <w:tc>
          <w:tcPr>
            <w:tcW w:w="1129" w:type="dxa"/>
            <w:tcBorders>
              <w:top w:val="single" w:sz="4" w:space="0" w:color="auto"/>
              <w:left w:val="single" w:sz="4" w:space="0" w:color="auto"/>
              <w:bottom w:val="single" w:sz="4" w:space="0" w:color="auto"/>
              <w:right w:val="single" w:sz="4" w:space="0" w:color="auto"/>
            </w:tcBorders>
          </w:tcPr>
          <w:p w14:paraId="67EDE1B5"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2BF8CF9F"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Samlede kapitalgrundlagskrav</w:t>
            </w:r>
          </w:p>
          <w:p w14:paraId="0341CBB3"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color w:val="000000" w:themeColor="text1"/>
              </w:rPr>
              <w:t>Et investeringsselskabs samlede kapitalgrundlagskrav omfatter summen af dets kapitalgrundlagskrav, der finder anvendelse på referencedatoen, de yderligere kapitalgrundlagskrav som indberettet i række 0110</w:t>
            </w:r>
            <w:r w:rsidRPr="00F61C71">
              <w:rPr>
                <w:rFonts w:ascii="Times New Roman" w:hAnsi="Times New Roman"/>
                <w:bCs/>
                <w:color w:val="000000" w:themeColor="text1"/>
              </w:rPr>
              <w:t xml:space="preserve"> og vejledningen om yderligere kapitalgrundlagskrav som indberettet i række 0120.</w:t>
            </w:r>
          </w:p>
        </w:tc>
      </w:tr>
    </w:tbl>
    <w:p w14:paraId="6D88304B"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7533578"/>
      <w:r w:rsidRPr="00F61C71">
        <w:rPr>
          <w:rFonts w:ascii="Times New Roman" w:hAnsi="Times New Roman"/>
          <w:sz w:val="24"/>
          <w:szCs w:val="24"/>
          <w:u w:val="single"/>
        </w:rPr>
        <w:t>1.4. I 02.02 — KAPITALPROCENTER (I 2.2)</w:t>
      </w:r>
      <w:bookmarkEnd w:id="31"/>
    </w:p>
    <w:p w14:paraId="1CB19D0B"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7533579"/>
      <w:r w:rsidRPr="00F61C71">
        <w:rPr>
          <w:rFonts w:ascii="Times New Roman" w:hAnsi="Times New Roman"/>
          <w:sz w:val="24"/>
          <w:szCs w:val="24"/>
        </w:rPr>
        <w:t>1.4.1.</w:t>
      </w:r>
      <w:r w:rsidRPr="00F61C71">
        <w:tab/>
      </w:r>
      <w:r w:rsidRPr="00F61C71">
        <w:rPr>
          <w:rFonts w:ascii="Times New Roman" w:hAnsi="Times New Roman"/>
          <w:sz w:val="24"/>
          <w:szCs w:val="24"/>
          <w:u w:val="single"/>
        </w:rPr>
        <w:t>Instrukser vedrørende specifikke positioner</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3CA7DA71" w14:textId="77777777">
        <w:tc>
          <w:tcPr>
            <w:tcW w:w="1129" w:type="dxa"/>
            <w:shd w:val="clear" w:color="auto" w:fill="D9D9D9"/>
          </w:tcPr>
          <w:p w14:paraId="64E262C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5BF40D1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280561B7" w14:textId="77777777">
        <w:tc>
          <w:tcPr>
            <w:tcW w:w="1129" w:type="dxa"/>
          </w:tcPr>
          <w:p w14:paraId="0E73F0C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Pr>
          <w:p w14:paraId="10E8BFF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Egentlig </w:t>
            </w:r>
            <w:r w:rsidRPr="00F61C71">
              <w:rPr>
                <w:rFonts w:ascii="Times New Roman" w:hAnsi="Times New Roman"/>
                <w:b/>
                <w:bCs/>
                <w:u w:val="single"/>
              </w:rPr>
              <w:t>kernekapitalprocent</w:t>
            </w:r>
          </w:p>
          <w:p w14:paraId="4C1906A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a), og artikel 11, stk. 1, i forordning (EU) 2019/2033.</w:t>
            </w:r>
          </w:p>
          <w:p w14:paraId="7720F6A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4, i forordning (EU) 2019/2033.</w:t>
            </w:r>
          </w:p>
          <w:p w14:paraId="46A44C0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Posten udtrykkes som en procentdel.</w:t>
            </w:r>
          </w:p>
        </w:tc>
      </w:tr>
      <w:tr w:rsidR="001A28BA" w:rsidRPr="00F61C71" w14:paraId="16EE186B" w14:textId="77777777">
        <w:tc>
          <w:tcPr>
            <w:tcW w:w="1129" w:type="dxa"/>
          </w:tcPr>
          <w:p w14:paraId="718273A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Pr>
          <w:p w14:paraId="349BED7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Overskud (+)/Underskud (-) af egentlig kernekapital</w:t>
            </w:r>
          </w:p>
          <w:p w14:paraId="5CF2BF2E" w14:textId="77777777" w:rsidR="001A28BA" w:rsidRPr="00F61C71" w:rsidRDefault="00F61C71">
            <w:pPr>
              <w:spacing w:after="120" w:line="240" w:lineRule="auto"/>
              <w:jc w:val="both"/>
              <w:rPr>
                <w:rFonts w:ascii="Times New Roman" w:hAnsi="Times New Roman" w:cs="Times New Roman"/>
              </w:rPr>
            </w:pPr>
            <w:r w:rsidRPr="00F61C71">
              <w:rPr>
                <w:rFonts w:ascii="Times New Roman" w:hAnsi="Times New Roman"/>
              </w:rPr>
              <w:t xml:space="preserve">Denne </w:t>
            </w:r>
            <w:r w:rsidRPr="00F61C71">
              <w:rPr>
                <w:rFonts w:ascii="Times New Roman" w:hAnsi="Times New Roman"/>
              </w:rPr>
              <w:t>post viser overskuddet eller underskuddet af egentlig kernekapital i forhold til kravet i artikel 9, stk. 1, i forordning (EU) 2019/2033.</w:t>
            </w:r>
          </w:p>
          <w:p w14:paraId="679D41B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lastRenderedPageBreak/>
              <w:t>Overgangsbestemmelserne i artikel 57, stk. 3 og 4, i forordning (EU) 2019/2033 tages ikke i betragtning under denne po</w:t>
            </w:r>
            <w:r w:rsidRPr="00F61C71">
              <w:rPr>
                <w:rFonts w:ascii="Times New Roman" w:hAnsi="Times New Roman"/>
              </w:rPr>
              <w:t>st.</w:t>
            </w:r>
          </w:p>
        </w:tc>
      </w:tr>
      <w:tr w:rsidR="001A28BA" w:rsidRPr="00F61C71" w14:paraId="0174E148" w14:textId="77777777">
        <w:tc>
          <w:tcPr>
            <w:tcW w:w="1129" w:type="dxa"/>
          </w:tcPr>
          <w:p w14:paraId="472B70A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0030</w:t>
            </w:r>
          </w:p>
        </w:tc>
        <w:tc>
          <w:tcPr>
            <w:tcW w:w="7620" w:type="dxa"/>
          </w:tcPr>
          <w:p w14:paraId="688E725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Kernekapitalprocent</w:t>
            </w:r>
          </w:p>
          <w:p w14:paraId="3BC5571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litra b), og artikel 11, stk. 1, i forordning (EU) 2019/2033.</w:t>
            </w:r>
          </w:p>
          <w:p w14:paraId="1CABAF6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Posten udtrykkes som en procentdel.</w:t>
            </w:r>
          </w:p>
        </w:tc>
      </w:tr>
      <w:tr w:rsidR="001A28BA" w:rsidRPr="00F61C71" w14:paraId="48478C00" w14:textId="77777777">
        <w:tc>
          <w:tcPr>
            <w:tcW w:w="1129" w:type="dxa"/>
          </w:tcPr>
          <w:p w14:paraId="7BF338F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Pr>
          <w:p w14:paraId="3CDDED5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Overskud (+)/Underskud (-) af kernekapital</w:t>
            </w:r>
          </w:p>
          <w:p w14:paraId="28E82204" w14:textId="77777777" w:rsidR="001A28BA" w:rsidRPr="00F61C71" w:rsidRDefault="00F61C71">
            <w:pPr>
              <w:pStyle w:val="CommentText"/>
              <w:rPr>
                <w:rFonts w:ascii="Times New Roman" w:hAnsi="Times New Roman" w:cs="Times New Roman"/>
                <w:sz w:val="22"/>
                <w:szCs w:val="22"/>
              </w:rPr>
            </w:pPr>
            <w:r w:rsidRPr="00F61C71">
              <w:rPr>
                <w:rFonts w:ascii="Times New Roman" w:hAnsi="Times New Roman"/>
                <w:sz w:val="22"/>
                <w:szCs w:val="22"/>
              </w:rPr>
              <w:t xml:space="preserve">Denne post viser overskuddet eller underskuddet af </w:t>
            </w:r>
            <w:r w:rsidRPr="00F61C71">
              <w:rPr>
                <w:rFonts w:ascii="Times New Roman" w:hAnsi="Times New Roman"/>
                <w:sz w:val="22"/>
                <w:szCs w:val="22"/>
              </w:rPr>
              <w:t>kernekapital i forhold til kravet i artikel 9, stk. 1, i forordning (EU) 2019/2033.</w:t>
            </w:r>
          </w:p>
          <w:p w14:paraId="6C6DB863" w14:textId="77777777" w:rsidR="001A28BA" w:rsidRPr="00F61C71" w:rsidRDefault="00F61C71">
            <w:pPr>
              <w:spacing w:after="120" w:line="240" w:lineRule="auto"/>
              <w:jc w:val="both"/>
            </w:pPr>
            <w:r w:rsidRPr="00F61C71">
              <w:rPr>
                <w:rFonts w:ascii="Times New Roman" w:hAnsi="Times New Roman"/>
              </w:rPr>
              <w:t>Overgangsbestemmelserne i artikel 57, stk. 3 og 4, i forordning (EU) 2019/2033 tages ikke i betragtning under denne post.</w:t>
            </w:r>
          </w:p>
        </w:tc>
      </w:tr>
      <w:tr w:rsidR="001A28BA" w:rsidRPr="00F61C71" w14:paraId="24E044A1" w14:textId="77777777">
        <w:tc>
          <w:tcPr>
            <w:tcW w:w="1129" w:type="dxa"/>
          </w:tcPr>
          <w:p w14:paraId="7BD2B45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Pr>
          <w:p w14:paraId="5D5D4D5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Kapitalgrundlagsprocent</w:t>
            </w:r>
          </w:p>
          <w:p w14:paraId="5F6DC80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9, stk. 1, l</w:t>
            </w:r>
            <w:r w:rsidRPr="00F61C71">
              <w:rPr>
                <w:rFonts w:ascii="Times New Roman" w:hAnsi="Times New Roman"/>
                <w:bCs/>
              </w:rPr>
              <w:t>itra c), og artikel 11, stk. 1, i forordning (EU) 2019/2033.</w:t>
            </w:r>
          </w:p>
          <w:p w14:paraId="119F3C7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Posten udtrykkes som en procentdel.</w:t>
            </w:r>
          </w:p>
        </w:tc>
      </w:tr>
      <w:tr w:rsidR="001A28BA" w:rsidRPr="00F61C71" w14:paraId="196926FF" w14:textId="77777777">
        <w:tc>
          <w:tcPr>
            <w:tcW w:w="1129" w:type="dxa"/>
          </w:tcPr>
          <w:p w14:paraId="4AB5975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w:t>
            </w:r>
          </w:p>
        </w:tc>
        <w:tc>
          <w:tcPr>
            <w:tcW w:w="7620" w:type="dxa"/>
          </w:tcPr>
          <w:p w14:paraId="337B25E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Overskud (+)/Underskud (-) af samlet kapitalgrundlag</w:t>
            </w:r>
          </w:p>
          <w:p w14:paraId="16697465" w14:textId="77777777" w:rsidR="001A28BA" w:rsidRPr="00F61C71" w:rsidRDefault="00F61C71">
            <w:pPr>
              <w:spacing w:after="120" w:line="240" w:lineRule="auto"/>
              <w:jc w:val="both"/>
              <w:rPr>
                <w:rFonts w:ascii="Times New Roman" w:hAnsi="Times New Roman" w:cs="Times New Roman"/>
              </w:rPr>
            </w:pPr>
            <w:r w:rsidRPr="00F61C71">
              <w:rPr>
                <w:rFonts w:ascii="Times New Roman" w:hAnsi="Times New Roman"/>
              </w:rPr>
              <w:t xml:space="preserve">Denne post viser overskuddet eller underskuddet af kapitalgrundlag i forhold til kravet i </w:t>
            </w:r>
            <w:r w:rsidRPr="00F61C71">
              <w:rPr>
                <w:rFonts w:ascii="Times New Roman" w:hAnsi="Times New Roman"/>
              </w:rPr>
              <w:t>artikel 9, stk. 1, i forordning (EU) 2019/2033.</w:t>
            </w:r>
          </w:p>
          <w:p w14:paraId="66A314F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Overgangsbestemmelserne i artikel 57, stk. 3 og 4, i forordning (EU) 2019/2033 tages ikke i betragtning under denne post.</w:t>
            </w:r>
          </w:p>
        </w:tc>
      </w:tr>
    </w:tbl>
    <w:p w14:paraId="7209CC7D"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7533580"/>
      <w:r w:rsidRPr="00F61C71">
        <w:rPr>
          <w:rFonts w:ascii="Times New Roman" w:hAnsi="Times New Roman"/>
          <w:sz w:val="24"/>
          <w:szCs w:val="24"/>
          <w:u w:val="single"/>
        </w:rPr>
        <w:t>1.5. I 03.00 — BEREGNING AF KRAV VEDRØRENDE FASTE OMKOSTNINGER (I 3)</w:t>
      </w:r>
      <w:bookmarkEnd w:id="2"/>
      <w:bookmarkEnd w:id="3"/>
      <w:bookmarkEnd w:id="33"/>
      <w:bookmarkEnd w:id="4"/>
      <w:bookmarkEnd w:id="5"/>
    </w:p>
    <w:p w14:paraId="7CF6DF07" w14:textId="77777777" w:rsidR="001A28BA" w:rsidRPr="00F61C71" w:rsidRDefault="00F61C71">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60188326"/>
      <w:bookmarkStart w:id="36" w:name="_Toc473560874"/>
      <w:bookmarkStart w:id="37" w:name="_Toc7084159"/>
      <w:bookmarkStart w:id="38" w:name="_Toc87533581"/>
      <w:r w:rsidRPr="00F61C71">
        <w:rPr>
          <w:rFonts w:ascii="Times New Roman" w:hAnsi="Times New Roman"/>
          <w:sz w:val="24"/>
          <w:szCs w:val="24"/>
        </w:rPr>
        <w:t>1.5.1.</w:t>
      </w:r>
      <w:r w:rsidRPr="00F61C71">
        <w:tab/>
      </w:r>
      <w:r w:rsidRPr="00F61C71">
        <w:rPr>
          <w:rFonts w:ascii="Times New Roman" w:hAnsi="Times New Roman"/>
          <w:sz w:val="24"/>
          <w:szCs w:val="24"/>
          <w:u w:val="single"/>
        </w:rPr>
        <w:t>Instrukser vedrørende specifikke positioner</w:t>
      </w:r>
      <w:bookmarkStart w:id="39" w:name="_Toc308175821"/>
      <w:bookmarkEnd w:id="39"/>
      <w:bookmarkEnd w:id="34"/>
      <w:bookmarkEnd w:id="35"/>
      <w:bookmarkEnd w:id="36"/>
      <w:bookmarkEnd w:id="37"/>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54EBD164" w14:textId="77777777">
        <w:tc>
          <w:tcPr>
            <w:tcW w:w="1129" w:type="dxa"/>
            <w:shd w:val="clear" w:color="auto" w:fill="D9D9D9"/>
          </w:tcPr>
          <w:p w14:paraId="25D7070E"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color w:val="000000" w:themeColor="text1"/>
              </w:rPr>
              <w:t>Række</w:t>
            </w:r>
          </w:p>
        </w:tc>
        <w:tc>
          <w:tcPr>
            <w:tcW w:w="7620" w:type="dxa"/>
            <w:shd w:val="clear" w:color="auto" w:fill="D9D9D9"/>
          </w:tcPr>
          <w:p w14:paraId="4536732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color w:val="000000" w:themeColor="text1"/>
              </w:rPr>
              <w:t>Henvisninger til retsakter og instrukser</w:t>
            </w:r>
          </w:p>
        </w:tc>
      </w:tr>
      <w:tr w:rsidR="001A28BA" w:rsidRPr="00F61C71" w14:paraId="35B68B76" w14:textId="77777777">
        <w:tc>
          <w:tcPr>
            <w:tcW w:w="1129" w:type="dxa"/>
          </w:tcPr>
          <w:p w14:paraId="75CCD4B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0010</w:t>
            </w:r>
          </w:p>
        </w:tc>
        <w:tc>
          <w:tcPr>
            <w:tcW w:w="7620" w:type="dxa"/>
          </w:tcPr>
          <w:p w14:paraId="4E08BC08"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Krav vedrørende faste omkostninger</w:t>
            </w:r>
          </w:p>
          <w:p w14:paraId="4022530D"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Artikel 13, stk. 1, i forordning (EU) 2019/2033.</w:t>
            </w:r>
          </w:p>
          <w:p w14:paraId="7FD8F2E2" w14:textId="77777777" w:rsidR="001A28BA" w:rsidRPr="00F61C71" w:rsidRDefault="00F61C71">
            <w:pPr>
              <w:spacing w:after="120" w:line="240" w:lineRule="auto"/>
              <w:jc w:val="both"/>
              <w:rPr>
                <w:rFonts w:ascii="Times New Roman" w:hAnsi="Times New Roman" w:cs="Times New Roman"/>
              </w:rPr>
            </w:pPr>
            <w:r w:rsidRPr="00F61C71">
              <w:rPr>
                <w:rFonts w:ascii="Times New Roman" w:hAnsi="Times New Roman"/>
              </w:rPr>
              <w:t xml:space="preserve">Det indberettede beløb skal udgøre mindst 25 % af de årlige faste </w:t>
            </w:r>
            <w:r w:rsidRPr="00F61C71">
              <w:rPr>
                <w:rFonts w:ascii="Times New Roman" w:hAnsi="Times New Roman"/>
              </w:rPr>
              <w:t>omkostninger for det foregående år (række 0020).</w:t>
            </w:r>
          </w:p>
          <w:p w14:paraId="40EACE26" w14:textId="77777777" w:rsidR="001A28BA" w:rsidRPr="00F61C71" w:rsidRDefault="00F61C71">
            <w:pPr>
              <w:spacing w:after="120" w:line="240" w:lineRule="auto"/>
              <w:jc w:val="both"/>
              <w:rPr>
                <w:rFonts w:ascii="Times New Roman" w:hAnsi="Times New Roman" w:cs="Times New Roman"/>
              </w:rPr>
            </w:pPr>
            <w:r w:rsidRPr="00F61C71">
              <w:rPr>
                <w:rFonts w:ascii="Times New Roman" w:hAnsi="Times New Roman"/>
              </w:rPr>
              <w:t>Hvis der sker en væsentlig ændring, skal det indberettede beløb være det krav vedrørende faste omkostninger, som den kompetente myndighed har fastsat i overensstemmelse med artikel 13, stk. 2, i forordning (</w:t>
            </w:r>
            <w:r w:rsidRPr="00F61C71">
              <w:rPr>
                <w:rFonts w:ascii="Times New Roman" w:hAnsi="Times New Roman"/>
              </w:rPr>
              <w:t>EU) 2019/2033.</w:t>
            </w:r>
          </w:p>
          <w:p w14:paraId="0AF36000" w14:textId="77777777" w:rsidR="001A28BA" w:rsidRPr="00F61C71" w:rsidRDefault="00F61C71">
            <w:pPr>
              <w:spacing w:after="120" w:line="240" w:lineRule="auto"/>
              <w:jc w:val="both"/>
              <w:rPr>
                <w:rFonts w:ascii="Times New Roman" w:hAnsi="Times New Roman" w:cs="Times New Roman"/>
              </w:rPr>
            </w:pPr>
            <w:r w:rsidRPr="00F61C71">
              <w:rPr>
                <w:rFonts w:ascii="Times New Roman" w:hAnsi="Times New Roman"/>
              </w:rPr>
              <w:t>I de tilfælde, der er anført i artikel 13, stk. 3, i forordning (EU) 2019/2033, skal det indberettede beløb være de forventede faste omkostninger for det indeværende år (række 0210).</w:t>
            </w:r>
          </w:p>
        </w:tc>
      </w:tr>
      <w:tr w:rsidR="001A28BA" w:rsidRPr="00F61C71" w14:paraId="1FDE1DF7" w14:textId="77777777">
        <w:tc>
          <w:tcPr>
            <w:tcW w:w="1129" w:type="dxa"/>
          </w:tcPr>
          <w:p w14:paraId="3710EED5"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0020</w:t>
            </w:r>
          </w:p>
        </w:tc>
        <w:tc>
          <w:tcPr>
            <w:tcW w:w="7620" w:type="dxa"/>
          </w:tcPr>
          <w:p w14:paraId="1FA7275D"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Årlige faste omkostninger for det foregående år efte</w:t>
            </w:r>
            <w:r w:rsidRPr="00F61C71">
              <w:rPr>
                <w:rFonts w:ascii="Times New Roman" w:hAnsi="Times New Roman"/>
                <w:b/>
                <w:bCs/>
                <w:color w:val="000000" w:themeColor="text1"/>
                <w:u w:val="single"/>
              </w:rPr>
              <w:t>r udlodning af overskud</w:t>
            </w:r>
          </w:p>
          <w:p w14:paraId="6A9DE749"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13, stk. 1, i forordning (EU) 2019/2033.</w:t>
            </w:r>
          </w:p>
          <w:p w14:paraId="46BEC6D1" w14:textId="77777777" w:rsidR="001A28BA" w:rsidRPr="00F61C71" w:rsidRDefault="00F61C71">
            <w:pPr>
              <w:pStyle w:val="CommentText"/>
              <w:rPr>
                <w:rFonts w:ascii="Times New Roman" w:hAnsi="Times New Roman" w:cs="Times New Roman"/>
              </w:rPr>
            </w:pPr>
            <w:r w:rsidRPr="00F61C71">
              <w:rPr>
                <w:rFonts w:ascii="Times New Roman" w:hAnsi="Times New Roman"/>
                <w:bCs/>
                <w:color w:val="000000" w:themeColor="text1"/>
                <w:sz w:val="22"/>
              </w:rPr>
              <w:t xml:space="preserve">Investeringsselskaber skal indberette de faste omkostninger for det foregående år efter udlodning af overskud. </w:t>
            </w:r>
          </w:p>
        </w:tc>
      </w:tr>
      <w:tr w:rsidR="001A28BA" w:rsidRPr="00F61C71" w14:paraId="167C6DB9" w14:textId="77777777">
        <w:tc>
          <w:tcPr>
            <w:tcW w:w="1129" w:type="dxa"/>
          </w:tcPr>
          <w:p w14:paraId="27303EA2"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0030</w:t>
            </w:r>
          </w:p>
        </w:tc>
        <w:tc>
          <w:tcPr>
            <w:tcW w:w="7620" w:type="dxa"/>
          </w:tcPr>
          <w:p w14:paraId="00DFA5A5"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Samlede omkostninger for det foregående år efter udlodning af ove</w:t>
            </w:r>
            <w:r w:rsidRPr="00F61C71">
              <w:rPr>
                <w:rFonts w:ascii="Times New Roman" w:hAnsi="Times New Roman"/>
                <w:b/>
                <w:bCs/>
                <w:color w:val="000000" w:themeColor="text1"/>
                <w:u w:val="single"/>
              </w:rPr>
              <w:t>rskud</w:t>
            </w:r>
          </w:p>
          <w:p w14:paraId="1EE267C9"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13, stk. 1, i forordning (EU) 2019/2033.</w:t>
            </w:r>
          </w:p>
          <w:p w14:paraId="6EB45060"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Det indberettede beløb skal være efter udlodning af overskud.</w:t>
            </w:r>
          </w:p>
        </w:tc>
      </w:tr>
      <w:tr w:rsidR="001A28BA" w:rsidRPr="00F61C71" w14:paraId="42754F3F" w14:textId="77777777">
        <w:tc>
          <w:tcPr>
            <w:tcW w:w="1129" w:type="dxa"/>
          </w:tcPr>
          <w:p w14:paraId="3E8A1139"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lastRenderedPageBreak/>
              <w:t>0040</w:t>
            </w:r>
          </w:p>
        </w:tc>
        <w:tc>
          <w:tcPr>
            <w:tcW w:w="7620" w:type="dxa"/>
          </w:tcPr>
          <w:p w14:paraId="51C38854"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Heraf: Faste omkostninger afholdt af tredjeparter på investeringsselskabernes vegne</w:t>
            </w:r>
          </w:p>
          <w:p w14:paraId="5551E970" w14:textId="77777777" w:rsidR="001A28BA" w:rsidRPr="00F61C71" w:rsidRDefault="00F61C71">
            <w:pPr>
              <w:pStyle w:val="NumPar1"/>
              <w:numPr>
                <w:ilvl w:val="0"/>
                <w:numId w:val="0"/>
              </w:numPr>
              <w:rPr>
                <w:rFonts w:eastAsia="Times New Roman"/>
                <w:b/>
                <w:bCs/>
                <w:color w:val="000000" w:themeColor="text1"/>
                <w:u w:val="single"/>
              </w:rPr>
            </w:pPr>
            <w:r w:rsidRPr="00F61C71">
              <w:rPr>
                <w:bCs/>
                <w:color w:val="000000" w:themeColor="text1"/>
                <w:szCs w:val="20"/>
              </w:rPr>
              <w:t xml:space="preserve">Hvis tredjeparter, herunder </w:t>
            </w:r>
            <w:r w:rsidRPr="00F61C71">
              <w:rPr>
                <w:bCs/>
                <w:color w:val="000000" w:themeColor="text1"/>
                <w:szCs w:val="20"/>
              </w:rPr>
              <w:t>tilknyttede agenter, har afholdt faste omkostninger på investeringsselskabernes vegne, som ikke allerede er medtaget i de samlede omkostninger i det i stk. 1 omhandlede årsregnskab, lægges disse faste omkostninger til investeringsselskabets samlede omkostn</w:t>
            </w:r>
            <w:r w:rsidRPr="00F61C71">
              <w:rPr>
                <w:bCs/>
                <w:color w:val="000000" w:themeColor="text1"/>
                <w:szCs w:val="20"/>
              </w:rPr>
              <w:t>inger. Hvis der foreligger en opdeling af tredjepartens omkostninger, lægger et investeringsselskab til det tal, der repræsenterer de samlede omkostninger, kun den andel af disse faste omkostninger, der gælder for investeringsselskabet. Hvis en sådan opdel</w:t>
            </w:r>
            <w:r w:rsidRPr="00F61C71">
              <w:rPr>
                <w:bCs/>
                <w:color w:val="000000" w:themeColor="text1"/>
                <w:szCs w:val="20"/>
              </w:rPr>
              <w:t>ing ikke foreligger, lægger et investeringsselskab til det tal, der repræsenterer de samlede omkostninger, kun sin andel af tredjepartens udgifter, som det fremgår af investeringsselskabets forretningsplan.</w:t>
            </w:r>
          </w:p>
        </w:tc>
      </w:tr>
      <w:tr w:rsidR="001A28BA" w:rsidRPr="00F61C71" w14:paraId="2857E377" w14:textId="77777777">
        <w:tc>
          <w:tcPr>
            <w:tcW w:w="1129" w:type="dxa"/>
          </w:tcPr>
          <w:p w14:paraId="296DEA65"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0050</w:t>
            </w:r>
          </w:p>
        </w:tc>
        <w:tc>
          <w:tcPr>
            <w:tcW w:w="7620" w:type="dxa"/>
          </w:tcPr>
          <w:p w14:paraId="78C5FB9B" w14:textId="77777777" w:rsidR="001A28BA" w:rsidRPr="00F61C71" w:rsidRDefault="00F61C71">
            <w:pPr>
              <w:spacing w:after="120" w:line="240" w:lineRule="auto"/>
              <w:jc w:val="both"/>
              <w:rPr>
                <w:rFonts w:ascii="Times New Roman" w:eastAsia="Times New Roman" w:hAnsi="Times New Roman" w:cs="Times New Roman"/>
                <w:bCs/>
                <w:color w:val="000000" w:themeColor="text1"/>
                <w:szCs w:val="20"/>
              </w:rPr>
            </w:pPr>
            <w:r w:rsidRPr="00F61C71">
              <w:rPr>
                <w:rFonts w:ascii="Times New Roman" w:hAnsi="Times New Roman"/>
                <w:bCs/>
                <w:color w:val="000000" w:themeColor="text1"/>
                <w:szCs w:val="20"/>
              </w:rPr>
              <w:t>(-)Samlede fradrag</w:t>
            </w:r>
          </w:p>
          <w:p w14:paraId="5E525E1F" w14:textId="77777777" w:rsidR="001A28BA" w:rsidRPr="00F61C71" w:rsidRDefault="00F61C71">
            <w:pPr>
              <w:spacing w:after="120" w:line="240" w:lineRule="auto"/>
              <w:jc w:val="both"/>
              <w:rPr>
                <w:rFonts w:eastAsia="Times New Roman"/>
                <w:bCs/>
                <w:color w:val="000000" w:themeColor="text1"/>
                <w:szCs w:val="20"/>
              </w:rPr>
            </w:pPr>
            <w:r w:rsidRPr="00F61C71">
              <w:rPr>
                <w:rFonts w:ascii="Times New Roman" w:hAnsi="Times New Roman"/>
                <w:bCs/>
              </w:rPr>
              <w:t xml:space="preserve">Ud over de fradrag, der </w:t>
            </w:r>
            <w:r w:rsidRPr="00F61C71">
              <w:rPr>
                <w:rFonts w:ascii="Times New Roman" w:hAnsi="Times New Roman"/>
                <w:bCs/>
              </w:rPr>
              <w:t>er omhandlet i artikel 13, stk. 4, i forordning (EU) 2019/2033, fratrækkes følgende poster også de samlede omkostninger, hvis de indgår i de samlede omkostninger i overensstemmelse med de relevante regnskabsregler:</w:t>
            </w:r>
          </w:p>
          <w:p w14:paraId="18F1ABFF" w14:textId="77777777" w:rsidR="001A28BA" w:rsidRPr="00F61C71" w:rsidRDefault="00F61C71">
            <w:pPr>
              <w:pStyle w:val="Point1letter"/>
              <w:numPr>
                <w:ilvl w:val="0"/>
                <w:numId w:val="0"/>
              </w:numPr>
              <w:ind w:left="350" w:hanging="426"/>
              <w:rPr>
                <w:rFonts w:eastAsia="Times New Roman"/>
                <w:bCs/>
                <w:color w:val="000000" w:themeColor="text1"/>
                <w:sz w:val="22"/>
                <w:szCs w:val="20"/>
              </w:rPr>
            </w:pPr>
            <w:r w:rsidRPr="00F61C71">
              <w:rPr>
                <w:rFonts w:eastAsia="Times New Roman"/>
                <w:bCs/>
                <w:color w:val="000000" w:themeColor="text1"/>
                <w:sz w:val="22"/>
                <w:szCs w:val="20"/>
              </w:rPr>
              <w:t>a)</w:t>
            </w:r>
            <w:r w:rsidRPr="00F61C71">
              <w:rPr>
                <w:rFonts w:eastAsia="Times New Roman"/>
                <w:bCs/>
                <w:color w:val="000000" w:themeColor="text1"/>
                <w:sz w:val="22"/>
                <w:szCs w:val="20"/>
              </w:rPr>
              <w:tab/>
            </w:r>
            <w:r w:rsidRPr="00F61C71">
              <w:rPr>
                <w:bCs/>
                <w:color w:val="000000" w:themeColor="text1"/>
                <w:sz w:val="22"/>
                <w:szCs w:val="20"/>
              </w:rPr>
              <w:t>gebyrer, kurtage og andre omkostninger</w:t>
            </w:r>
            <w:r w:rsidRPr="00F61C71">
              <w:rPr>
                <w:bCs/>
                <w:color w:val="000000" w:themeColor="text1"/>
                <w:sz w:val="22"/>
                <w:szCs w:val="20"/>
              </w:rPr>
              <w:t xml:space="preserve"> betalt til centrale modparter, børser og andre markedspladser og mellemhandlere med henblik på gennemførelse, registrering eller clearing af transaktioner, men kun hvis de videregives direkte til og opkræves af kunderne. Disse omfatter ikke gebyrer og and</w:t>
            </w:r>
            <w:r w:rsidRPr="00F61C71">
              <w:rPr>
                <w:bCs/>
                <w:color w:val="000000" w:themeColor="text1"/>
                <w:sz w:val="22"/>
                <w:szCs w:val="20"/>
              </w:rPr>
              <w:t>re omkostninger, der er nødvendige for at opretholde medlemskab eller på anden måde opfylde finansielle forpligtelser vedrørende tabsdeling over for centrale modparter, børser og andre markedspladser</w:t>
            </w:r>
          </w:p>
          <w:p w14:paraId="0A601C39" w14:textId="77777777" w:rsidR="001A28BA" w:rsidRPr="00F61C71" w:rsidRDefault="00F61C71">
            <w:pPr>
              <w:pStyle w:val="Point1letter"/>
              <w:numPr>
                <w:ilvl w:val="0"/>
                <w:numId w:val="0"/>
              </w:numPr>
              <w:ind w:left="350" w:hanging="426"/>
              <w:rPr>
                <w:rFonts w:eastAsia="Times New Roman"/>
                <w:bCs/>
                <w:color w:val="000000" w:themeColor="text1"/>
                <w:sz w:val="22"/>
                <w:szCs w:val="20"/>
              </w:rPr>
            </w:pPr>
            <w:r w:rsidRPr="00F61C71">
              <w:rPr>
                <w:rFonts w:eastAsia="Times New Roman"/>
                <w:bCs/>
                <w:color w:val="000000" w:themeColor="text1"/>
                <w:sz w:val="22"/>
                <w:szCs w:val="20"/>
              </w:rPr>
              <w:t>b)</w:t>
            </w:r>
            <w:r w:rsidRPr="00F61C71">
              <w:rPr>
                <w:rFonts w:eastAsia="Times New Roman"/>
                <w:bCs/>
                <w:color w:val="000000" w:themeColor="text1"/>
                <w:sz w:val="22"/>
                <w:szCs w:val="20"/>
              </w:rPr>
              <w:tab/>
            </w:r>
            <w:r w:rsidRPr="00F61C71">
              <w:rPr>
                <w:bCs/>
                <w:color w:val="000000" w:themeColor="text1"/>
                <w:sz w:val="22"/>
                <w:szCs w:val="20"/>
              </w:rPr>
              <w:t>renter betalt til kunder af kunders penge, hvis der i</w:t>
            </w:r>
            <w:r w:rsidRPr="00F61C71">
              <w:rPr>
                <w:bCs/>
                <w:color w:val="000000" w:themeColor="text1"/>
                <w:sz w:val="22"/>
                <w:szCs w:val="20"/>
              </w:rPr>
              <w:t>kke er nogen forpligtelse til at betale sådanne renter</w:t>
            </w:r>
          </w:p>
          <w:p w14:paraId="24276E3B" w14:textId="77777777" w:rsidR="001A28BA" w:rsidRPr="00F61C71" w:rsidRDefault="00F61C71">
            <w:pPr>
              <w:pStyle w:val="Point1letter"/>
              <w:numPr>
                <w:ilvl w:val="0"/>
                <w:numId w:val="0"/>
              </w:numPr>
              <w:ind w:left="350" w:hanging="426"/>
              <w:rPr>
                <w:rFonts w:eastAsia="Times New Roman"/>
                <w:bCs/>
                <w:color w:val="000000" w:themeColor="text1"/>
                <w:sz w:val="22"/>
                <w:szCs w:val="20"/>
              </w:rPr>
            </w:pPr>
            <w:r w:rsidRPr="00F61C71">
              <w:rPr>
                <w:rFonts w:eastAsia="Times New Roman"/>
                <w:bCs/>
                <w:color w:val="000000" w:themeColor="text1"/>
                <w:sz w:val="22"/>
                <w:szCs w:val="20"/>
              </w:rPr>
              <w:t>c)</w:t>
            </w:r>
            <w:r w:rsidRPr="00F61C71">
              <w:rPr>
                <w:rFonts w:eastAsia="Times New Roman"/>
                <w:bCs/>
                <w:color w:val="000000" w:themeColor="text1"/>
                <w:sz w:val="22"/>
                <w:szCs w:val="20"/>
              </w:rPr>
              <w:tab/>
            </w:r>
            <w:r w:rsidRPr="00F61C71">
              <w:rPr>
                <w:bCs/>
                <w:color w:val="000000" w:themeColor="text1"/>
                <w:sz w:val="22"/>
                <w:szCs w:val="20"/>
              </w:rPr>
              <w:t>udgifter til skatter, hvis de forfalder i forhold til investeringsselskabets årlige overskud</w:t>
            </w:r>
          </w:p>
          <w:p w14:paraId="17BC97C4" w14:textId="77777777" w:rsidR="001A28BA" w:rsidRPr="00F61C71" w:rsidRDefault="00F61C71">
            <w:pPr>
              <w:pStyle w:val="Point1letter"/>
              <w:numPr>
                <w:ilvl w:val="0"/>
                <w:numId w:val="0"/>
              </w:numPr>
              <w:ind w:left="350" w:hanging="426"/>
              <w:rPr>
                <w:rFonts w:eastAsia="Times New Roman"/>
                <w:bCs/>
                <w:color w:val="000000" w:themeColor="text1"/>
                <w:sz w:val="22"/>
                <w:szCs w:val="20"/>
              </w:rPr>
            </w:pPr>
            <w:r w:rsidRPr="00F61C71">
              <w:rPr>
                <w:rFonts w:eastAsia="Times New Roman"/>
                <w:bCs/>
                <w:color w:val="000000" w:themeColor="text1"/>
                <w:sz w:val="22"/>
                <w:szCs w:val="20"/>
              </w:rPr>
              <w:t>d)</w:t>
            </w:r>
            <w:r w:rsidRPr="00F61C71">
              <w:rPr>
                <w:rFonts w:eastAsia="Times New Roman"/>
                <w:bCs/>
                <w:color w:val="000000" w:themeColor="text1"/>
                <w:sz w:val="22"/>
                <w:szCs w:val="20"/>
              </w:rPr>
              <w:tab/>
            </w:r>
            <w:r w:rsidRPr="00F61C71">
              <w:rPr>
                <w:bCs/>
                <w:color w:val="000000" w:themeColor="text1"/>
                <w:sz w:val="22"/>
                <w:szCs w:val="20"/>
              </w:rPr>
              <w:t>tab som følge af handel for egen regning med finansielle instrumenter</w:t>
            </w:r>
          </w:p>
          <w:p w14:paraId="3916F4DF" w14:textId="77777777" w:rsidR="001A28BA" w:rsidRPr="00F61C71" w:rsidRDefault="00F61C71">
            <w:pPr>
              <w:pStyle w:val="Point1letter"/>
              <w:numPr>
                <w:ilvl w:val="0"/>
                <w:numId w:val="0"/>
              </w:numPr>
              <w:ind w:left="350" w:hanging="426"/>
              <w:rPr>
                <w:rFonts w:eastAsia="Times New Roman"/>
                <w:bCs/>
                <w:color w:val="000000" w:themeColor="text1"/>
                <w:sz w:val="22"/>
                <w:szCs w:val="20"/>
              </w:rPr>
            </w:pPr>
            <w:r w:rsidRPr="00F61C71">
              <w:rPr>
                <w:rFonts w:eastAsia="Times New Roman"/>
                <w:bCs/>
                <w:color w:val="000000" w:themeColor="text1"/>
                <w:sz w:val="22"/>
                <w:szCs w:val="20"/>
              </w:rPr>
              <w:t>e)</w:t>
            </w:r>
            <w:r w:rsidRPr="00F61C71">
              <w:rPr>
                <w:rFonts w:eastAsia="Times New Roman"/>
                <w:bCs/>
                <w:color w:val="000000" w:themeColor="text1"/>
                <w:sz w:val="22"/>
                <w:szCs w:val="20"/>
              </w:rPr>
              <w:tab/>
            </w:r>
            <w:r w:rsidRPr="00F61C71">
              <w:rPr>
                <w:bCs/>
                <w:color w:val="000000" w:themeColor="text1"/>
                <w:sz w:val="22"/>
                <w:szCs w:val="20"/>
              </w:rPr>
              <w:t xml:space="preserve">betalinger i forbindelse med </w:t>
            </w:r>
            <w:r w:rsidRPr="00F61C71">
              <w:rPr>
                <w:bCs/>
                <w:color w:val="000000" w:themeColor="text1"/>
                <w:sz w:val="22"/>
                <w:szCs w:val="20"/>
              </w:rPr>
              <w:t>kontraktbaserede aftaler om overførsel af overskud og tab, i henhold til hvilke investeringsselskabet er forpligtet til efter udarbejdelsen af årsregnskabet at overføre sit årsregnskab til moderselskabet</w:t>
            </w:r>
          </w:p>
          <w:p w14:paraId="40BCF178" w14:textId="77777777" w:rsidR="001A28BA" w:rsidRPr="00F61C71" w:rsidRDefault="00F61C71">
            <w:pPr>
              <w:pStyle w:val="Point1letter"/>
              <w:numPr>
                <w:ilvl w:val="0"/>
                <w:numId w:val="0"/>
              </w:numPr>
              <w:ind w:left="350" w:hanging="426"/>
              <w:rPr>
                <w:rFonts w:eastAsia="Times New Roman"/>
                <w:bCs/>
                <w:color w:val="000000" w:themeColor="text1"/>
                <w:sz w:val="22"/>
                <w:szCs w:val="20"/>
              </w:rPr>
            </w:pPr>
            <w:r w:rsidRPr="00F61C71">
              <w:rPr>
                <w:rFonts w:eastAsia="Times New Roman"/>
                <w:bCs/>
                <w:color w:val="000000" w:themeColor="text1"/>
                <w:sz w:val="22"/>
                <w:szCs w:val="20"/>
              </w:rPr>
              <w:t>f)</w:t>
            </w:r>
            <w:r w:rsidRPr="00F61C71">
              <w:rPr>
                <w:rFonts w:eastAsia="Times New Roman"/>
                <w:bCs/>
                <w:color w:val="000000" w:themeColor="text1"/>
                <w:sz w:val="22"/>
                <w:szCs w:val="20"/>
              </w:rPr>
              <w:tab/>
            </w:r>
            <w:r w:rsidRPr="00F61C71">
              <w:rPr>
                <w:bCs/>
              </w:rPr>
              <w:t>betalinger til midler til dækning af generelle kr</w:t>
            </w:r>
            <w:r w:rsidRPr="00F61C71">
              <w:rPr>
                <w:bCs/>
              </w:rPr>
              <w:t>editinstitutrisici i overensstemmelse med artikel 26, stk. 1, litra f), i forordning (EU) nr. 575/2013</w:t>
            </w:r>
          </w:p>
          <w:p w14:paraId="2B8855FF" w14:textId="77777777" w:rsidR="001A28BA" w:rsidRPr="00F61C71" w:rsidRDefault="00F61C71">
            <w:pPr>
              <w:pStyle w:val="Point1letter"/>
              <w:numPr>
                <w:ilvl w:val="0"/>
                <w:numId w:val="0"/>
              </w:numPr>
              <w:ind w:left="350" w:hanging="426"/>
              <w:rPr>
                <w:rFonts w:eastAsia="Times New Roman"/>
                <w:bCs/>
                <w:color w:val="000000" w:themeColor="text1"/>
                <w:szCs w:val="20"/>
              </w:rPr>
            </w:pPr>
            <w:r w:rsidRPr="00F61C71">
              <w:rPr>
                <w:rFonts w:eastAsia="Times New Roman"/>
                <w:bCs/>
                <w:color w:val="000000" w:themeColor="text1"/>
                <w:szCs w:val="20"/>
              </w:rPr>
              <w:t>g)</w:t>
            </w:r>
            <w:r w:rsidRPr="00F61C71">
              <w:rPr>
                <w:rFonts w:eastAsia="Times New Roman"/>
                <w:bCs/>
                <w:color w:val="000000" w:themeColor="text1"/>
                <w:szCs w:val="20"/>
              </w:rPr>
              <w:tab/>
            </w:r>
            <w:r w:rsidRPr="00F61C71">
              <w:rPr>
                <w:bCs/>
              </w:rPr>
              <w:t>omkostninger vedrørende poster, der allerede er fratrukket kapitalgrundlaget i overensstemmelse med artikel 36, stk. 1, i forordning (EU) nr. 575/2013</w:t>
            </w:r>
            <w:r w:rsidRPr="00F61C71">
              <w:rPr>
                <w:bCs/>
              </w:rPr>
              <w:t>.</w:t>
            </w:r>
          </w:p>
        </w:tc>
      </w:tr>
      <w:tr w:rsidR="001A28BA" w:rsidRPr="00F61C71" w14:paraId="4284A1FF" w14:textId="77777777">
        <w:tc>
          <w:tcPr>
            <w:tcW w:w="1129" w:type="dxa"/>
          </w:tcPr>
          <w:p w14:paraId="4EBE1F2D"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0060</w:t>
            </w:r>
          </w:p>
        </w:tc>
        <w:tc>
          <w:tcPr>
            <w:tcW w:w="7620" w:type="dxa"/>
          </w:tcPr>
          <w:p w14:paraId="6EBEDE1B"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 Medarbejderbonusser og andre vederlag</w:t>
            </w:r>
          </w:p>
          <w:p w14:paraId="2B5BAD11"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13, stk. 4, litra a), i forordning (EU) 2019/2033.</w:t>
            </w:r>
          </w:p>
          <w:p w14:paraId="770B375E" w14:textId="77777777" w:rsidR="001A28BA" w:rsidRPr="00F61C71" w:rsidRDefault="00F61C71">
            <w:pPr>
              <w:pStyle w:val="NumPar1"/>
              <w:numPr>
                <w:ilvl w:val="0"/>
                <w:numId w:val="0"/>
              </w:numPr>
              <w:rPr>
                <w:rFonts w:eastAsia="Times New Roman"/>
                <w:bCs/>
                <w:color w:val="000000" w:themeColor="text1"/>
                <w:sz w:val="22"/>
                <w:szCs w:val="20"/>
              </w:rPr>
            </w:pPr>
            <w:r w:rsidRPr="00F61C71">
              <w:rPr>
                <w:bCs/>
                <w:color w:val="000000" w:themeColor="text1"/>
                <w:sz w:val="22"/>
                <w:szCs w:val="20"/>
              </w:rPr>
              <w:t xml:space="preserve">Medarbejderbonusser og andre vederlag anses for at afhænge af investeringsselskabets nettooverskud i det pågældende år, hvis begge følgende </w:t>
            </w:r>
            <w:r w:rsidRPr="00F61C71">
              <w:rPr>
                <w:bCs/>
                <w:color w:val="000000" w:themeColor="text1"/>
                <w:sz w:val="22"/>
                <w:szCs w:val="20"/>
              </w:rPr>
              <w:t>betingelser er opfyldt:</w:t>
            </w:r>
          </w:p>
          <w:p w14:paraId="04581B52" w14:textId="77777777" w:rsidR="001A28BA" w:rsidRPr="00F61C71" w:rsidRDefault="00F61C71">
            <w:pPr>
              <w:pStyle w:val="Point1letter"/>
              <w:numPr>
                <w:ilvl w:val="0"/>
                <w:numId w:val="0"/>
              </w:numPr>
              <w:ind w:left="350" w:hanging="350"/>
              <w:rPr>
                <w:rFonts w:eastAsia="Times New Roman"/>
                <w:bCs/>
                <w:color w:val="000000" w:themeColor="text1"/>
                <w:sz w:val="22"/>
                <w:szCs w:val="20"/>
              </w:rPr>
            </w:pPr>
            <w:r w:rsidRPr="00F61C71">
              <w:rPr>
                <w:rFonts w:eastAsia="Times New Roman"/>
                <w:bCs/>
                <w:color w:val="000000" w:themeColor="text1"/>
                <w:sz w:val="22"/>
                <w:szCs w:val="20"/>
              </w:rPr>
              <w:t>h)</w:t>
            </w:r>
            <w:r w:rsidRPr="00F61C71">
              <w:rPr>
                <w:rFonts w:eastAsia="Times New Roman"/>
                <w:bCs/>
                <w:color w:val="000000" w:themeColor="text1"/>
                <w:sz w:val="22"/>
                <w:szCs w:val="20"/>
              </w:rPr>
              <w:tab/>
            </w:r>
            <w:r w:rsidRPr="00F61C71">
              <w:rPr>
                <w:bCs/>
                <w:color w:val="000000" w:themeColor="text1"/>
                <w:sz w:val="22"/>
                <w:szCs w:val="20"/>
              </w:rPr>
              <w:t xml:space="preserve">Medarbejderbonusserne og andre vederlag, der skal fratrækkes, er allerede blevet udbetalt til de ansatte i året forud for udbetalingsåret, eller udbetalingen af </w:t>
            </w:r>
            <w:r w:rsidRPr="00F61C71">
              <w:rPr>
                <w:bCs/>
                <w:color w:val="000000" w:themeColor="text1"/>
                <w:sz w:val="22"/>
                <w:szCs w:val="20"/>
              </w:rPr>
              <w:lastRenderedPageBreak/>
              <w:t>medarbejderbonusser og andre vederlag til medarbejderne vil ikke hav</w:t>
            </w:r>
            <w:r w:rsidRPr="00F61C71">
              <w:rPr>
                <w:bCs/>
                <w:color w:val="000000" w:themeColor="text1"/>
                <w:sz w:val="22"/>
                <w:szCs w:val="20"/>
              </w:rPr>
              <w:t>e nogen indvirkning på selskabets kapitalposition i det år, hvor udbetalingen finder sted.</w:t>
            </w:r>
          </w:p>
          <w:p w14:paraId="431CCA2B" w14:textId="77777777" w:rsidR="001A28BA" w:rsidRPr="00F61C71" w:rsidRDefault="00F61C71">
            <w:pPr>
              <w:pStyle w:val="Point1letter"/>
              <w:numPr>
                <w:ilvl w:val="0"/>
                <w:numId w:val="0"/>
              </w:numPr>
              <w:ind w:left="350" w:hanging="350"/>
              <w:rPr>
                <w:rFonts w:eastAsia="Times New Roman"/>
                <w:bCs/>
                <w:color w:val="000000" w:themeColor="text1"/>
              </w:rPr>
            </w:pPr>
            <w:r w:rsidRPr="00F61C71">
              <w:rPr>
                <w:rFonts w:eastAsia="Times New Roman"/>
                <w:bCs/>
                <w:color w:val="000000" w:themeColor="text1"/>
              </w:rPr>
              <w:t>i)</w:t>
            </w:r>
            <w:r w:rsidRPr="00F61C71">
              <w:rPr>
                <w:rFonts w:eastAsia="Times New Roman"/>
                <w:bCs/>
                <w:color w:val="000000" w:themeColor="text1"/>
              </w:rPr>
              <w:tab/>
            </w:r>
            <w:r w:rsidRPr="00F61C71">
              <w:rPr>
                <w:bCs/>
                <w:color w:val="000000" w:themeColor="text1"/>
                <w:szCs w:val="20"/>
              </w:rPr>
              <w:t>Med hensyn til det indeværende år og de kommende år er selskabet ikke forpligtet til at give eller tildele yderligere bonusser eller andre betalinger i form af ve</w:t>
            </w:r>
            <w:r w:rsidRPr="00F61C71">
              <w:rPr>
                <w:bCs/>
                <w:color w:val="000000" w:themeColor="text1"/>
                <w:szCs w:val="20"/>
              </w:rPr>
              <w:t>derlag, medmindre det opnår et nettooverskud i det pågældende år.</w:t>
            </w:r>
          </w:p>
        </w:tc>
      </w:tr>
      <w:tr w:rsidR="001A28BA" w:rsidRPr="00F61C71" w14:paraId="78A9368F" w14:textId="77777777">
        <w:tc>
          <w:tcPr>
            <w:tcW w:w="1129" w:type="dxa"/>
          </w:tcPr>
          <w:p w14:paraId="75478D5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lastRenderedPageBreak/>
              <w:t>0070</w:t>
            </w:r>
          </w:p>
        </w:tc>
        <w:tc>
          <w:tcPr>
            <w:tcW w:w="7620" w:type="dxa"/>
          </w:tcPr>
          <w:p w14:paraId="55059340"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(-)Medarbejdernes, direktørernes og partnernes andele af nettooverskud</w:t>
            </w:r>
          </w:p>
          <w:p w14:paraId="51EEDFE1" w14:textId="77777777" w:rsidR="001A28BA" w:rsidRPr="00F61C71" w:rsidRDefault="00F61C71">
            <w:pPr>
              <w:spacing w:after="120" w:line="240" w:lineRule="auto"/>
              <w:jc w:val="both"/>
              <w:rPr>
                <w:rFonts w:eastAsia="Times New Roman"/>
                <w:bCs/>
                <w:color w:val="000000" w:themeColor="text1"/>
              </w:rPr>
            </w:pPr>
            <w:r w:rsidRPr="00F61C71">
              <w:rPr>
                <w:rFonts w:ascii="Times New Roman" w:hAnsi="Times New Roman"/>
                <w:bCs/>
              </w:rPr>
              <w:t>Artikel 13, stk. 4, litra b), i forordning (EU) 2019/2033.</w:t>
            </w:r>
          </w:p>
          <w:p w14:paraId="540FAE9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szCs w:val="20"/>
              </w:rPr>
              <w:t xml:space="preserve">Medarbejdernes, direktørernes og partnernes andele af </w:t>
            </w:r>
            <w:r w:rsidRPr="00F61C71">
              <w:rPr>
                <w:rFonts w:ascii="Times New Roman" w:hAnsi="Times New Roman"/>
                <w:bCs/>
                <w:color w:val="000000" w:themeColor="text1"/>
                <w:szCs w:val="20"/>
              </w:rPr>
              <w:t>overskud beregnes på grundlag af nettooverskuddet.</w:t>
            </w:r>
          </w:p>
        </w:tc>
      </w:tr>
      <w:tr w:rsidR="001A28BA" w:rsidRPr="00F61C71" w14:paraId="5419E28E" w14:textId="77777777">
        <w:tc>
          <w:tcPr>
            <w:tcW w:w="1129" w:type="dxa"/>
          </w:tcPr>
          <w:p w14:paraId="0E9F012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0080</w:t>
            </w:r>
          </w:p>
        </w:tc>
        <w:tc>
          <w:tcPr>
            <w:tcW w:w="7620" w:type="dxa"/>
          </w:tcPr>
          <w:p w14:paraId="04FB78DB"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(−)Andre skønsmæssige betalinger af overskud og variabel aflønning</w:t>
            </w:r>
          </w:p>
          <w:p w14:paraId="3E581491"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13, stk. 4, litra c), i forordning (EU) 2019/2033.</w:t>
            </w:r>
          </w:p>
        </w:tc>
      </w:tr>
      <w:tr w:rsidR="001A28BA" w:rsidRPr="00F61C71" w14:paraId="5A3BF78B" w14:textId="77777777">
        <w:tc>
          <w:tcPr>
            <w:tcW w:w="1129" w:type="dxa"/>
          </w:tcPr>
          <w:p w14:paraId="0015404D"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0090</w:t>
            </w:r>
          </w:p>
        </w:tc>
        <w:tc>
          <w:tcPr>
            <w:tcW w:w="7620" w:type="dxa"/>
          </w:tcPr>
          <w:p w14:paraId="4A506DDD"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(−)Delte provisioner og gebyrer</w:t>
            </w:r>
          </w:p>
          <w:p w14:paraId="0A93915B"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 xml:space="preserve">Artikel 13, stk. 4, litra d), i </w:t>
            </w:r>
            <w:r w:rsidRPr="00F61C71">
              <w:rPr>
                <w:rFonts w:ascii="Times New Roman" w:hAnsi="Times New Roman"/>
                <w:bCs/>
              </w:rPr>
              <w:t>forordning (EU) 2019/2033.</w:t>
            </w:r>
          </w:p>
        </w:tc>
      </w:tr>
      <w:tr w:rsidR="001A28BA" w:rsidRPr="00F61C71" w14:paraId="59D8B581" w14:textId="77777777">
        <w:tc>
          <w:tcPr>
            <w:tcW w:w="1129" w:type="dxa"/>
          </w:tcPr>
          <w:p w14:paraId="49948522"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0100</w:t>
            </w:r>
          </w:p>
        </w:tc>
        <w:tc>
          <w:tcPr>
            <w:tcW w:w="7620" w:type="dxa"/>
          </w:tcPr>
          <w:p w14:paraId="61C449EF"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(−)Gebyrer, kurtage og andre omkostninger, som betales til centrale modparter, og som opkræves af kunder</w:t>
            </w:r>
          </w:p>
          <w:p w14:paraId="425534D5" w14:textId="77777777" w:rsidR="001A28BA" w:rsidRPr="00F61C71" w:rsidRDefault="00F61C71">
            <w:pPr>
              <w:pStyle w:val="Point1letter"/>
              <w:numPr>
                <w:ilvl w:val="0"/>
                <w:numId w:val="0"/>
              </w:numPr>
              <w:rPr>
                <w:rFonts w:eastAsia="Times New Roman"/>
                <w:bCs/>
                <w:color w:val="000000" w:themeColor="text1"/>
              </w:rPr>
            </w:pPr>
            <w:r w:rsidRPr="00F61C71">
              <w:rPr>
                <w:bCs/>
                <w:color w:val="000000" w:themeColor="text1"/>
              </w:rPr>
              <w:t>Gebyrer, kurtage og andre omkostninger betalt til centrale modparter, børser og andre markedspladser og mellemhandlere med henblik på gennemførelse, registrering eller clearing af transaktioner, men kun hvis de videregives direkte til og opkræves af kunder</w:t>
            </w:r>
            <w:r w:rsidRPr="00F61C71">
              <w:rPr>
                <w:bCs/>
                <w:color w:val="000000" w:themeColor="text1"/>
              </w:rPr>
              <w:t xml:space="preserve">ne. Disse omfatter ikke gebyrer og andre omkostninger, der er nødvendige for at opretholde medlemskab eller på anden måde opfylde finansielle forpligtelser vedrørende tabsdeling over for centrale modparter, børser og andre markedspladser </w:t>
            </w:r>
          </w:p>
        </w:tc>
      </w:tr>
      <w:tr w:rsidR="001A28BA" w:rsidRPr="00F61C71" w14:paraId="6855F5EE" w14:textId="77777777">
        <w:tc>
          <w:tcPr>
            <w:tcW w:w="1129" w:type="dxa"/>
          </w:tcPr>
          <w:p w14:paraId="69B805CE"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0110</w:t>
            </w:r>
          </w:p>
        </w:tc>
        <w:tc>
          <w:tcPr>
            <w:tcW w:w="7620" w:type="dxa"/>
          </w:tcPr>
          <w:p w14:paraId="53C397E9"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 xml:space="preserve">(-)Gebyrer </w:t>
            </w:r>
            <w:r w:rsidRPr="00F61C71">
              <w:rPr>
                <w:rFonts w:ascii="Times New Roman" w:hAnsi="Times New Roman"/>
                <w:b/>
                <w:bCs/>
                <w:color w:val="000000" w:themeColor="text1"/>
                <w:u w:val="single"/>
              </w:rPr>
              <w:t>til tilknyttede agenter</w:t>
            </w:r>
          </w:p>
          <w:p w14:paraId="11A7AAF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13, stk. 4, litra e), i forordning (EU) 2019/2033.</w:t>
            </w:r>
          </w:p>
        </w:tc>
      </w:tr>
      <w:tr w:rsidR="001A28BA" w:rsidRPr="00F61C71" w14:paraId="760FA77C" w14:textId="77777777">
        <w:tc>
          <w:tcPr>
            <w:tcW w:w="1129" w:type="dxa"/>
          </w:tcPr>
          <w:p w14:paraId="44C89A81"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0120</w:t>
            </w:r>
          </w:p>
        </w:tc>
        <w:tc>
          <w:tcPr>
            <w:tcW w:w="7620" w:type="dxa"/>
          </w:tcPr>
          <w:p w14:paraId="5EDC280B"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(−)Renter betalt til kunder af kunders penge, hvis dette er efter selskabets skøn</w:t>
            </w:r>
          </w:p>
          <w:p w14:paraId="3EF91E6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Renter betalt til kunder af kunders penge, hvis der ikke er nogen forpligtelse til at</w:t>
            </w:r>
            <w:r w:rsidRPr="00F61C71">
              <w:rPr>
                <w:rFonts w:ascii="Times New Roman" w:hAnsi="Times New Roman"/>
                <w:bCs/>
                <w:color w:val="000000" w:themeColor="text1"/>
              </w:rPr>
              <w:t xml:space="preserve"> betale sådanne renter</w:t>
            </w:r>
          </w:p>
        </w:tc>
      </w:tr>
      <w:tr w:rsidR="001A28BA" w:rsidRPr="00F61C71" w14:paraId="31E6DCE5" w14:textId="77777777">
        <w:tc>
          <w:tcPr>
            <w:tcW w:w="1129" w:type="dxa"/>
          </w:tcPr>
          <w:p w14:paraId="519932FC"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0130</w:t>
            </w:r>
          </w:p>
        </w:tc>
        <w:tc>
          <w:tcPr>
            <w:tcW w:w="7620" w:type="dxa"/>
          </w:tcPr>
          <w:p w14:paraId="7D45DFF5"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(-)Engangsudgifter fra ikkeordinære aktiviteter</w:t>
            </w:r>
          </w:p>
          <w:p w14:paraId="7CADC837"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13, stk. 4, litra f), i forordning (EU) 2019/2033.</w:t>
            </w:r>
          </w:p>
        </w:tc>
      </w:tr>
      <w:tr w:rsidR="001A28BA" w:rsidRPr="00F61C71" w14:paraId="7AEBCDC6" w14:textId="77777777">
        <w:tc>
          <w:tcPr>
            <w:tcW w:w="1129" w:type="dxa"/>
          </w:tcPr>
          <w:p w14:paraId="00B4FADD"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0140</w:t>
            </w:r>
          </w:p>
          <w:p w14:paraId="3A089035" w14:textId="77777777" w:rsidR="001A28BA" w:rsidRPr="00F61C71" w:rsidRDefault="001A28BA">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75910344" w14:textId="77777777" w:rsidR="001A28BA" w:rsidRPr="00F61C71" w:rsidRDefault="00F61C71">
            <w:pPr>
              <w:spacing w:after="120" w:line="240" w:lineRule="auto"/>
              <w:jc w:val="both"/>
              <w:rPr>
                <w:rFonts w:ascii="Times New Roman" w:eastAsia="Times New Roman" w:hAnsi="Times New Roman" w:cs="Times New Roman"/>
                <w:bCs/>
                <w:color w:val="000000" w:themeColor="text1"/>
                <w:u w:val="single"/>
              </w:rPr>
            </w:pPr>
            <w:r w:rsidRPr="00F61C71">
              <w:rPr>
                <w:rFonts w:ascii="Times New Roman" w:hAnsi="Times New Roman"/>
                <w:b/>
                <w:bCs/>
                <w:color w:val="000000" w:themeColor="text1"/>
                <w:u w:val="single"/>
              </w:rPr>
              <w:t>(−)Udgifter til skatter</w:t>
            </w:r>
          </w:p>
          <w:p w14:paraId="57372DFB" w14:textId="77777777" w:rsidR="001A28BA" w:rsidRPr="00F61C71" w:rsidRDefault="00F61C71">
            <w:pPr>
              <w:spacing w:after="120" w:line="240" w:lineRule="auto"/>
              <w:jc w:val="both"/>
              <w:rPr>
                <w:rFonts w:ascii="Times New Roman" w:eastAsia="Times New Roman" w:hAnsi="Times New Roman" w:cs="Times New Roman"/>
                <w:color w:val="000000" w:themeColor="text1"/>
              </w:rPr>
            </w:pPr>
            <w:r w:rsidRPr="00F61C71">
              <w:rPr>
                <w:rFonts w:ascii="Times New Roman" w:hAnsi="Times New Roman"/>
                <w:bCs/>
                <w:color w:val="000000" w:themeColor="text1"/>
              </w:rPr>
              <w:t xml:space="preserve">Udgifter til skatter, hvis de forfalder i forhold til </w:t>
            </w:r>
            <w:r w:rsidRPr="00F61C71">
              <w:rPr>
                <w:rFonts w:ascii="Times New Roman" w:hAnsi="Times New Roman"/>
                <w:bCs/>
                <w:color w:val="000000" w:themeColor="text1"/>
              </w:rPr>
              <w:t>investeringsselskabets årlige overskud.</w:t>
            </w:r>
          </w:p>
        </w:tc>
      </w:tr>
      <w:tr w:rsidR="001A28BA" w:rsidRPr="00F61C71" w14:paraId="28725087" w14:textId="77777777">
        <w:tc>
          <w:tcPr>
            <w:tcW w:w="1129" w:type="dxa"/>
          </w:tcPr>
          <w:p w14:paraId="43420BBB"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0150</w:t>
            </w:r>
          </w:p>
        </w:tc>
        <w:tc>
          <w:tcPr>
            <w:tcW w:w="7620" w:type="dxa"/>
          </w:tcPr>
          <w:p w14:paraId="57C8E6DD"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(-)Tab som følge af handel for egen regning med finansielle instrumenter</w:t>
            </w:r>
          </w:p>
          <w:p w14:paraId="514D95A2"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Tab som følge af handel for egen regning med finansielle instrumenter.</w:t>
            </w:r>
          </w:p>
        </w:tc>
      </w:tr>
      <w:tr w:rsidR="001A28BA" w:rsidRPr="00F61C71" w14:paraId="6510BA43" w14:textId="77777777">
        <w:tc>
          <w:tcPr>
            <w:tcW w:w="1129" w:type="dxa"/>
          </w:tcPr>
          <w:p w14:paraId="44881B5E"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0160</w:t>
            </w:r>
          </w:p>
        </w:tc>
        <w:tc>
          <w:tcPr>
            <w:tcW w:w="7620" w:type="dxa"/>
          </w:tcPr>
          <w:p w14:paraId="348EB433"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 xml:space="preserve">(−)Kontraktbaserede aftaler om overførsel af </w:t>
            </w:r>
            <w:r w:rsidRPr="00F61C71">
              <w:rPr>
                <w:rFonts w:ascii="Times New Roman" w:hAnsi="Times New Roman"/>
                <w:b/>
                <w:bCs/>
                <w:color w:val="000000" w:themeColor="text1"/>
                <w:u w:val="single"/>
              </w:rPr>
              <w:t>overskud og tab</w:t>
            </w:r>
          </w:p>
          <w:p w14:paraId="61A3D43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 xml:space="preserve">Betalinger i forbindelse med kontraktbaserede aftaler om overførsel af overskud og tab, i henhold til hvilke investeringsselskabet er forpligtet til efter udarbejdelsen af årsregnskabet at overføre sit årsregnskab til moderselskabet. </w:t>
            </w:r>
          </w:p>
        </w:tc>
      </w:tr>
      <w:tr w:rsidR="001A28BA" w:rsidRPr="00F61C71" w14:paraId="62B628B5" w14:textId="77777777">
        <w:tc>
          <w:tcPr>
            <w:tcW w:w="1129" w:type="dxa"/>
          </w:tcPr>
          <w:p w14:paraId="4DC68158"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0170</w:t>
            </w:r>
          </w:p>
        </w:tc>
        <w:tc>
          <w:tcPr>
            <w:tcW w:w="7620" w:type="dxa"/>
          </w:tcPr>
          <w:p w14:paraId="535CE11D"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(−)Udgifter til råvarer</w:t>
            </w:r>
          </w:p>
          <w:p w14:paraId="2D34EEB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lastRenderedPageBreak/>
              <w:t xml:space="preserve">Råvare- og emissionskvotehandlere kan fratrække udgifter til råvarer i forbindelse med et investeringsselskab, der handler med derivater af den underliggende råvare. </w:t>
            </w:r>
          </w:p>
        </w:tc>
      </w:tr>
      <w:tr w:rsidR="001A28BA" w:rsidRPr="00F61C71" w14:paraId="1ECFC230" w14:textId="77777777">
        <w:tc>
          <w:tcPr>
            <w:tcW w:w="1129" w:type="dxa"/>
          </w:tcPr>
          <w:p w14:paraId="0144A63D"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lastRenderedPageBreak/>
              <w:t>0180</w:t>
            </w:r>
          </w:p>
        </w:tc>
        <w:tc>
          <w:tcPr>
            <w:tcW w:w="7620" w:type="dxa"/>
          </w:tcPr>
          <w:p w14:paraId="41AA16A7"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 xml:space="preserve">(−)Betalinger til midler til dækning af generelle </w:t>
            </w:r>
            <w:r w:rsidRPr="00F61C71">
              <w:rPr>
                <w:rFonts w:ascii="Times New Roman" w:hAnsi="Times New Roman"/>
                <w:b/>
                <w:bCs/>
                <w:color w:val="000000" w:themeColor="text1"/>
                <w:u w:val="single"/>
              </w:rPr>
              <w:t>kreditinstitutsrisici</w:t>
            </w:r>
          </w:p>
          <w:p w14:paraId="3533C9C1" w14:textId="77777777" w:rsidR="001A28BA" w:rsidRPr="00F61C71" w:rsidRDefault="00F61C71">
            <w:pPr>
              <w:pStyle w:val="Point1letter"/>
              <w:numPr>
                <w:ilvl w:val="0"/>
                <w:numId w:val="0"/>
              </w:numPr>
              <w:rPr>
                <w:rFonts w:eastAsia="Times New Roman"/>
                <w:b/>
                <w:bCs/>
                <w:color w:val="000000" w:themeColor="text1"/>
                <w:sz w:val="22"/>
                <w:u w:val="single"/>
              </w:rPr>
            </w:pPr>
            <w:r w:rsidRPr="00F61C71">
              <w:t>betalinger til midler til dækning af generelle kreditinstitutrisici i overensstemmelse med artikel 26, stk. 1, litra f), i forordning (EU) nr. 575/2013.</w:t>
            </w:r>
          </w:p>
        </w:tc>
      </w:tr>
      <w:tr w:rsidR="001A28BA" w:rsidRPr="00F61C71" w14:paraId="139EBDBB" w14:textId="77777777">
        <w:tc>
          <w:tcPr>
            <w:tcW w:w="1129" w:type="dxa"/>
          </w:tcPr>
          <w:p w14:paraId="23597372"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0190</w:t>
            </w:r>
          </w:p>
        </w:tc>
        <w:tc>
          <w:tcPr>
            <w:tcW w:w="7620" w:type="dxa"/>
          </w:tcPr>
          <w:p w14:paraId="39AEA53F"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(−)Omkostninger vedrørende poster, der allerede er fratrukket kapitalgrundl</w:t>
            </w:r>
            <w:r w:rsidRPr="00F61C71">
              <w:rPr>
                <w:rFonts w:ascii="Times New Roman" w:hAnsi="Times New Roman"/>
                <w:b/>
                <w:bCs/>
                <w:color w:val="000000" w:themeColor="text1"/>
                <w:u w:val="single"/>
              </w:rPr>
              <w:t>aget</w:t>
            </w:r>
          </w:p>
          <w:p w14:paraId="7C062AA4"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t>Omkostninger vedrørende poster, der allerede er fratrukket kapitalgrundlaget i overensstemmelse med artikel 36, stk. 1, i forordning (EU) nr. 575/2013</w:t>
            </w:r>
          </w:p>
        </w:tc>
      </w:tr>
      <w:tr w:rsidR="001A28BA" w:rsidRPr="00F61C71" w14:paraId="20EEE1F0" w14:textId="77777777">
        <w:tc>
          <w:tcPr>
            <w:tcW w:w="1129" w:type="dxa"/>
          </w:tcPr>
          <w:p w14:paraId="4BE174FE"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0200</w:t>
            </w:r>
          </w:p>
        </w:tc>
        <w:tc>
          <w:tcPr>
            <w:tcW w:w="7620" w:type="dxa"/>
          </w:tcPr>
          <w:p w14:paraId="235207BF"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Forventede faste omkostninger for det indeværende år</w:t>
            </w:r>
          </w:p>
          <w:p w14:paraId="1CFFEB3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 xml:space="preserve">De forventede faste omkostninger for det </w:t>
            </w:r>
            <w:r w:rsidRPr="00F61C71">
              <w:rPr>
                <w:rFonts w:ascii="Times New Roman" w:hAnsi="Times New Roman"/>
                <w:bCs/>
                <w:color w:val="000000" w:themeColor="text1"/>
              </w:rPr>
              <w:t>indeværende år efter udlodning af overskud.</w:t>
            </w:r>
          </w:p>
        </w:tc>
      </w:tr>
      <w:tr w:rsidR="001A28BA" w:rsidRPr="00F61C71" w14:paraId="5951DE52" w14:textId="77777777">
        <w:tc>
          <w:tcPr>
            <w:tcW w:w="1129" w:type="dxa"/>
          </w:tcPr>
          <w:p w14:paraId="075E88EF"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0210</w:t>
            </w:r>
          </w:p>
        </w:tc>
        <w:tc>
          <w:tcPr>
            <w:tcW w:w="7620" w:type="dxa"/>
          </w:tcPr>
          <w:p w14:paraId="50B7FD02"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Ændring i faste omkostninger (%)</w:t>
            </w:r>
          </w:p>
          <w:p w14:paraId="3D721ACE"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Beløbet indberettes som den absolutte værdi af:</w:t>
            </w:r>
          </w:p>
          <w:p w14:paraId="5D7B2BF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[(Forventede faste omkostninger for det indeværende år) — (årlige faste omkostninger for det foregående år)]/(årlige faste om</w:t>
            </w:r>
            <w:r w:rsidRPr="00F61C71">
              <w:rPr>
                <w:rFonts w:ascii="Times New Roman" w:hAnsi="Times New Roman"/>
                <w:bCs/>
                <w:color w:val="000000" w:themeColor="text1"/>
              </w:rPr>
              <w:t>kostninger for det foregående år).</w:t>
            </w:r>
          </w:p>
        </w:tc>
      </w:tr>
    </w:tbl>
    <w:p w14:paraId="34CACFD9" w14:textId="77777777" w:rsidR="001A28BA" w:rsidRPr="00F61C71" w:rsidRDefault="001A28BA">
      <w:pPr>
        <w:spacing w:after="120" w:line="240" w:lineRule="auto"/>
        <w:jc w:val="both"/>
        <w:rPr>
          <w:rFonts w:ascii="Times New Roman" w:eastAsia="Times New Roman" w:hAnsi="Times New Roman" w:cs="Times New Roman"/>
          <w:sz w:val="24"/>
          <w:szCs w:val="24"/>
          <w:lang w:eastAsia="de-DE"/>
        </w:rPr>
      </w:pPr>
    </w:p>
    <w:p w14:paraId="63948C6D"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7533582"/>
      <w:r w:rsidRPr="00F61C71">
        <w:rPr>
          <w:rFonts w:ascii="Times New Roman" w:hAnsi="Times New Roman"/>
          <w:sz w:val="24"/>
          <w:szCs w:val="24"/>
          <w:u w:val="single"/>
        </w:rPr>
        <w:t>1.6. I 04.00 — BEREGNING AF SAMLET K-FAKTORKRAV (I 4)</w:t>
      </w:r>
      <w:bookmarkEnd w:id="40"/>
    </w:p>
    <w:p w14:paraId="54DC0E35"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7533583"/>
      <w:r w:rsidRPr="00F61C71">
        <w:rPr>
          <w:rFonts w:ascii="Times New Roman" w:hAnsi="Times New Roman"/>
          <w:sz w:val="24"/>
          <w:szCs w:val="24"/>
        </w:rPr>
        <w:t>1.6.1.</w:t>
      </w:r>
      <w:r w:rsidRPr="00F61C71">
        <w:rPr>
          <w:rFonts w:ascii="Times New Roman" w:hAnsi="Times New Roman"/>
          <w:sz w:val="24"/>
          <w:szCs w:val="24"/>
        </w:rPr>
        <w:tab/>
      </w:r>
      <w:r w:rsidRPr="00F61C71">
        <w:rPr>
          <w:rFonts w:ascii="Times New Roman" w:hAnsi="Times New Roman"/>
          <w:sz w:val="24"/>
          <w:szCs w:val="24"/>
          <w:u w:val="single"/>
        </w:rPr>
        <w:t>Instrukser vedrørende specifikke positioner</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0EC08C4B" w14:textId="77777777">
        <w:tc>
          <w:tcPr>
            <w:tcW w:w="1129" w:type="dxa"/>
            <w:shd w:val="clear" w:color="auto" w:fill="D9D9D9"/>
          </w:tcPr>
          <w:p w14:paraId="1919F49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color w:val="000000" w:themeColor="text1"/>
              </w:rPr>
              <w:t>Række</w:t>
            </w:r>
          </w:p>
        </w:tc>
        <w:tc>
          <w:tcPr>
            <w:tcW w:w="7620" w:type="dxa"/>
            <w:shd w:val="clear" w:color="auto" w:fill="D9D9D9"/>
          </w:tcPr>
          <w:p w14:paraId="13C885C5"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color w:val="000000" w:themeColor="text1"/>
              </w:rPr>
              <w:t>Henvisninger til retsakter og instrukser</w:t>
            </w:r>
          </w:p>
        </w:tc>
      </w:tr>
      <w:tr w:rsidR="001A28BA" w:rsidRPr="00F61C71" w14:paraId="38C8ABC0" w14:textId="77777777">
        <w:tc>
          <w:tcPr>
            <w:tcW w:w="1129" w:type="dxa"/>
          </w:tcPr>
          <w:p w14:paraId="0BD2D5CB"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0010</w:t>
            </w:r>
          </w:p>
        </w:tc>
        <w:tc>
          <w:tcPr>
            <w:tcW w:w="7620" w:type="dxa"/>
          </w:tcPr>
          <w:p w14:paraId="3260773B"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SAMLET K-FAKTORKRAV</w:t>
            </w:r>
          </w:p>
          <w:p w14:paraId="39CAEBE6"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t xml:space="preserve">Artikel 15, stk. 1, i </w:t>
            </w:r>
            <w:r w:rsidRPr="00F61C71">
              <w:rPr>
                <w:rFonts w:ascii="Times New Roman" w:hAnsi="Times New Roman"/>
                <w:bCs/>
              </w:rPr>
              <w:t>forordning (EU) 2019/2033.</w:t>
            </w:r>
          </w:p>
        </w:tc>
      </w:tr>
      <w:tr w:rsidR="001A28BA" w:rsidRPr="00F61C71" w14:paraId="5198FA0D" w14:textId="77777777">
        <w:tc>
          <w:tcPr>
            <w:tcW w:w="1129" w:type="dxa"/>
          </w:tcPr>
          <w:p w14:paraId="0571AC6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0020</w:t>
            </w:r>
          </w:p>
        </w:tc>
        <w:tc>
          <w:tcPr>
            <w:tcW w:w="7620" w:type="dxa"/>
          </w:tcPr>
          <w:p w14:paraId="74EEF7F3"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Kunderisiko</w:t>
            </w:r>
          </w:p>
          <w:p w14:paraId="0EAB2901"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16 i forordning (EU) 2019/2033.</w:t>
            </w:r>
          </w:p>
          <w:p w14:paraId="5750CB6D"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color w:val="000000" w:themeColor="text1"/>
              </w:rPr>
              <w:t>Det indberettede beløb er summen af række 0030-0080.</w:t>
            </w:r>
          </w:p>
        </w:tc>
      </w:tr>
      <w:tr w:rsidR="001A28BA" w:rsidRPr="00F61C71" w14:paraId="0D157532" w14:textId="77777777">
        <w:tc>
          <w:tcPr>
            <w:tcW w:w="1129" w:type="dxa"/>
          </w:tcPr>
          <w:p w14:paraId="74BD9C50"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0030</w:t>
            </w:r>
          </w:p>
        </w:tc>
        <w:tc>
          <w:tcPr>
            <w:tcW w:w="7620" w:type="dxa"/>
          </w:tcPr>
          <w:p w14:paraId="29228FDE"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
                <w:bCs/>
                <w:color w:val="000000" w:themeColor="text1"/>
                <w:u w:val="single"/>
              </w:rPr>
              <w:t>Aktiver under forvaltning</w:t>
            </w:r>
          </w:p>
          <w:p w14:paraId="2DF5F338"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15, stk. 2, og artikel 17 i forordning (EU) 2019/2033.</w:t>
            </w:r>
          </w:p>
          <w:p w14:paraId="4F806E5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 xml:space="preserve">Aktiver under </w:t>
            </w:r>
            <w:r w:rsidRPr="00F61C71">
              <w:rPr>
                <w:rFonts w:ascii="Times New Roman" w:hAnsi="Times New Roman"/>
                <w:bCs/>
                <w:color w:val="000000" w:themeColor="text1"/>
              </w:rPr>
              <w:t>forvaltning omfatter skønsmæssig porteføljepleje og ikkeskønsmæssig investeringsrådgivning.</w:t>
            </w:r>
          </w:p>
        </w:tc>
      </w:tr>
      <w:tr w:rsidR="001A28BA" w:rsidRPr="00F61C71" w14:paraId="0C420F0E" w14:textId="77777777">
        <w:trPr>
          <w:trHeight w:val="883"/>
        </w:trPr>
        <w:tc>
          <w:tcPr>
            <w:tcW w:w="1129" w:type="dxa"/>
          </w:tcPr>
          <w:p w14:paraId="0B3DA921"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0040</w:t>
            </w:r>
          </w:p>
        </w:tc>
        <w:tc>
          <w:tcPr>
            <w:tcW w:w="7620" w:type="dxa"/>
          </w:tcPr>
          <w:p w14:paraId="578DFFAC"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Kunders penge, der opbevares — adskilt</w:t>
            </w:r>
          </w:p>
          <w:p w14:paraId="7D965B86"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t>Artikel 15, stk. 2, og artikel 18 i forordning (EU) 2019/2033.</w:t>
            </w:r>
          </w:p>
        </w:tc>
      </w:tr>
      <w:tr w:rsidR="001A28BA" w:rsidRPr="00F61C71" w14:paraId="2CA5F7D4" w14:textId="77777777">
        <w:trPr>
          <w:trHeight w:val="982"/>
        </w:trPr>
        <w:tc>
          <w:tcPr>
            <w:tcW w:w="1129" w:type="dxa"/>
          </w:tcPr>
          <w:p w14:paraId="5D484ACD"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0050</w:t>
            </w:r>
          </w:p>
        </w:tc>
        <w:tc>
          <w:tcPr>
            <w:tcW w:w="7620" w:type="dxa"/>
          </w:tcPr>
          <w:p w14:paraId="396A7596"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 xml:space="preserve">Kunders penge, der opbevares — </w:t>
            </w:r>
            <w:r w:rsidRPr="00F61C71">
              <w:rPr>
                <w:rFonts w:ascii="Times New Roman" w:hAnsi="Times New Roman"/>
                <w:b/>
                <w:bCs/>
                <w:color w:val="000000" w:themeColor="text1"/>
                <w:u w:val="single"/>
              </w:rPr>
              <w:t>ikkeadskilt</w:t>
            </w:r>
          </w:p>
          <w:p w14:paraId="442DD089"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rPr>
              <w:t>Artikel 15, stk. 2, og artikel 18 i forordning (EU) 2019/2033.</w:t>
            </w:r>
          </w:p>
        </w:tc>
      </w:tr>
      <w:tr w:rsidR="001A28BA" w:rsidRPr="00F61C71" w14:paraId="1FAA26C3" w14:textId="77777777">
        <w:tc>
          <w:tcPr>
            <w:tcW w:w="1129" w:type="dxa"/>
          </w:tcPr>
          <w:p w14:paraId="7621549B"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0060</w:t>
            </w:r>
          </w:p>
        </w:tc>
        <w:tc>
          <w:tcPr>
            <w:tcW w:w="7620" w:type="dxa"/>
          </w:tcPr>
          <w:p w14:paraId="77B7C148"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Aktiver, der beskyttes og administreres</w:t>
            </w:r>
          </w:p>
          <w:p w14:paraId="5F7ED47A"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15, stk. 2, og artikel 19 i forordning (EU) 2019/2033.</w:t>
            </w:r>
          </w:p>
        </w:tc>
      </w:tr>
      <w:tr w:rsidR="001A28BA" w:rsidRPr="00F61C71" w14:paraId="563EB01F" w14:textId="77777777">
        <w:tc>
          <w:tcPr>
            <w:tcW w:w="1129" w:type="dxa"/>
          </w:tcPr>
          <w:p w14:paraId="5D9DC388"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lastRenderedPageBreak/>
              <w:t>0070</w:t>
            </w:r>
          </w:p>
        </w:tc>
        <w:tc>
          <w:tcPr>
            <w:tcW w:w="7620" w:type="dxa"/>
          </w:tcPr>
          <w:p w14:paraId="08631732"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Kundeordrer, der behandles — kontanthandler</w:t>
            </w:r>
          </w:p>
          <w:p w14:paraId="5C7D8406"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 xml:space="preserve">Artikel 15, stk. 2, </w:t>
            </w:r>
            <w:r w:rsidRPr="00F61C71">
              <w:rPr>
                <w:rFonts w:ascii="Times New Roman" w:hAnsi="Times New Roman"/>
                <w:bCs/>
              </w:rPr>
              <w:t>artikel 20, stk. 1, og artikel 20, stk. 2, litra a), i forordning (EU) 2019/2033.</w:t>
            </w:r>
          </w:p>
        </w:tc>
      </w:tr>
      <w:tr w:rsidR="001A28BA" w:rsidRPr="00F61C71" w14:paraId="66678A97" w14:textId="77777777">
        <w:tc>
          <w:tcPr>
            <w:tcW w:w="1129" w:type="dxa"/>
          </w:tcPr>
          <w:p w14:paraId="3DF77C37"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0080</w:t>
            </w:r>
          </w:p>
        </w:tc>
        <w:tc>
          <w:tcPr>
            <w:tcW w:w="7620" w:type="dxa"/>
          </w:tcPr>
          <w:p w14:paraId="5A65137C"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Kundeordrer, der behandles — derivater</w:t>
            </w:r>
          </w:p>
          <w:p w14:paraId="72A95D27"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15, stk. 2, artikel 20, stk. 1, og artikel 20, stk. 2, litra b), i forordning (EU) 2019/2033.</w:t>
            </w:r>
          </w:p>
        </w:tc>
      </w:tr>
      <w:tr w:rsidR="001A28BA" w:rsidRPr="00F61C71" w14:paraId="209181C4" w14:textId="77777777">
        <w:tc>
          <w:tcPr>
            <w:tcW w:w="1129" w:type="dxa"/>
          </w:tcPr>
          <w:p w14:paraId="2D3CB29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0090</w:t>
            </w:r>
          </w:p>
        </w:tc>
        <w:tc>
          <w:tcPr>
            <w:tcW w:w="7620" w:type="dxa"/>
          </w:tcPr>
          <w:p w14:paraId="0C9B8494"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Markedsrisiko</w:t>
            </w:r>
          </w:p>
          <w:p w14:paraId="4539C6B5"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w:t>
            </w:r>
            <w:r w:rsidRPr="00F61C71">
              <w:rPr>
                <w:rFonts w:ascii="Times New Roman" w:hAnsi="Times New Roman"/>
                <w:bCs/>
              </w:rPr>
              <w:t xml:space="preserve"> 21, stk. 1, i forordning (EU) 2019/2033.</w:t>
            </w:r>
          </w:p>
          <w:p w14:paraId="5488D649"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color w:val="000000" w:themeColor="text1"/>
              </w:rPr>
              <w:t>Det indberettede beløb er summen af række 0100-0110.</w:t>
            </w:r>
          </w:p>
        </w:tc>
      </w:tr>
      <w:tr w:rsidR="001A28BA" w:rsidRPr="00F61C71" w14:paraId="57379D56" w14:textId="77777777">
        <w:tc>
          <w:tcPr>
            <w:tcW w:w="1129" w:type="dxa"/>
          </w:tcPr>
          <w:p w14:paraId="092C0E7A"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0100</w:t>
            </w:r>
          </w:p>
        </w:tc>
        <w:tc>
          <w:tcPr>
            <w:tcW w:w="7620" w:type="dxa"/>
          </w:tcPr>
          <w:p w14:paraId="7A3422BA"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K-nettopositionsrisikokrav</w:t>
            </w:r>
          </w:p>
          <w:p w14:paraId="3D25338E"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22 i forordning (EU) 2019/2033.</w:t>
            </w:r>
          </w:p>
        </w:tc>
      </w:tr>
      <w:tr w:rsidR="001A28BA" w:rsidRPr="00F61C71" w14:paraId="60AC2813" w14:textId="77777777">
        <w:tc>
          <w:tcPr>
            <w:tcW w:w="1129" w:type="dxa"/>
          </w:tcPr>
          <w:p w14:paraId="0B9BC26A"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0110</w:t>
            </w:r>
          </w:p>
        </w:tc>
        <w:tc>
          <w:tcPr>
            <w:tcW w:w="7620" w:type="dxa"/>
          </w:tcPr>
          <w:p w14:paraId="717E0BA3"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Opkrævet clearingmargen</w:t>
            </w:r>
          </w:p>
          <w:p w14:paraId="0B914FB9"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23, stk. 2, i forordning (EU) 2019/2033.</w:t>
            </w:r>
          </w:p>
        </w:tc>
      </w:tr>
      <w:tr w:rsidR="001A28BA" w:rsidRPr="00F61C71" w14:paraId="68A9139C" w14:textId="77777777">
        <w:tc>
          <w:tcPr>
            <w:tcW w:w="1129" w:type="dxa"/>
          </w:tcPr>
          <w:p w14:paraId="478A3FC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0120</w:t>
            </w:r>
          </w:p>
        </w:tc>
        <w:tc>
          <w:tcPr>
            <w:tcW w:w="7620" w:type="dxa"/>
          </w:tcPr>
          <w:p w14:paraId="1DBCF408"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Selskabsrisiko</w:t>
            </w:r>
          </w:p>
          <w:p w14:paraId="74EAA8BA"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24 i forordning (EU) 2019/2033.</w:t>
            </w:r>
          </w:p>
          <w:p w14:paraId="6957CEE5"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Cs/>
                <w:color w:val="000000" w:themeColor="text1"/>
              </w:rPr>
              <w:t>Det indberettede beløb er summen af række 0130-0160.</w:t>
            </w:r>
          </w:p>
        </w:tc>
      </w:tr>
      <w:tr w:rsidR="001A28BA" w:rsidRPr="00F61C71" w14:paraId="628901BD" w14:textId="77777777">
        <w:tc>
          <w:tcPr>
            <w:tcW w:w="1129" w:type="dxa"/>
          </w:tcPr>
          <w:p w14:paraId="39624182"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0130</w:t>
            </w:r>
          </w:p>
        </w:tc>
        <w:tc>
          <w:tcPr>
            <w:tcW w:w="7620" w:type="dxa"/>
          </w:tcPr>
          <w:p w14:paraId="0977D90B"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Handelsmodparters misligholdelse</w:t>
            </w:r>
          </w:p>
          <w:p w14:paraId="55CE330B"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Artikel 26 og artikel 24 i forordning (EU) 2019/2033.</w:t>
            </w:r>
          </w:p>
        </w:tc>
      </w:tr>
      <w:tr w:rsidR="001A28BA" w:rsidRPr="00F61C71" w14:paraId="046D88A5" w14:textId="77777777">
        <w:tc>
          <w:tcPr>
            <w:tcW w:w="1129" w:type="dxa"/>
          </w:tcPr>
          <w:p w14:paraId="3D149A35"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0140</w:t>
            </w:r>
          </w:p>
        </w:tc>
        <w:tc>
          <w:tcPr>
            <w:tcW w:w="7620" w:type="dxa"/>
          </w:tcPr>
          <w:p w14:paraId="5A6CC855"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Daglig handelsstrøm — kontanthandler</w:t>
            </w:r>
          </w:p>
          <w:p w14:paraId="1A4E3FFF"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 xml:space="preserve">Med henblik </w:t>
            </w:r>
            <w:r w:rsidRPr="00F61C71">
              <w:rPr>
                <w:rFonts w:ascii="Times New Roman" w:hAnsi="Times New Roman"/>
                <w:bCs/>
              </w:rPr>
              <w:t>på beregning af K-faktorkravet skal investeringsselskaber indberette ved anvendelse af koefficienten i artikel 15, stk. 2, i forordning (EU) 2019/2033.</w:t>
            </w:r>
          </w:p>
          <w:p w14:paraId="46F9C851"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I tilfælde af stressede markedsvilkår, jf. artikel 15, stk. 5, litra c), i forordning (EU) 2019/2033, an</w:t>
            </w:r>
            <w:r w:rsidRPr="00F61C71">
              <w:rPr>
                <w:rFonts w:ascii="Times New Roman" w:hAnsi="Times New Roman"/>
                <w:bCs/>
              </w:rPr>
              <w:t>vender investeringsselskaber en justeret koefficient som specificeret i artikel 1, stk. 1, litra a), i de reguleringsmæssige tekniske standarder for at specificere justeringer af K-DTF-koefficienterne.</w:t>
            </w:r>
          </w:p>
          <w:p w14:paraId="7786AB7B"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Faktoren for daglig handelsstrøm beregnes i overensste</w:t>
            </w:r>
            <w:r w:rsidRPr="00F61C71">
              <w:rPr>
                <w:rFonts w:ascii="Times New Roman" w:hAnsi="Times New Roman"/>
                <w:bCs/>
              </w:rPr>
              <w:t>mmelse med artikel 33, stk. 2, litra a), i forordning (EU) 2019/2033.</w:t>
            </w:r>
          </w:p>
        </w:tc>
      </w:tr>
      <w:tr w:rsidR="001A28BA" w:rsidRPr="00F61C71" w14:paraId="59770B95" w14:textId="77777777">
        <w:tc>
          <w:tcPr>
            <w:tcW w:w="1129" w:type="dxa"/>
          </w:tcPr>
          <w:p w14:paraId="791FD84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0150</w:t>
            </w:r>
          </w:p>
        </w:tc>
        <w:tc>
          <w:tcPr>
            <w:tcW w:w="7620" w:type="dxa"/>
          </w:tcPr>
          <w:p w14:paraId="55B876A1"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Daglig handelsstrøm — derivathandler</w:t>
            </w:r>
          </w:p>
          <w:p w14:paraId="20ABD4BC"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Med henblik på beregning af K-faktorkravet skal investeringsselskaber indberette ved anvendelse af koefficienten i artikel 15, stk. 2, i forord</w:t>
            </w:r>
            <w:r w:rsidRPr="00F61C71">
              <w:rPr>
                <w:rFonts w:ascii="Times New Roman" w:hAnsi="Times New Roman"/>
                <w:bCs/>
              </w:rPr>
              <w:t>ning (EU) 2019/2033.</w:t>
            </w:r>
          </w:p>
          <w:p w14:paraId="7B0CE664"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 xml:space="preserve">I tilfælde af stressede markedsvilkår, jf. artikel 15, stk. 5, litra c), i forordning (EU) 2019/2033, anvender investeringsselskaber en justeret koefficient som specificeret i artikel 1, stk. 1, litra b), i de </w:t>
            </w:r>
            <w:r w:rsidRPr="00F61C71">
              <w:rPr>
                <w:rFonts w:ascii="Times New Roman" w:hAnsi="Times New Roman"/>
                <w:bCs/>
              </w:rPr>
              <w:t>reguleringsmæssige tekniske standarder for at specificere justeringer af K-DTF-koefficienterne.</w:t>
            </w:r>
          </w:p>
          <w:p w14:paraId="38EF9013"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Faktoren for daglig handelsstrøm beregnes i overensstemmelse med artikel 33, stk. 2, litra b), i forordning (EU) 2019/2033.</w:t>
            </w:r>
          </w:p>
        </w:tc>
      </w:tr>
      <w:tr w:rsidR="001A28BA" w:rsidRPr="00F61C71" w14:paraId="217B435C" w14:textId="77777777">
        <w:tc>
          <w:tcPr>
            <w:tcW w:w="1129" w:type="dxa"/>
          </w:tcPr>
          <w:p w14:paraId="4704356F"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color w:val="000000" w:themeColor="text1"/>
              </w:rPr>
              <w:t>0160</w:t>
            </w:r>
          </w:p>
        </w:tc>
        <w:tc>
          <w:tcPr>
            <w:tcW w:w="7620" w:type="dxa"/>
          </w:tcPr>
          <w:p w14:paraId="0782C928" w14:textId="77777777" w:rsidR="001A28BA" w:rsidRPr="00F61C71" w:rsidRDefault="00F61C71">
            <w:pPr>
              <w:spacing w:after="120" w:line="240" w:lineRule="auto"/>
              <w:jc w:val="both"/>
              <w:rPr>
                <w:rFonts w:ascii="Times New Roman" w:eastAsia="Times New Roman" w:hAnsi="Times New Roman" w:cs="Times New Roman"/>
                <w:b/>
                <w:bCs/>
                <w:color w:val="000000" w:themeColor="text1"/>
                <w:u w:val="single"/>
              </w:rPr>
            </w:pPr>
            <w:r w:rsidRPr="00F61C71">
              <w:rPr>
                <w:rFonts w:ascii="Times New Roman" w:hAnsi="Times New Roman"/>
                <w:b/>
                <w:bCs/>
                <w:color w:val="000000" w:themeColor="text1"/>
                <w:u w:val="single"/>
              </w:rPr>
              <w:t>K-koncentrationsrisikokrav</w:t>
            </w:r>
          </w:p>
          <w:p w14:paraId="3F6BB13D" w14:textId="77777777" w:rsidR="001A28BA" w:rsidRPr="00F61C71" w:rsidRDefault="00F61C71">
            <w:pPr>
              <w:spacing w:after="120" w:line="240" w:lineRule="auto"/>
              <w:jc w:val="both"/>
              <w:rPr>
                <w:rFonts w:ascii="Times New Roman" w:eastAsia="Times New Roman" w:hAnsi="Times New Roman" w:cs="Times New Roman"/>
                <w:bCs/>
                <w:color w:val="000000" w:themeColor="text1"/>
              </w:rPr>
            </w:pPr>
            <w:r w:rsidRPr="00F61C71">
              <w:rPr>
                <w:rFonts w:ascii="Times New Roman" w:hAnsi="Times New Roman"/>
                <w:bCs/>
              </w:rPr>
              <w:t>Art</w:t>
            </w:r>
            <w:r w:rsidRPr="00F61C71">
              <w:rPr>
                <w:rFonts w:ascii="Times New Roman" w:hAnsi="Times New Roman"/>
                <w:bCs/>
              </w:rPr>
              <w:t>ikel 37, stk. 2, artikel 39 og artikel 24 i forordning (EU) 2019/2033.</w:t>
            </w:r>
          </w:p>
        </w:tc>
      </w:tr>
    </w:tbl>
    <w:p w14:paraId="10D3DDDE" w14:textId="77777777" w:rsidR="001A28BA" w:rsidRPr="00F61C71" w:rsidRDefault="001A28B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4D13BA0F" w14:textId="77777777">
        <w:tc>
          <w:tcPr>
            <w:tcW w:w="1129" w:type="dxa"/>
            <w:shd w:val="clear" w:color="auto" w:fill="D9D9D9"/>
          </w:tcPr>
          <w:p w14:paraId="2AF33F07" w14:textId="77777777" w:rsidR="001A28BA" w:rsidRPr="00F61C71" w:rsidRDefault="00F61C71">
            <w:pPr>
              <w:spacing w:after="120" w:line="240" w:lineRule="auto"/>
              <w:jc w:val="both"/>
              <w:rPr>
                <w:rFonts w:ascii="Times New Roman" w:eastAsia="Times New Roman" w:hAnsi="Times New Roman" w:cs="Times New Roman"/>
                <w:bCs/>
                <w:sz w:val="24"/>
                <w:szCs w:val="24"/>
              </w:rPr>
            </w:pPr>
            <w:r w:rsidRPr="00F61C71">
              <w:rPr>
                <w:rFonts w:ascii="Times New Roman" w:hAnsi="Times New Roman"/>
                <w:sz w:val="24"/>
                <w:szCs w:val="24"/>
              </w:rPr>
              <w:t>Kolonner</w:t>
            </w:r>
          </w:p>
        </w:tc>
        <w:tc>
          <w:tcPr>
            <w:tcW w:w="7620" w:type="dxa"/>
            <w:shd w:val="clear" w:color="auto" w:fill="D9D9D9"/>
          </w:tcPr>
          <w:p w14:paraId="50C5BDEB" w14:textId="77777777" w:rsidR="001A28BA" w:rsidRPr="00F61C71" w:rsidRDefault="00F61C71">
            <w:pPr>
              <w:spacing w:after="120" w:line="240" w:lineRule="auto"/>
              <w:jc w:val="both"/>
              <w:rPr>
                <w:rFonts w:ascii="Times New Roman" w:eastAsia="Times New Roman" w:hAnsi="Times New Roman" w:cs="Times New Roman"/>
                <w:bCs/>
                <w:sz w:val="24"/>
                <w:szCs w:val="24"/>
              </w:rPr>
            </w:pPr>
            <w:r w:rsidRPr="00F61C71">
              <w:rPr>
                <w:rFonts w:ascii="Times New Roman" w:hAnsi="Times New Roman"/>
                <w:sz w:val="24"/>
                <w:szCs w:val="24"/>
              </w:rPr>
              <w:t>Henvisninger til retsakter og instrukser</w:t>
            </w:r>
          </w:p>
        </w:tc>
      </w:tr>
      <w:tr w:rsidR="001A28BA" w:rsidRPr="00F61C71" w14:paraId="61D9600B" w14:textId="77777777">
        <w:tc>
          <w:tcPr>
            <w:tcW w:w="1129" w:type="dxa"/>
          </w:tcPr>
          <w:p w14:paraId="08D5BB8D" w14:textId="77777777" w:rsidR="001A28BA" w:rsidRPr="00F61C71" w:rsidRDefault="00F61C71">
            <w:pPr>
              <w:spacing w:after="120" w:line="240" w:lineRule="auto"/>
              <w:jc w:val="both"/>
              <w:rPr>
                <w:rFonts w:ascii="Times New Roman" w:eastAsia="Times New Roman" w:hAnsi="Times New Roman" w:cs="Times New Roman"/>
                <w:bCs/>
                <w:sz w:val="24"/>
                <w:szCs w:val="24"/>
              </w:rPr>
            </w:pPr>
            <w:r w:rsidRPr="00F61C71">
              <w:rPr>
                <w:rFonts w:ascii="Times New Roman" w:hAnsi="Times New Roman"/>
                <w:bCs/>
                <w:sz w:val="24"/>
                <w:szCs w:val="24"/>
              </w:rPr>
              <w:lastRenderedPageBreak/>
              <w:t>0010</w:t>
            </w:r>
          </w:p>
        </w:tc>
        <w:tc>
          <w:tcPr>
            <w:tcW w:w="7620" w:type="dxa"/>
          </w:tcPr>
          <w:p w14:paraId="0A88CB7F" w14:textId="77777777" w:rsidR="001A28BA" w:rsidRPr="00F61C71" w:rsidRDefault="00F61C71">
            <w:pPr>
              <w:spacing w:after="120" w:line="240" w:lineRule="auto"/>
              <w:jc w:val="both"/>
              <w:rPr>
                <w:rFonts w:ascii="Times New Roman" w:eastAsia="Times New Roman" w:hAnsi="Times New Roman" w:cs="Times New Roman"/>
                <w:b/>
                <w:bCs/>
                <w:color w:val="000000" w:themeColor="text1"/>
                <w:sz w:val="24"/>
                <w:szCs w:val="24"/>
                <w:u w:val="single"/>
              </w:rPr>
            </w:pPr>
            <w:r w:rsidRPr="00F61C71">
              <w:rPr>
                <w:rFonts w:ascii="Times New Roman" w:hAnsi="Times New Roman"/>
                <w:b/>
                <w:bCs/>
                <w:color w:val="000000" w:themeColor="text1"/>
                <w:sz w:val="24"/>
                <w:szCs w:val="24"/>
                <w:u w:val="single"/>
              </w:rPr>
              <w:t>Faktorbeløb</w:t>
            </w:r>
          </w:p>
          <w:p w14:paraId="3CF36E40" w14:textId="77777777" w:rsidR="001A28BA" w:rsidRPr="00F61C71" w:rsidRDefault="00F61C71">
            <w:pPr>
              <w:spacing w:after="120" w:line="240" w:lineRule="auto"/>
              <w:jc w:val="both"/>
              <w:rPr>
                <w:rFonts w:ascii="Times New Roman" w:eastAsia="Times New Roman" w:hAnsi="Times New Roman" w:cs="Times New Roman"/>
                <w:b/>
                <w:bCs/>
                <w:color w:val="000000" w:themeColor="text1"/>
                <w:sz w:val="24"/>
                <w:szCs w:val="24"/>
                <w:u w:val="single"/>
              </w:rPr>
            </w:pPr>
            <w:r w:rsidRPr="00F61C71">
              <w:rPr>
                <w:rFonts w:ascii="Times New Roman" w:hAnsi="Times New Roman"/>
                <w:bCs/>
                <w:color w:val="000000" w:themeColor="text1"/>
                <w:sz w:val="24"/>
                <w:szCs w:val="24"/>
              </w:rPr>
              <w:t xml:space="preserve">Investeringsselskaber skal indberette det beløb, der svarer til hver af faktorerne, inden hver faktor multipliceres med den tilsvarende koefficient. </w:t>
            </w:r>
          </w:p>
        </w:tc>
      </w:tr>
      <w:tr w:rsidR="001A28BA" w:rsidRPr="00F61C71" w14:paraId="229F84AA" w14:textId="77777777">
        <w:tc>
          <w:tcPr>
            <w:tcW w:w="1129" w:type="dxa"/>
          </w:tcPr>
          <w:p w14:paraId="6B467B2E" w14:textId="77777777" w:rsidR="001A28BA" w:rsidRPr="00F61C71" w:rsidRDefault="00F61C71">
            <w:pPr>
              <w:spacing w:after="120" w:line="240" w:lineRule="auto"/>
              <w:jc w:val="both"/>
              <w:rPr>
                <w:rFonts w:ascii="Times New Roman" w:eastAsia="Times New Roman" w:hAnsi="Times New Roman" w:cs="Times New Roman"/>
                <w:bCs/>
                <w:sz w:val="24"/>
                <w:szCs w:val="24"/>
              </w:rPr>
            </w:pPr>
            <w:r w:rsidRPr="00F61C71">
              <w:rPr>
                <w:rFonts w:ascii="Times New Roman" w:hAnsi="Times New Roman"/>
                <w:bCs/>
                <w:sz w:val="24"/>
                <w:szCs w:val="24"/>
              </w:rPr>
              <w:t>0020</w:t>
            </w:r>
          </w:p>
        </w:tc>
        <w:tc>
          <w:tcPr>
            <w:tcW w:w="7620" w:type="dxa"/>
          </w:tcPr>
          <w:p w14:paraId="09F09737" w14:textId="77777777" w:rsidR="001A28BA" w:rsidRPr="00F61C71" w:rsidRDefault="00F61C71">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F61C71">
              <w:rPr>
                <w:rFonts w:ascii="Times New Roman" w:hAnsi="Times New Roman"/>
                <w:b/>
                <w:bCs/>
                <w:sz w:val="24"/>
                <w:szCs w:val="24"/>
                <w:u w:val="single"/>
              </w:rPr>
              <w:t>K-faktorkrav</w:t>
            </w:r>
          </w:p>
          <w:p w14:paraId="6DE5C410" w14:textId="77777777" w:rsidR="001A28BA" w:rsidRPr="00F61C71" w:rsidRDefault="00F61C71">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F61C71">
              <w:rPr>
                <w:rFonts w:ascii="Times New Roman" w:hAnsi="Times New Roman"/>
                <w:bCs/>
                <w:sz w:val="24"/>
                <w:szCs w:val="24"/>
              </w:rPr>
              <w:t xml:space="preserve">Beregnes i overensstemmelse med artikel 16, 21 og 24 i forordning (EU) </w:t>
            </w:r>
            <w:r w:rsidRPr="00F61C71">
              <w:rPr>
                <w:rFonts w:ascii="Times New Roman" w:hAnsi="Times New Roman"/>
                <w:bCs/>
                <w:sz w:val="24"/>
                <w:szCs w:val="24"/>
              </w:rPr>
              <w:t>2019/2033.</w:t>
            </w:r>
          </w:p>
        </w:tc>
      </w:tr>
    </w:tbl>
    <w:p w14:paraId="5CB12222" w14:textId="77777777" w:rsidR="001A28BA" w:rsidRPr="00F61C71" w:rsidRDefault="001A28BA">
      <w:pPr>
        <w:spacing w:after="120" w:line="240" w:lineRule="auto"/>
        <w:jc w:val="both"/>
        <w:rPr>
          <w:rFonts w:ascii="Times New Roman" w:eastAsia="Times New Roman" w:hAnsi="Times New Roman" w:cs="Times New Roman"/>
          <w:sz w:val="24"/>
          <w:szCs w:val="24"/>
          <w:lang w:eastAsia="de-DE"/>
        </w:rPr>
      </w:pPr>
    </w:p>
    <w:p w14:paraId="12774AEB" w14:textId="77777777" w:rsidR="001A28BA" w:rsidRPr="00F61C71" w:rsidRDefault="00F61C71">
      <w:pPr>
        <w:pStyle w:val="Instructionsberschrift2"/>
        <w:ind w:left="357" w:hanging="357"/>
      </w:pPr>
      <w:bookmarkStart w:id="42" w:name="_Toc35795022"/>
      <w:bookmarkStart w:id="43" w:name="_Toc87533584"/>
      <w:r w:rsidRPr="00F61C71">
        <w:rPr>
          <w:rFonts w:ascii="Times New Roman" w:hAnsi="Times New Roman"/>
          <w:b/>
          <w:sz w:val="24"/>
        </w:rPr>
        <w:t>2. SMÅ OG IKKE INDBYRDES FORBUNDNE INVESTERINGSSELSKABER</w:t>
      </w:r>
      <w:bookmarkEnd w:id="42"/>
      <w:bookmarkEnd w:id="43"/>
    </w:p>
    <w:p w14:paraId="0581E7AD"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7533585"/>
      <w:bookmarkStart w:id="47" w:name="_Toc308175823"/>
      <w:bookmarkStart w:id="48" w:name="_Toc360188327"/>
      <w:r w:rsidRPr="00F61C71">
        <w:rPr>
          <w:rFonts w:ascii="Times New Roman" w:hAnsi="Times New Roman"/>
          <w:sz w:val="24"/>
          <w:szCs w:val="24"/>
          <w:u w:val="single"/>
        </w:rPr>
        <w:t>2.1. I 05.00 — AKTIVITETSNIVEAU — TÆRSKELJUSTERING (I 5)</w:t>
      </w:r>
      <w:bookmarkEnd w:id="44"/>
      <w:bookmarkEnd w:id="45"/>
      <w:bookmarkEnd w:id="46"/>
      <w:bookmarkEnd w:id="47"/>
      <w:bookmarkEnd w:id="48"/>
    </w:p>
    <w:p w14:paraId="63A18434" w14:textId="77777777" w:rsidR="001A28BA" w:rsidRPr="00F61C71" w:rsidRDefault="00F61C71">
      <w:pPr>
        <w:keepNext/>
        <w:spacing w:before="240" w:after="240" w:line="240" w:lineRule="auto"/>
        <w:ind w:left="357" w:hanging="357"/>
        <w:jc w:val="both"/>
        <w:outlineLvl w:val="1"/>
        <w:rPr>
          <w:rFonts w:ascii="Times New Roman" w:eastAsia="Times New Roman" w:hAnsi="Times New Roman" w:cs="Times New Roman"/>
          <w:b/>
        </w:rPr>
      </w:pPr>
      <w:bookmarkStart w:id="49" w:name="_Toc87533586"/>
      <w:bookmarkStart w:id="50" w:name="_Toc310414970"/>
      <w:bookmarkStart w:id="51" w:name="_Toc360188328"/>
      <w:bookmarkStart w:id="52" w:name="_Toc473560876"/>
      <w:bookmarkStart w:id="53" w:name="_Toc7084161"/>
      <w:r w:rsidRPr="00F61C71">
        <w:rPr>
          <w:rFonts w:ascii="Times New Roman" w:hAnsi="Times New Roman"/>
          <w:sz w:val="24"/>
          <w:szCs w:val="24"/>
        </w:rPr>
        <w:t>2.1.1.</w:t>
      </w:r>
      <w:r w:rsidRPr="00F61C71">
        <w:tab/>
      </w:r>
      <w:bookmarkStart w:id="54" w:name="_Toc308175824"/>
      <w:r w:rsidRPr="00F61C71">
        <w:rPr>
          <w:rFonts w:ascii="Times New Roman" w:hAnsi="Times New Roman"/>
          <w:u w:val="single"/>
        </w:rPr>
        <w:t>Instrukser vedrørende specifikke positioner</w:t>
      </w:r>
      <w:bookmarkEnd w:id="49"/>
      <w:bookmarkEnd w:id="54"/>
      <w:bookmarkEnd w:id="50"/>
      <w:bookmarkEnd w:id="51"/>
      <w:bookmarkEnd w:id="52"/>
      <w:bookmarkEnd w:id="5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7D4508F4" w14:textId="77777777">
        <w:tc>
          <w:tcPr>
            <w:tcW w:w="1129" w:type="dxa"/>
            <w:shd w:val="clear" w:color="auto" w:fill="D9D9D9"/>
          </w:tcPr>
          <w:p w14:paraId="4659AD1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7952EC6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45237E1E" w14:textId="77777777">
        <w:tc>
          <w:tcPr>
            <w:tcW w:w="1129" w:type="dxa"/>
          </w:tcPr>
          <w:p w14:paraId="5C75867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Pr>
          <w:p w14:paraId="23B4F0A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(Kombinerede) aktiver under forvaltning</w:t>
            </w:r>
          </w:p>
          <w:p w14:paraId="6F820E7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12, stk. 1, litra a), i forordning (EU) 2019/2033.</w:t>
            </w:r>
          </w:p>
          <w:p w14:paraId="6B70C69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Hvis det indberettende investeringsselskab er en del af en koncern, fastsættes den indberettede værdi på et kombineret grundlag for alle investeringsselskabe</w:t>
            </w:r>
            <w:r w:rsidRPr="00F61C71">
              <w:rPr>
                <w:rFonts w:ascii="Times New Roman" w:hAnsi="Times New Roman"/>
                <w:bCs/>
              </w:rPr>
              <w:t>r, som er en del af en koncern i henhold til artikel 12, stk. 2, i forordning (EU) 2019/2033.</w:t>
            </w:r>
          </w:p>
          <w:p w14:paraId="60804C7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Investeringsselskaber medtager skønsmæssige og ikkeskønsmæssige aktiver under forvaltning.</w:t>
            </w:r>
          </w:p>
          <w:p w14:paraId="3502BD4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Det indberettede beløb er det beløb, der ville blive anvendt til </w:t>
            </w:r>
            <w:r w:rsidRPr="00F61C71">
              <w:rPr>
                <w:rFonts w:ascii="Times New Roman" w:hAnsi="Times New Roman"/>
                <w:bCs/>
              </w:rPr>
              <w:t>beregning af K-faktorer før anvendelse af relevante koefficienter.</w:t>
            </w:r>
          </w:p>
        </w:tc>
      </w:tr>
      <w:tr w:rsidR="001A28BA" w:rsidRPr="00F61C71" w14:paraId="2C9C52B2" w14:textId="77777777">
        <w:tc>
          <w:tcPr>
            <w:tcW w:w="1129" w:type="dxa"/>
          </w:tcPr>
          <w:p w14:paraId="7DAA296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Pr>
          <w:p w14:paraId="040237F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(Kombinerede) kundeordrer, der behandles — kontanthandler</w:t>
            </w:r>
          </w:p>
          <w:p w14:paraId="6429F4B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12, stk. 1, litra b), nr. i), i forordning (EU) 2019/2033.</w:t>
            </w:r>
          </w:p>
          <w:p w14:paraId="389EFA1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Hvis det indberettende </w:t>
            </w:r>
            <w:r w:rsidRPr="00F61C71">
              <w:rPr>
                <w:rFonts w:ascii="Times New Roman" w:hAnsi="Times New Roman"/>
                <w:bCs/>
              </w:rPr>
              <w:t>investeringsselskab er en del af en koncern, fastsættes den indberettede værdi på et kombineret grundlag for alle investeringsselskaber, som er en del af en koncern i henhold til artikel 12, stk. 2, i forordning (EU) 2019/2033.</w:t>
            </w:r>
          </w:p>
          <w:p w14:paraId="45ECE86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Det indberettede beløb er de</w:t>
            </w:r>
            <w:r w:rsidRPr="00F61C71">
              <w:rPr>
                <w:rFonts w:ascii="Times New Roman" w:hAnsi="Times New Roman"/>
                <w:bCs/>
              </w:rPr>
              <w:t>t beløb, der ville blive anvendt til beregning af K-faktorer før anvendelse af relevante koefficienter.</w:t>
            </w:r>
          </w:p>
        </w:tc>
      </w:tr>
      <w:tr w:rsidR="001A28BA" w:rsidRPr="00F61C71" w14:paraId="4604809C" w14:textId="77777777">
        <w:tc>
          <w:tcPr>
            <w:tcW w:w="1129" w:type="dxa"/>
          </w:tcPr>
          <w:p w14:paraId="041D2EA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Pr>
          <w:p w14:paraId="6E92F0F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(Kombinerede) kundeordrer, der behandles — derivater</w:t>
            </w:r>
          </w:p>
          <w:p w14:paraId="1634089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12, stk. 1, litra b), nr. ii), i forordning (EU) 2019/2033.</w:t>
            </w:r>
          </w:p>
          <w:p w14:paraId="6539FA8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Hvis det indberettende in</w:t>
            </w:r>
            <w:r w:rsidRPr="00F61C71">
              <w:rPr>
                <w:rFonts w:ascii="Times New Roman" w:hAnsi="Times New Roman"/>
                <w:bCs/>
              </w:rPr>
              <w:t>vesteringsselskab er en del af en koncern, fastsættes den indberettede værdi på et kombineret grundlag for alle investeringsselskaber, som er en del af en koncern i henhold til artikel 12, stk. 2, i forordning (EU) 2019/2033.</w:t>
            </w:r>
          </w:p>
          <w:p w14:paraId="7C4D8C1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Det indberettede beløb er det </w:t>
            </w:r>
            <w:r w:rsidRPr="00F61C71">
              <w:rPr>
                <w:rFonts w:ascii="Times New Roman" w:hAnsi="Times New Roman"/>
                <w:bCs/>
              </w:rPr>
              <w:t>beløb, der ville blive anvendt til beregning af K-faktorer før anvendelse af relevante koefficienter.</w:t>
            </w:r>
          </w:p>
        </w:tc>
      </w:tr>
      <w:tr w:rsidR="001A28BA" w:rsidRPr="00F61C71" w14:paraId="7EB32042" w14:textId="77777777">
        <w:tc>
          <w:tcPr>
            <w:tcW w:w="1129" w:type="dxa"/>
          </w:tcPr>
          <w:p w14:paraId="35C6BF4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Pr>
          <w:p w14:paraId="24A5FCF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Aktiver, der beskyttes og administreres</w:t>
            </w:r>
          </w:p>
          <w:p w14:paraId="0EE72DB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12, stk. 1, litra c), i forordning (EU) 2019/2033.</w:t>
            </w:r>
          </w:p>
          <w:p w14:paraId="55D2452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Det indberettede beløb er det beløb, der ville bl</w:t>
            </w:r>
            <w:r w:rsidRPr="00F61C71">
              <w:rPr>
                <w:rFonts w:ascii="Times New Roman" w:hAnsi="Times New Roman"/>
                <w:bCs/>
              </w:rPr>
              <w:t>ive anvendt til beregning af K-faktorer før anvendelse af relevante koefficienter.</w:t>
            </w:r>
          </w:p>
        </w:tc>
      </w:tr>
      <w:tr w:rsidR="001A28BA" w:rsidRPr="00F61C71" w14:paraId="7D57AD36" w14:textId="77777777">
        <w:tc>
          <w:tcPr>
            <w:tcW w:w="1129" w:type="dxa"/>
          </w:tcPr>
          <w:p w14:paraId="38E98E4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Pr>
          <w:p w14:paraId="7304B91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Kunders penge, der opbevares</w:t>
            </w:r>
          </w:p>
          <w:p w14:paraId="173CE1F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Artikel 12, stk. 1, litra d), i forordning (EU) 2019/2033.</w:t>
            </w:r>
          </w:p>
          <w:p w14:paraId="15B5DFC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Det indberettede beløb er det beløb, der ville blive anvendt til beregning af K</w:t>
            </w:r>
            <w:r w:rsidRPr="00F61C71">
              <w:rPr>
                <w:rFonts w:ascii="Times New Roman" w:hAnsi="Times New Roman"/>
                <w:bCs/>
              </w:rPr>
              <w:t>-faktorer før anvendelse af relevante koefficienter.</w:t>
            </w:r>
          </w:p>
        </w:tc>
      </w:tr>
      <w:tr w:rsidR="001A28BA" w:rsidRPr="00F61C71" w14:paraId="40319F6D" w14:textId="77777777">
        <w:tc>
          <w:tcPr>
            <w:tcW w:w="1129" w:type="dxa"/>
          </w:tcPr>
          <w:p w14:paraId="279CE67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0060</w:t>
            </w:r>
          </w:p>
        </w:tc>
        <w:tc>
          <w:tcPr>
            <w:tcW w:w="7620" w:type="dxa"/>
          </w:tcPr>
          <w:p w14:paraId="4942CBE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Daglig handelsstrøm — kontanthandler og derivathandler</w:t>
            </w:r>
          </w:p>
          <w:p w14:paraId="229476B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12, stk. 1, litra e), i forordning (EU) 2019/2033.</w:t>
            </w:r>
          </w:p>
          <w:p w14:paraId="349B2D9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Det indberettede beløb er det beløb, der ville blive anvendt til beregning af </w:t>
            </w:r>
            <w:r w:rsidRPr="00F61C71">
              <w:rPr>
                <w:rFonts w:ascii="Times New Roman" w:hAnsi="Times New Roman"/>
                <w:bCs/>
              </w:rPr>
              <w:t>K-faktorer før anvendelse af relevante koefficienter.</w:t>
            </w:r>
          </w:p>
        </w:tc>
      </w:tr>
      <w:tr w:rsidR="001A28BA" w:rsidRPr="00F61C71" w14:paraId="31262747" w14:textId="77777777">
        <w:tc>
          <w:tcPr>
            <w:tcW w:w="1129" w:type="dxa"/>
          </w:tcPr>
          <w:p w14:paraId="4ABDE5B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0070</w:t>
            </w:r>
          </w:p>
        </w:tc>
        <w:tc>
          <w:tcPr>
            <w:tcW w:w="7620" w:type="dxa"/>
          </w:tcPr>
          <w:p w14:paraId="7221DA5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Nettopositionsrisiko</w:t>
            </w:r>
          </w:p>
          <w:p w14:paraId="17C2456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12, stk. 1, litra f), i forordning (EU) 2019/2033.</w:t>
            </w:r>
          </w:p>
          <w:p w14:paraId="12ED356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Det indberettede beløb er det beløb, der ville blive anvendt til beregning af K-faktorer før anvendelse af relevante</w:t>
            </w:r>
            <w:r w:rsidRPr="00F61C71">
              <w:rPr>
                <w:rFonts w:ascii="Times New Roman" w:hAnsi="Times New Roman"/>
                <w:bCs/>
              </w:rPr>
              <w:t xml:space="preserve"> koefficienter.</w:t>
            </w:r>
          </w:p>
        </w:tc>
      </w:tr>
      <w:tr w:rsidR="001A28BA" w:rsidRPr="00F61C71" w14:paraId="4EBF2CD9" w14:textId="77777777">
        <w:tc>
          <w:tcPr>
            <w:tcW w:w="1129" w:type="dxa"/>
          </w:tcPr>
          <w:p w14:paraId="1FBDA27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0080</w:t>
            </w:r>
          </w:p>
        </w:tc>
        <w:tc>
          <w:tcPr>
            <w:tcW w:w="7620" w:type="dxa"/>
          </w:tcPr>
          <w:p w14:paraId="490F6B2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Opkrævet clearingmargen</w:t>
            </w:r>
          </w:p>
          <w:p w14:paraId="6F8DA30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12, stk. 1, litra f), i forordning (EU) 2019/2033.</w:t>
            </w:r>
          </w:p>
          <w:p w14:paraId="27B46624"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bCs/>
              </w:rPr>
              <w:t>Det indberettede beløb er det beløb, der ville blive anvendt til beregning af K-faktorer før anvendelse af relevante koefficienter.</w:t>
            </w:r>
          </w:p>
        </w:tc>
      </w:tr>
      <w:tr w:rsidR="001A28BA" w:rsidRPr="00F61C71" w14:paraId="28B4F99C" w14:textId="77777777">
        <w:tc>
          <w:tcPr>
            <w:tcW w:w="1129" w:type="dxa"/>
          </w:tcPr>
          <w:p w14:paraId="17285C6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0090</w:t>
            </w:r>
          </w:p>
        </w:tc>
        <w:tc>
          <w:tcPr>
            <w:tcW w:w="7620" w:type="dxa"/>
          </w:tcPr>
          <w:p w14:paraId="026D673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Handelsmodpar</w:t>
            </w:r>
            <w:r w:rsidRPr="00F61C71">
              <w:rPr>
                <w:rFonts w:ascii="Times New Roman" w:hAnsi="Times New Roman"/>
                <w:b/>
                <w:bCs/>
                <w:u w:val="single"/>
              </w:rPr>
              <w:t>ters misligholdelse</w:t>
            </w:r>
          </w:p>
          <w:p w14:paraId="3A1C3D6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12, stk. 1, litra g), i forordning (EU) 2019/2033.</w:t>
            </w:r>
          </w:p>
          <w:p w14:paraId="686C95A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Det indberettede beløb er det beløb, der ville blive anvendt til beregning af K-faktorer før anvendelse af relevante koefficienter.</w:t>
            </w:r>
          </w:p>
        </w:tc>
      </w:tr>
      <w:tr w:rsidR="001A28BA" w:rsidRPr="00F61C71" w14:paraId="306E55E0" w14:textId="77777777">
        <w:tc>
          <w:tcPr>
            <w:tcW w:w="1129" w:type="dxa"/>
          </w:tcPr>
          <w:p w14:paraId="41D8B16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0100</w:t>
            </w:r>
          </w:p>
        </w:tc>
        <w:tc>
          <w:tcPr>
            <w:tcW w:w="7620" w:type="dxa"/>
          </w:tcPr>
          <w:p w14:paraId="3119E30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 xml:space="preserve">(Kombinerede) balanceførte og </w:t>
            </w:r>
            <w:r w:rsidRPr="00F61C71">
              <w:rPr>
                <w:rFonts w:ascii="Times New Roman" w:hAnsi="Times New Roman"/>
                <w:b/>
                <w:bCs/>
                <w:u w:val="single"/>
              </w:rPr>
              <w:t>ikkebalanceførte poster</w:t>
            </w:r>
          </w:p>
          <w:p w14:paraId="492768F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12, stk. 1, litra h), i forordning (EU) 2019/2033.</w:t>
            </w:r>
          </w:p>
          <w:p w14:paraId="07F3D63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Hvis det indberettende investeringsselskab er en del af en koncern, fastsættes den indberettede værdi på et kombineret grundlag for alle investeringsselskaber, som er en del</w:t>
            </w:r>
            <w:r w:rsidRPr="00F61C71">
              <w:rPr>
                <w:rFonts w:ascii="Times New Roman" w:hAnsi="Times New Roman"/>
                <w:bCs/>
              </w:rPr>
              <w:t xml:space="preserve"> af en koncern i henhold til artikel 12, stk. 2, i forordning (EU) 2019/2033.</w:t>
            </w:r>
          </w:p>
        </w:tc>
      </w:tr>
      <w:tr w:rsidR="001A28BA" w:rsidRPr="00F61C71" w14:paraId="5579C786" w14:textId="77777777">
        <w:tc>
          <w:tcPr>
            <w:tcW w:w="1129" w:type="dxa"/>
          </w:tcPr>
          <w:p w14:paraId="13E12DF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0110</w:t>
            </w:r>
          </w:p>
        </w:tc>
        <w:tc>
          <w:tcPr>
            <w:tcW w:w="7620" w:type="dxa"/>
          </w:tcPr>
          <w:p w14:paraId="40AC5FE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Samlede årlige bruttoindtægter</w:t>
            </w:r>
          </w:p>
          <w:p w14:paraId="2FE7E33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12, stk. 1, litra i), i forordning (EU) 2019/2033.</w:t>
            </w:r>
          </w:p>
          <w:p w14:paraId="6E051EC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Hvis det indberettende investeringsselskab er en del af en koncern, fastsættes den</w:t>
            </w:r>
            <w:r w:rsidRPr="00F61C71">
              <w:rPr>
                <w:rFonts w:ascii="Times New Roman" w:hAnsi="Times New Roman"/>
                <w:bCs/>
              </w:rPr>
              <w:t xml:space="preserve"> indberettede værdi på et kombineret grundlag for alle investeringsselskaber, som er en del af en koncern i henhold til artikel 12, stk. 2, i forordning (EU) 2019/2033.</w:t>
            </w:r>
          </w:p>
        </w:tc>
      </w:tr>
      <w:tr w:rsidR="001A28BA" w:rsidRPr="00F61C71" w14:paraId="3FDAC4E5" w14:textId="77777777">
        <w:tc>
          <w:tcPr>
            <w:tcW w:w="1129" w:type="dxa"/>
          </w:tcPr>
          <w:p w14:paraId="3BE851C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0120</w:t>
            </w:r>
          </w:p>
        </w:tc>
        <w:tc>
          <w:tcPr>
            <w:tcW w:w="7620" w:type="dxa"/>
          </w:tcPr>
          <w:p w14:paraId="5A96CB1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Årlige bruttoindtægter</w:t>
            </w:r>
          </w:p>
          <w:p w14:paraId="65F9EBD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Værdien af de samlede årlige bruttoindtægter eksklusive br</w:t>
            </w:r>
            <w:r w:rsidRPr="00F61C71">
              <w:rPr>
                <w:rFonts w:ascii="Times New Roman" w:hAnsi="Times New Roman"/>
                <w:bCs/>
              </w:rPr>
              <w:t>uttoindtægter genereret inden for koncernen, jf. artikel 12, stk. 2, i forordning (EU) 2019/2033.</w:t>
            </w:r>
          </w:p>
        </w:tc>
      </w:tr>
      <w:tr w:rsidR="001A28BA" w:rsidRPr="00F61C71" w14:paraId="7D13CB66" w14:textId="77777777">
        <w:tc>
          <w:tcPr>
            <w:tcW w:w="1129" w:type="dxa"/>
          </w:tcPr>
          <w:p w14:paraId="46C05AD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0130</w:t>
            </w:r>
          </w:p>
        </w:tc>
        <w:tc>
          <w:tcPr>
            <w:tcW w:w="7620" w:type="dxa"/>
          </w:tcPr>
          <w:p w14:paraId="5C698ED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(−)Koncernintern andel af de årlige bruttoindtægter</w:t>
            </w:r>
          </w:p>
          <w:p w14:paraId="5898E84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Værdien af de årlige bruttoindtægter genereret inden for investeringsselskabskoncernen, jf. artikel </w:t>
            </w:r>
            <w:r w:rsidRPr="00F61C71">
              <w:rPr>
                <w:rFonts w:ascii="Times New Roman" w:hAnsi="Times New Roman"/>
                <w:bCs/>
              </w:rPr>
              <w:t>12, stk. 2, i forordning (EU) 2019/2033.</w:t>
            </w:r>
          </w:p>
        </w:tc>
      </w:tr>
      <w:tr w:rsidR="001A28BA" w:rsidRPr="00F61C71" w14:paraId="5C409DBD" w14:textId="77777777">
        <w:tc>
          <w:tcPr>
            <w:tcW w:w="1129" w:type="dxa"/>
          </w:tcPr>
          <w:p w14:paraId="7B6EFF9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0140</w:t>
            </w:r>
          </w:p>
        </w:tc>
        <w:tc>
          <w:tcPr>
            <w:tcW w:w="7620" w:type="dxa"/>
          </w:tcPr>
          <w:p w14:paraId="6C4F2CB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indtægter fra modtagelse og formidling af ordrer</w:t>
            </w:r>
          </w:p>
          <w:p w14:paraId="3473A75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53E6E73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 stk. 1, nr. 2), i direktiv 2014/65/EU.</w:t>
            </w:r>
          </w:p>
        </w:tc>
      </w:tr>
      <w:tr w:rsidR="001A28BA" w:rsidRPr="00F61C71" w14:paraId="3D7B38A1" w14:textId="77777777">
        <w:tc>
          <w:tcPr>
            <w:tcW w:w="1129" w:type="dxa"/>
          </w:tcPr>
          <w:p w14:paraId="35F0526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0150</w:t>
            </w:r>
          </w:p>
        </w:tc>
        <w:tc>
          <w:tcPr>
            <w:tcW w:w="7620" w:type="dxa"/>
          </w:tcPr>
          <w:p w14:paraId="5F96CF4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Heraf: indtægter fra </w:t>
            </w:r>
            <w:r w:rsidRPr="00F61C71">
              <w:rPr>
                <w:rFonts w:ascii="Times New Roman" w:hAnsi="Times New Roman"/>
                <w:b/>
                <w:bCs/>
                <w:u w:val="single"/>
              </w:rPr>
              <w:t>udførelse af ordrer på kunders vegne</w:t>
            </w:r>
          </w:p>
          <w:p w14:paraId="3799B82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1F3B355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Artikel 4, stk. 1, nr. 2), i direktiv 2014/65/EU.</w:t>
            </w:r>
          </w:p>
        </w:tc>
      </w:tr>
      <w:tr w:rsidR="001A28BA" w:rsidRPr="00F61C71" w14:paraId="221C836E" w14:textId="77777777">
        <w:tc>
          <w:tcPr>
            <w:tcW w:w="1129" w:type="dxa"/>
          </w:tcPr>
          <w:p w14:paraId="3B385E6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C89FD5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indtægter fra handel for egen regning</w:t>
            </w:r>
          </w:p>
          <w:p w14:paraId="54C9CD3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5CD2E80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 stk. 1, nr. 2), i direktiv 2014/65/EU.</w:t>
            </w:r>
          </w:p>
        </w:tc>
      </w:tr>
      <w:tr w:rsidR="001A28BA" w:rsidRPr="00F61C71" w14:paraId="098180B2" w14:textId="77777777">
        <w:tc>
          <w:tcPr>
            <w:tcW w:w="1129" w:type="dxa"/>
          </w:tcPr>
          <w:p w14:paraId="3AEAC47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B80CBB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indtægter fra porteføljepleje</w:t>
            </w:r>
          </w:p>
          <w:p w14:paraId="771449A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605A768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 stk. 1, nr. 2), i direktiv 2014/65/EU.</w:t>
            </w:r>
          </w:p>
        </w:tc>
      </w:tr>
      <w:tr w:rsidR="001A28BA" w:rsidRPr="00F61C71" w14:paraId="0FDD7AD2" w14:textId="77777777">
        <w:tc>
          <w:tcPr>
            <w:tcW w:w="1129" w:type="dxa"/>
          </w:tcPr>
          <w:p w14:paraId="4832DED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29CB8F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Heraf: indtægter fra </w:t>
            </w:r>
            <w:r w:rsidRPr="00F61C71">
              <w:rPr>
                <w:rFonts w:ascii="Times New Roman" w:hAnsi="Times New Roman"/>
                <w:b/>
                <w:bCs/>
                <w:u w:val="single"/>
              </w:rPr>
              <w:t>investeringsrådgivning</w:t>
            </w:r>
          </w:p>
          <w:p w14:paraId="3170150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33E268D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 stk. 1, nr. 2), i direktiv 2014/65/EU.</w:t>
            </w:r>
          </w:p>
        </w:tc>
      </w:tr>
      <w:tr w:rsidR="001A28BA" w:rsidRPr="00F61C71" w14:paraId="02FE922D" w14:textId="77777777">
        <w:tc>
          <w:tcPr>
            <w:tcW w:w="1129" w:type="dxa"/>
          </w:tcPr>
          <w:p w14:paraId="3EBD74E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53B692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Heraf: indtægter fra afsætningsgaranti for finansielle instrumenter/placering på grundlag af en fast </w:t>
            </w:r>
            <w:r w:rsidRPr="00F61C71">
              <w:rPr>
                <w:rFonts w:ascii="Times New Roman" w:hAnsi="Times New Roman"/>
                <w:b/>
                <w:bCs/>
                <w:u w:val="single"/>
              </w:rPr>
              <w:t>forpligtelse</w:t>
            </w:r>
          </w:p>
          <w:p w14:paraId="533D30A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6D80D88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 stk. 1, nr. 2), i direktiv 2014/65/EU.</w:t>
            </w:r>
          </w:p>
        </w:tc>
      </w:tr>
      <w:tr w:rsidR="001A28BA" w:rsidRPr="00F61C71" w14:paraId="5DC51AF9" w14:textId="77777777">
        <w:tc>
          <w:tcPr>
            <w:tcW w:w="1129" w:type="dxa"/>
          </w:tcPr>
          <w:p w14:paraId="7B3A7C9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C9DE0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indtægter fra placering uden en fast forpligtelse</w:t>
            </w:r>
          </w:p>
          <w:p w14:paraId="1457C68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0667F8E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 s</w:t>
            </w:r>
            <w:r w:rsidRPr="00F61C71">
              <w:rPr>
                <w:rFonts w:ascii="Times New Roman" w:hAnsi="Times New Roman"/>
                <w:bCs/>
              </w:rPr>
              <w:t>tk. 1, nr. 2), i direktiv 2014/65/EU.</w:t>
            </w:r>
          </w:p>
        </w:tc>
      </w:tr>
      <w:tr w:rsidR="001A28BA" w:rsidRPr="00F61C71" w14:paraId="623E6588" w14:textId="77777777">
        <w:tc>
          <w:tcPr>
            <w:tcW w:w="1129" w:type="dxa"/>
          </w:tcPr>
          <w:p w14:paraId="6DA8A6D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A162F0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indtægter fra driften af en MHF</w:t>
            </w:r>
          </w:p>
          <w:p w14:paraId="4017B33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6842B59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 stk. 1, nr. 2), i direktiv 2014/65/EU.</w:t>
            </w:r>
          </w:p>
        </w:tc>
      </w:tr>
      <w:tr w:rsidR="001A28BA" w:rsidRPr="00F61C71" w14:paraId="38BAB1C4" w14:textId="77777777">
        <w:tc>
          <w:tcPr>
            <w:tcW w:w="1129" w:type="dxa"/>
          </w:tcPr>
          <w:p w14:paraId="0ECA0B4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81F090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indtægter fra driften af en OHF</w:t>
            </w:r>
          </w:p>
          <w:p w14:paraId="59A9CC1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54, </w:t>
            </w:r>
            <w:r w:rsidRPr="00F61C71">
              <w:rPr>
                <w:rFonts w:ascii="Times New Roman" w:hAnsi="Times New Roman"/>
                <w:bCs/>
              </w:rPr>
              <w:t>stk. 1, litra d), i forordning (EU) 2019/2033.</w:t>
            </w:r>
          </w:p>
          <w:p w14:paraId="6206C4D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 stk. 1, nr. 2), i direktiv 2014/65/EU.</w:t>
            </w:r>
          </w:p>
        </w:tc>
      </w:tr>
      <w:tr w:rsidR="001A28BA" w:rsidRPr="00F61C71" w14:paraId="207A846A" w14:textId="77777777">
        <w:tc>
          <w:tcPr>
            <w:tcW w:w="1129" w:type="dxa"/>
          </w:tcPr>
          <w:p w14:paraId="6D428C7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145A8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indtægter fra opbevaring og administration af finansielle instrumenter</w:t>
            </w:r>
          </w:p>
          <w:p w14:paraId="00E27D1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0BE6634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Artikel 4, stk. </w:t>
            </w:r>
            <w:r w:rsidRPr="00F61C71">
              <w:rPr>
                <w:rFonts w:ascii="Times New Roman" w:hAnsi="Times New Roman"/>
                <w:bCs/>
              </w:rPr>
              <w:t>1, nr. 3), i direktiv 2014/65/EU.</w:t>
            </w:r>
          </w:p>
        </w:tc>
      </w:tr>
      <w:tr w:rsidR="001A28BA" w:rsidRPr="00F61C71" w14:paraId="4A31242F" w14:textId="77777777">
        <w:tc>
          <w:tcPr>
            <w:tcW w:w="1129" w:type="dxa"/>
          </w:tcPr>
          <w:p w14:paraId="1736A6A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6A3D8C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indtægter fra kredit- eller långivning til investorer</w:t>
            </w:r>
          </w:p>
          <w:p w14:paraId="76BF26E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1E44A31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 stk. 1, nr. 3), i direktiv 2014/65/EU.</w:t>
            </w:r>
          </w:p>
        </w:tc>
      </w:tr>
      <w:tr w:rsidR="001A28BA" w:rsidRPr="00F61C71" w14:paraId="2D03BCEE" w14:textId="77777777">
        <w:tc>
          <w:tcPr>
            <w:tcW w:w="1129" w:type="dxa"/>
          </w:tcPr>
          <w:p w14:paraId="5A460AD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C19FBC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Heraf: indtægter fra </w:t>
            </w:r>
            <w:r w:rsidRPr="00F61C71">
              <w:rPr>
                <w:rFonts w:ascii="Times New Roman" w:hAnsi="Times New Roman"/>
                <w:b/>
                <w:bCs/>
                <w:u w:val="single"/>
              </w:rPr>
              <w:t>rådgivning til virksomheder vedrørende kapitalstrukturer, erhvervsstrategi og dermed beslægtede spørgsmål samt rådgivning og tjenesteydelser vedrørende fusioner og opkøb af virksomheder</w:t>
            </w:r>
          </w:p>
          <w:p w14:paraId="1BDC9A7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791EC8A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Artikel 4, </w:t>
            </w:r>
            <w:r w:rsidRPr="00F61C71">
              <w:rPr>
                <w:rFonts w:ascii="Times New Roman" w:hAnsi="Times New Roman"/>
                <w:bCs/>
              </w:rPr>
              <w:t>stk. 1, nr. 3), i direktiv 2014/65/EU.</w:t>
            </w:r>
          </w:p>
        </w:tc>
      </w:tr>
      <w:tr w:rsidR="001A28BA" w:rsidRPr="00F61C71" w14:paraId="5117634B" w14:textId="77777777">
        <w:tc>
          <w:tcPr>
            <w:tcW w:w="1129" w:type="dxa"/>
          </w:tcPr>
          <w:p w14:paraId="0373B46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DD9BC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indtægter fra valutatjenester</w:t>
            </w:r>
          </w:p>
          <w:p w14:paraId="38AD130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62BEE9A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 stk. 1, nr. 3), i direktiv 2014/65/EU.</w:t>
            </w:r>
          </w:p>
        </w:tc>
      </w:tr>
      <w:tr w:rsidR="001A28BA" w:rsidRPr="00F61C71" w14:paraId="5802A16B" w14:textId="77777777">
        <w:tc>
          <w:tcPr>
            <w:tcW w:w="1129" w:type="dxa"/>
          </w:tcPr>
          <w:p w14:paraId="09491F1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53AB64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investeringsanalyser og finansielle analyser</w:t>
            </w:r>
          </w:p>
          <w:p w14:paraId="4870BF5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Artikel</w:t>
            </w:r>
            <w:r w:rsidRPr="00F61C71">
              <w:rPr>
                <w:rFonts w:ascii="Times New Roman" w:hAnsi="Times New Roman"/>
                <w:bCs/>
              </w:rPr>
              <w:t xml:space="preserve"> 54, stk. 1, litra d), i forordning (EU) 2019/2033.</w:t>
            </w:r>
          </w:p>
          <w:p w14:paraId="2868D00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 stk. 1, nr. 3), i direktiv 2014/65/EU.</w:t>
            </w:r>
          </w:p>
        </w:tc>
      </w:tr>
      <w:tr w:rsidR="001A28BA" w:rsidRPr="00F61C71" w14:paraId="74827534" w14:textId="77777777">
        <w:tc>
          <w:tcPr>
            <w:tcW w:w="1129" w:type="dxa"/>
          </w:tcPr>
          <w:p w14:paraId="77F77B2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3BAB7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indtægter fra tjenesteydelser i forbindelse med garantistillelse</w:t>
            </w:r>
          </w:p>
          <w:p w14:paraId="482D74C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12E4F47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Artikel 4, </w:t>
            </w:r>
            <w:r w:rsidRPr="00F61C71">
              <w:rPr>
                <w:rFonts w:ascii="Times New Roman" w:hAnsi="Times New Roman"/>
                <w:bCs/>
              </w:rPr>
              <w:t>stk. 1, nr. 3), i direktiv 2014/65/EU.</w:t>
            </w:r>
          </w:p>
        </w:tc>
      </w:tr>
      <w:tr w:rsidR="001A28BA" w:rsidRPr="00F61C71" w14:paraId="50AD86E6" w14:textId="77777777">
        <w:tc>
          <w:tcPr>
            <w:tcW w:w="1129" w:type="dxa"/>
          </w:tcPr>
          <w:p w14:paraId="4BD74A2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4449D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Heraf: investeringsservice og accessoriske aktiviteter i forbindelse med derivaters underliggende instrumenter</w:t>
            </w:r>
          </w:p>
          <w:p w14:paraId="5FD1226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1, litra d), i forordning (EU) 2019/2033.</w:t>
            </w:r>
          </w:p>
          <w:p w14:paraId="7522BCA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 stk. 1, nr. 3), i direktiv 201</w:t>
            </w:r>
            <w:r w:rsidRPr="00F61C71">
              <w:rPr>
                <w:rFonts w:ascii="Times New Roman" w:hAnsi="Times New Roman"/>
                <w:bCs/>
              </w:rPr>
              <w:t xml:space="preserve">4/65/EU. </w:t>
            </w:r>
          </w:p>
        </w:tc>
      </w:tr>
    </w:tbl>
    <w:p w14:paraId="2C1D132D" w14:textId="77777777" w:rsidR="001A28BA" w:rsidRPr="00F61C71" w:rsidRDefault="00F61C71">
      <w:pPr>
        <w:pStyle w:val="Instructionsberschrift2"/>
        <w:ind w:left="357" w:hanging="357"/>
        <w:rPr>
          <w:b/>
          <w:sz w:val="22"/>
          <w:szCs w:val="22"/>
          <w:u w:val="none"/>
        </w:rPr>
      </w:pPr>
      <w:bookmarkStart w:id="55" w:name="_Toc87533587"/>
      <w:r w:rsidRPr="00F61C71">
        <w:rPr>
          <w:rFonts w:ascii="Times New Roman" w:hAnsi="Times New Roman"/>
          <w:b/>
          <w:sz w:val="24"/>
          <w:u w:val="none"/>
        </w:rPr>
        <w:t xml:space="preserve">3. </w:t>
      </w:r>
      <w:r w:rsidRPr="00F61C71">
        <w:rPr>
          <w:rFonts w:ascii="Times New Roman" w:hAnsi="Times New Roman"/>
          <w:b/>
          <w:sz w:val="22"/>
          <w:szCs w:val="22"/>
          <w:u w:val="none"/>
        </w:rPr>
        <w:t>K-FAKTORKRAV — YDERLIGERE OPLYSNINGER</w:t>
      </w:r>
      <w:bookmarkEnd w:id="55"/>
    </w:p>
    <w:p w14:paraId="72757538" w14:textId="77777777" w:rsidR="001A28BA" w:rsidRPr="00F61C71" w:rsidRDefault="00F61C71">
      <w:pPr>
        <w:pStyle w:val="CommentText"/>
        <w:jc w:val="both"/>
        <w:rPr>
          <w:rFonts w:ascii="Times New Roman" w:eastAsia="Arial" w:hAnsi="Times New Roman" w:cs="Times New Roman"/>
          <w:sz w:val="22"/>
          <w:szCs w:val="22"/>
          <w:u w:val="single"/>
        </w:rPr>
      </w:pPr>
      <w:r w:rsidRPr="00F61C71">
        <w:rPr>
          <w:rFonts w:ascii="Times New Roman" w:hAnsi="Times New Roman"/>
          <w:sz w:val="22"/>
          <w:szCs w:val="22"/>
          <w:u w:val="single"/>
        </w:rPr>
        <w:t>3.1. Generelle bemærkninger</w:t>
      </w:r>
    </w:p>
    <w:p w14:paraId="1F1ED750" w14:textId="77777777" w:rsidR="001A28BA" w:rsidRPr="00F61C71" w:rsidRDefault="00F61C71">
      <w:pPr>
        <w:spacing w:line="256" w:lineRule="auto"/>
        <w:ind w:left="993" w:hanging="567"/>
        <w:jc w:val="both"/>
        <w:rPr>
          <w:rFonts w:ascii="Times New Roman" w:hAnsi="Times New Roman" w:cs="Times New Roman"/>
        </w:rPr>
      </w:pPr>
      <w:r w:rsidRPr="00F61C71">
        <w:rPr>
          <w:rFonts w:ascii="Times New Roman" w:hAnsi="Times New Roman" w:cs="Times New Roman"/>
        </w:rPr>
        <w:t>12.</w:t>
      </w:r>
      <w:r w:rsidRPr="00F61C71">
        <w:rPr>
          <w:rFonts w:ascii="Times New Roman" w:hAnsi="Times New Roman" w:cs="Times New Roman"/>
        </w:rPr>
        <w:tab/>
      </w:r>
      <w:r w:rsidRPr="00F61C71">
        <w:rPr>
          <w:rFonts w:ascii="Times New Roman" w:hAnsi="Times New Roman"/>
        </w:rPr>
        <w:t>I I 06.00 har hver af K-faktorerne AUM, ASA, CMH, COH og DTF to særlige tabeller.</w:t>
      </w:r>
    </w:p>
    <w:p w14:paraId="7D36D62D" w14:textId="77777777" w:rsidR="001A28BA" w:rsidRPr="00F61C71" w:rsidRDefault="00F61C71">
      <w:pPr>
        <w:spacing w:line="256" w:lineRule="auto"/>
        <w:ind w:left="993" w:hanging="567"/>
        <w:jc w:val="both"/>
        <w:rPr>
          <w:rFonts w:ascii="Times New Roman" w:hAnsi="Times New Roman" w:cs="Times New Roman"/>
        </w:rPr>
      </w:pPr>
      <w:r w:rsidRPr="00F61C71">
        <w:rPr>
          <w:rFonts w:ascii="Times New Roman" w:hAnsi="Times New Roman" w:cs="Times New Roman"/>
        </w:rPr>
        <w:t>13.</w:t>
      </w:r>
      <w:r w:rsidRPr="00F61C71">
        <w:rPr>
          <w:rFonts w:ascii="Times New Roman" w:hAnsi="Times New Roman" w:cs="Times New Roman"/>
        </w:rPr>
        <w:tab/>
      </w:r>
      <w:r w:rsidRPr="00F61C71">
        <w:rPr>
          <w:rFonts w:ascii="Times New Roman" w:hAnsi="Times New Roman"/>
        </w:rPr>
        <w:t xml:space="preserve">Den første tabel indeholder i kolonner oplysninger vedrørende </w:t>
      </w:r>
      <w:r w:rsidRPr="00F61C71">
        <w:rPr>
          <w:rFonts w:ascii="Times New Roman" w:hAnsi="Times New Roman"/>
        </w:rPr>
        <w:t>»Faktorbeløb« for hver måned i indberetningskvartalet. Faktorbeløb er den værdi, der anvendes til beregning af hver K-faktor, før koefficienten i tabel 1 i artikel 15, stk. 2, i forordning (EU) 2019/2033 anvendes.</w:t>
      </w:r>
    </w:p>
    <w:p w14:paraId="3BC36C71" w14:textId="77777777" w:rsidR="001A28BA" w:rsidRPr="00F61C71" w:rsidRDefault="00F61C71">
      <w:pPr>
        <w:spacing w:line="256" w:lineRule="auto"/>
        <w:ind w:left="993" w:hanging="567"/>
        <w:jc w:val="both"/>
        <w:rPr>
          <w:rFonts w:ascii="Times New Roman" w:hAnsi="Times New Roman" w:cs="Times New Roman"/>
        </w:rPr>
      </w:pPr>
      <w:r w:rsidRPr="00F61C71">
        <w:rPr>
          <w:rFonts w:ascii="Times New Roman" w:hAnsi="Times New Roman" w:cs="Times New Roman"/>
        </w:rPr>
        <w:t>14.</w:t>
      </w:r>
      <w:r w:rsidRPr="00F61C71">
        <w:rPr>
          <w:rFonts w:ascii="Times New Roman" w:hAnsi="Times New Roman" w:cs="Times New Roman"/>
        </w:rPr>
        <w:tab/>
      </w:r>
      <w:r w:rsidRPr="00F61C71">
        <w:rPr>
          <w:rFonts w:ascii="Times New Roman" w:hAnsi="Times New Roman"/>
        </w:rPr>
        <w:t>Den anden tabel indeholder detaljerede</w:t>
      </w:r>
      <w:r w:rsidRPr="00F61C71">
        <w:rPr>
          <w:rFonts w:ascii="Times New Roman" w:hAnsi="Times New Roman"/>
        </w:rPr>
        <w:t xml:space="preserve"> oplysninger, der er nødvendige for at beregne faktorbeløbet.</w:t>
      </w:r>
    </w:p>
    <w:p w14:paraId="5323FAB3" w14:textId="77777777" w:rsidR="001A28BA" w:rsidRPr="00F61C71" w:rsidRDefault="00F61C71">
      <w:pPr>
        <w:spacing w:line="256" w:lineRule="auto"/>
        <w:ind w:left="993"/>
        <w:jc w:val="both"/>
        <w:rPr>
          <w:rFonts w:ascii="Times New Roman" w:hAnsi="Times New Roman" w:cs="Times New Roman"/>
        </w:rPr>
      </w:pPr>
      <w:r w:rsidRPr="00F61C71">
        <w:rPr>
          <w:rFonts w:ascii="Times New Roman" w:hAnsi="Times New Roman"/>
        </w:rPr>
        <w:t>For AUM svarer dette til værdien af forvaltede aktiver pr. den sidste dag i måneden, jf. artikel 17 i forordning (EU) 2019/2033.</w:t>
      </w:r>
    </w:p>
    <w:p w14:paraId="26558217" w14:textId="77777777" w:rsidR="001A28BA" w:rsidRPr="00F61C71" w:rsidRDefault="00F61C71">
      <w:pPr>
        <w:spacing w:line="256" w:lineRule="auto"/>
        <w:ind w:left="993"/>
        <w:jc w:val="both"/>
        <w:rPr>
          <w:rFonts w:ascii="Times New Roman" w:hAnsi="Times New Roman" w:cs="Times New Roman"/>
        </w:rPr>
      </w:pPr>
      <w:r w:rsidRPr="00F61C71">
        <w:rPr>
          <w:rFonts w:ascii="Times New Roman" w:hAnsi="Times New Roman"/>
        </w:rPr>
        <w:t>For CMH, ASA, COH og DTF svarer den indberettede værdi til gennem</w:t>
      </w:r>
      <w:r w:rsidRPr="00F61C71">
        <w:rPr>
          <w:rFonts w:ascii="Times New Roman" w:hAnsi="Times New Roman"/>
        </w:rPr>
        <w:t>snittet af den daglige værdi af den relevante indikator i løbet af måneden.</w:t>
      </w:r>
    </w:p>
    <w:p w14:paraId="396C76C3"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u w:val="single"/>
        </w:rPr>
      </w:pPr>
      <w:bookmarkStart w:id="56" w:name="_Toc87533588"/>
      <w:r w:rsidRPr="00F61C71">
        <w:rPr>
          <w:rFonts w:ascii="Times New Roman" w:hAnsi="Times New Roman"/>
          <w:u w:val="single"/>
        </w:rPr>
        <w:t>3.2. I 06.01 — AKTIVER UNDER FORVALTNING — YDERLIGERE OPLYSNINGER (I 6.1)</w:t>
      </w:r>
      <w:bookmarkEnd w:id="56"/>
    </w:p>
    <w:p w14:paraId="1114D87B" w14:textId="77777777" w:rsidR="001A28BA" w:rsidRPr="00F61C71" w:rsidRDefault="00F61C71">
      <w:pPr>
        <w:keepNext/>
        <w:spacing w:before="240" w:after="240" w:line="240" w:lineRule="auto"/>
        <w:ind w:left="357" w:hanging="357"/>
        <w:jc w:val="both"/>
        <w:outlineLvl w:val="1"/>
      </w:pPr>
      <w:bookmarkStart w:id="57" w:name="_Toc87533589"/>
      <w:r w:rsidRPr="00F61C71">
        <w:rPr>
          <w:rFonts w:ascii="Times New Roman" w:hAnsi="Times New Roman"/>
        </w:rPr>
        <w:t>3.2.1.</w:t>
      </w:r>
      <w:r w:rsidRPr="00F61C71">
        <w:rPr>
          <w:rFonts w:ascii="Times New Roman" w:hAnsi="Times New Roman"/>
        </w:rPr>
        <w:tab/>
      </w:r>
      <w:r w:rsidRPr="00F61C71">
        <w:rPr>
          <w:rFonts w:ascii="Times New Roman" w:hAnsi="Times New Roman"/>
          <w:u w:val="single"/>
        </w:rPr>
        <w:t>Instrukser vedrørende specifikke positioner</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65BEAD81" w14:textId="77777777">
        <w:tc>
          <w:tcPr>
            <w:tcW w:w="1129" w:type="dxa"/>
            <w:shd w:val="clear" w:color="auto" w:fill="D9D9D9"/>
          </w:tcPr>
          <w:p w14:paraId="67C19EA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09F060C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5896C0E5" w14:textId="77777777">
        <w:tc>
          <w:tcPr>
            <w:tcW w:w="1129" w:type="dxa"/>
          </w:tcPr>
          <w:p w14:paraId="5F13129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9BC234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AUM i alt (gennemsnitlige beløb)</w:t>
            </w:r>
          </w:p>
          <w:p w14:paraId="41A3775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 stk. 1, nr. 27), i forordning (EU) 2019/2033.</w:t>
            </w:r>
          </w:p>
          <w:p w14:paraId="37266FA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Samlet AUM-værdi som aritmetisk gennemsnit i overensstemmelse med artikel 17, stk. 1, første afsnit, i forordning (EU) 2019/2033. Den indberettede værdi er </w:t>
            </w:r>
            <w:r w:rsidRPr="00F61C71">
              <w:rPr>
                <w:rFonts w:ascii="Times New Roman" w:hAnsi="Times New Roman"/>
                <w:bCs/>
              </w:rPr>
              <w:t>summen af række 0020 og 0040.</w:t>
            </w:r>
          </w:p>
        </w:tc>
      </w:tr>
      <w:tr w:rsidR="001A28BA" w:rsidRPr="00F61C71" w14:paraId="1E812B21" w14:textId="77777777">
        <w:tc>
          <w:tcPr>
            <w:tcW w:w="1129" w:type="dxa"/>
          </w:tcPr>
          <w:p w14:paraId="2A72FFD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8CE7FA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AUM — Skønsmæssig porteføljepleje</w:t>
            </w:r>
          </w:p>
          <w:p w14:paraId="4502FBC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Det samlede beløb for aktiver, i relation til hvilke investeringsselskabet yder porteføljepleje som defineret i artikel 4, stk. 1, nr. 8), i direktiv 2014/65/EU og beregnet i over</w:t>
            </w:r>
            <w:r w:rsidRPr="00F61C71">
              <w:rPr>
                <w:rFonts w:ascii="Times New Roman" w:hAnsi="Times New Roman"/>
                <w:bCs/>
              </w:rPr>
              <w:t>ensstemmelse med artikel 17, stk. 1, i forordning (EU) 2019/2033.</w:t>
            </w:r>
          </w:p>
        </w:tc>
      </w:tr>
      <w:tr w:rsidR="001A28BA" w:rsidRPr="00F61C71" w14:paraId="1AEAB5C3" w14:textId="77777777">
        <w:tc>
          <w:tcPr>
            <w:tcW w:w="1129" w:type="dxa"/>
          </w:tcPr>
          <w:p w14:paraId="5C6048C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D6136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AUM formelt delegeret til en anden enhed</w:t>
            </w:r>
          </w:p>
          <w:p w14:paraId="53B326F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17, stk. 2, i forordning (EU) 2019/2033.</w:t>
            </w:r>
          </w:p>
        </w:tc>
      </w:tr>
      <w:tr w:rsidR="001A28BA" w:rsidRPr="00F61C71" w14:paraId="75A48913" w14:textId="77777777">
        <w:tc>
          <w:tcPr>
            <w:tcW w:w="1129" w:type="dxa"/>
          </w:tcPr>
          <w:p w14:paraId="394BC02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164DA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AUM — løbende ikkeskønsmæssig rådgivning</w:t>
            </w:r>
          </w:p>
          <w:p w14:paraId="34AD410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lastRenderedPageBreak/>
              <w:t xml:space="preserve">Det samlede beløb for aktiver, i </w:t>
            </w:r>
            <w:r w:rsidRPr="00F61C71">
              <w:rPr>
                <w:rFonts w:ascii="Times New Roman" w:hAnsi="Times New Roman"/>
                <w:bCs/>
              </w:rPr>
              <w:t>relation til hvilke investeringsselskabet yder løbende ikkeskønsmæssig investeringsrådgivning som defineret i artikel 4, stk. 1, nr. 4), i direktiv 2014/65/EU.</w:t>
            </w:r>
          </w:p>
        </w:tc>
      </w:tr>
    </w:tbl>
    <w:p w14:paraId="442B8E72" w14:textId="77777777" w:rsidR="001A28BA" w:rsidRPr="00F61C71" w:rsidRDefault="001A28B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7E0CC387" w14:textId="77777777">
        <w:tc>
          <w:tcPr>
            <w:tcW w:w="1129" w:type="dxa"/>
            <w:shd w:val="clear" w:color="auto" w:fill="D9D9D9"/>
          </w:tcPr>
          <w:p w14:paraId="56047EA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057BEBA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762BCDFF" w14:textId="77777777">
        <w:tc>
          <w:tcPr>
            <w:tcW w:w="1129" w:type="dxa"/>
          </w:tcPr>
          <w:p w14:paraId="4AB60C0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Pr>
          <w:p w14:paraId="44F8374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Faktorbeløb — måned t</w:t>
            </w:r>
          </w:p>
          <w:p w14:paraId="016E0E6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AUM pr. </w:t>
            </w:r>
            <w:r w:rsidRPr="00F61C71">
              <w:rPr>
                <w:rFonts w:ascii="Times New Roman" w:hAnsi="Times New Roman"/>
                <w:bCs/>
              </w:rPr>
              <w:t>udgangen af den tredje måned (dvs. den seneste) i det kvartal, indberetningen vedrører.</w:t>
            </w:r>
          </w:p>
        </w:tc>
      </w:tr>
      <w:tr w:rsidR="001A28BA" w:rsidRPr="00F61C71" w14:paraId="6147C01E" w14:textId="77777777">
        <w:tc>
          <w:tcPr>
            <w:tcW w:w="1129" w:type="dxa"/>
          </w:tcPr>
          <w:p w14:paraId="098AB98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Pr>
          <w:p w14:paraId="29FB77A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Faktorbeløb — måned t-1</w:t>
            </w:r>
          </w:p>
          <w:p w14:paraId="2F295FA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AUM pr. udgangen af den anden måned i det kvartal, indberetningen vedrører.</w:t>
            </w:r>
          </w:p>
        </w:tc>
      </w:tr>
      <w:tr w:rsidR="001A28BA" w:rsidRPr="00F61C71" w14:paraId="2675ADE9" w14:textId="77777777">
        <w:tc>
          <w:tcPr>
            <w:tcW w:w="1129" w:type="dxa"/>
          </w:tcPr>
          <w:p w14:paraId="18A2240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Pr>
          <w:p w14:paraId="1F4DE8C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Faktorbeløb — måned t-2</w:t>
            </w:r>
          </w:p>
          <w:p w14:paraId="0AE8F7C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AUM for den første måned i </w:t>
            </w:r>
            <w:r w:rsidRPr="00F61C71">
              <w:rPr>
                <w:rFonts w:ascii="Times New Roman" w:hAnsi="Times New Roman"/>
                <w:bCs/>
              </w:rPr>
              <w:t>det kvartal, indberetningen vedrører.</w:t>
            </w:r>
          </w:p>
        </w:tc>
      </w:tr>
    </w:tbl>
    <w:p w14:paraId="0B9D94B8"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u w:val="single"/>
        </w:rPr>
      </w:pPr>
      <w:bookmarkStart w:id="58" w:name="_Toc87533590"/>
      <w:r w:rsidRPr="00F61C71">
        <w:rPr>
          <w:rFonts w:ascii="Times New Roman" w:hAnsi="Times New Roman"/>
          <w:u w:val="single"/>
        </w:rPr>
        <w:t>3.3. I 06.02 — MÅNEDLIGE AKTIVER UNDER FORVALTNING (I 6.2)</w:t>
      </w:r>
      <w:bookmarkEnd w:id="58"/>
    </w:p>
    <w:p w14:paraId="375F1EDA"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rPr>
      </w:pPr>
      <w:bookmarkStart w:id="59" w:name="_Toc87533591"/>
      <w:r w:rsidRPr="00F61C71">
        <w:rPr>
          <w:rFonts w:ascii="Times New Roman" w:hAnsi="Times New Roman"/>
        </w:rPr>
        <w:t>3.3.1.</w:t>
      </w:r>
      <w:r w:rsidRPr="00F61C71">
        <w:tab/>
      </w:r>
      <w:r w:rsidRPr="00F61C71">
        <w:rPr>
          <w:rFonts w:ascii="Times New Roman" w:hAnsi="Times New Roman"/>
          <w:u w:val="single"/>
        </w:rPr>
        <w:t>Instrukser vedrørende specifikke positioner</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0C5C56C3" w14:textId="77777777">
        <w:tc>
          <w:tcPr>
            <w:tcW w:w="1129" w:type="dxa"/>
            <w:shd w:val="clear" w:color="auto" w:fill="D9D9D9"/>
          </w:tcPr>
          <w:p w14:paraId="572F5A0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4E9D874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77EDE8F9" w14:textId="77777777">
        <w:tc>
          <w:tcPr>
            <w:tcW w:w="1129" w:type="dxa"/>
          </w:tcPr>
          <w:p w14:paraId="4D793CB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F1C574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Samlede månedlige aktiver under forvaltning</w:t>
            </w:r>
          </w:p>
          <w:p w14:paraId="3D4D549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 stk. 1, nr. 27), i forordning (EU) 2019/2033.</w:t>
            </w:r>
          </w:p>
          <w:p w14:paraId="5AB2691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 samlede månedlige aktiver under forvaltning pr. sidste arbejdsdag i den relevante måned, jf. artikel 17, stk. 1, i forordning (EU) 2019/2033.</w:t>
            </w:r>
          </w:p>
          <w:p w14:paraId="0975669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Det indberettede beløb i denne række er summen af rækk</w:t>
            </w:r>
            <w:r w:rsidRPr="00F61C71">
              <w:rPr>
                <w:rFonts w:ascii="Times New Roman" w:hAnsi="Times New Roman"/>
                <w:bCs/>
              </w:rPr>
              <w:t>e 0020 og 0040.</w:t>
            </w:r>
          </w:p>
        </w:tc>
      </w:tr>
      <w:tr w:rsidR="001A28BA" w:rsidRPr="00F61C71" w14:paraId="6E22DCF0" w14:textId="77777777">
        <w:tc>
          <w:tcPr>
            <w:tcW w:w="1129" w:type="dxa"/>
          </w:tcPr>
          <w:p w14:paraId="7D0FA02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7FD03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Månedlige aktiver under forvaltning — skønsmæssig porteføljepleje</w:t>
            </w:r>
          </w:p>
          <w:p w14:paraId="51636B9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Det indberettede beløb er de månedlige aktiver, i relation til hvilke investeringsselskabet yder porteføljepleje som defineret i artikel 4, stk. 1, nr. 8), i direktiv 2</w:t>
            </w:r>
            <w:r w:rsidRPr="00F61C71">
              <w:rPr>
                <w:rFonts w:ascii="Times New Roman" w:hAnsi="Times New Roman"/>
                <w:bCs/>
              </w:rPr>
              <w:t>014/65/EU pr. sidste arbejdsdag i den relevante måned, jf. artikel 17, stk. 1, i forordning (EU) 2019/2033.</w:t>
            </w:r>
          </w:p>
        </w:tc>
      </w:tr>
      <w:tr w:rsidR="001A28BA" w:rsidRPr="00F61C71" w14:paraId="1523DFDA" w14:textId="77777777">
        <w:tc>
          <w:tcPr>
            <w:tcW w:w="1129" w:type="dxa"/>
          </w:tcPr>
          <w:p w14:paraId="4A82CAA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A5AFC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Heraf: aktiver formelt delegeret til en anden enhed</w:t>
            </w:r>
          </w:p>
          <w:p w14:paraId="6D544A5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17, stk. 2, i forordning (EU) 2019/2033.</w:t>
            </w:r>
          </w:p>
          <w:p w14:paraId="55B4D38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Månedlige aktiver, hvis forvaltning formelt er delegeret til en anden enhed, indberettet pr. sidste arbejdsdag i den relevante måned. </w:t>
            </w:r>
          </w:p>
        </w:tc>
      </w:tr>
      <w:tr w:rsidR="001A28BA" w:rsidRPr="00F61C71" w14:paraId="4DEC7153" w14:textId="77777777">
        <w:tc>
          <w:tcPr>
            <w:tcW w:w="1129" w:type="dxa"/>
          </w:tcPr>
          <w:p w14:paraId="1C4F60B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C3D76D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Månedlige aktiver under forvaltning — løbende ikkeskønsmæssig rådgivning</w:t>
            </w:r>
          </w:p>
          <w:p w14:paraId="4D04D85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Det samlede beløb for aktiver, i relation </w:t>
            </w:r>
            <w:r w:rsidRPr="00F61C71">
              <w:rPr>
                <w:rFonts w:ascii="Times New Roman" w:hAnsi="Times New Roman"/>
                <w:bCs/>
              </w:rPr>
              <w:t>til hvilke investeringsselskabet yder løbende ikkeskønsmæssig investeringsrådgivning som defineret i artikel 4, stk. 1, nr. 4), i direktiv 2014/65/EU, indberettet pr. sidste arbejdsdag i den relevante måned.</w:t>
            </w:r>
          </w:p>
        </w:tc>
      </w:tr>
    </w:tbl>
    <w:p w14:paraId="02C45054" w14:textId="77777777" w:rsidR="001A28BA" w:rsidRPr="00F61C71" w:rsidRDefault="001A28BA">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3DCB9385" w14:textId="77777777">
        <w:tc>
          <w:tcPr>
            <w:tcW w:w="1129" w:type="dxa"/>
            <w:shd w:val="clear" w:color="auto" w:fill="D9D9D9"/>
          </w:tcPr>
          <w:p w14:paraId="404A4B7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7D3D900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w:t>
            </w:r>
            <w:r w:rsidRPr="00F61C71">
              <w:rPr>
                <w:rFonts w:ascii="Times New Roman" w:hAnsi="Times New Roman"/>
              </w:rPr>
              <w:t>ser</w:t>
            </w:r>
          </w:p>
        </w:tc>
      </w:tr>
      <w:tr w:rsidR="001A28BA" w:rsidRPr="00F61C71" w14:paraId="38EB7AC6" w14:textId="77777777">
        <w:tc>
          <w:tcPr>
            <w:tcW w:w="1129" w:type="dxa"/>
          </w:tcPr>
          <w:p w14:paraId="45E71EA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0010-0140</w:t>
            </w:r>
          </w:p>
        </w:tc>
        <w:tc>
          <w:tcPr>
            <w:tcW w:w="7620" w:type="dxa"/>
          </w:tcPr>
          <w:p w14:paraId="4E907FA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Månedsultimoværdier</w:t>
            </w:r>
          </w:p>
          <w:p w14:paraId="187E1B5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Værdier pr. sidste arbejdsdag i den relevante måned, jf. artikel 17, stk. 1, i forordning (EU) 2019/2033, indberettes.</w:t>
            </w:r>
          </w:p>
        </w:tc>
      </w:tr>
    </w:tbl>
    <w:p w14:paraId="3CD1D12D"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u w:val="single"/>
        </w:rPr>
      </w:pPr>
      <w:bookmarkStart w:id="60" w:name="_Toc87533592"/>
      <w:r w:rsidRPr="00F61C71">
        <w:rPr>
          <w:rFonts w:ascii="Times New Roman" w:hAnsi="Times New Roman"/>
          <w:u w:val="single"/>
        </w:rPr>
        <w:lastRenderedPageBreak/>
        <w:t>3.4. I 06.03 — KUNDERS PENGE, DER OPBEVARES — YDERLIGERE OPLYSNINGER (I 6.3)</w:t>
      </w:r>
      <w:bookmarkEnd w:id="60"/>
    </w:p>
    <w:p w14:paraId="58527D9E" w14:textId="77777777" w:rsidR="001A28BA" w:rsidRPr="00F61C71" w:rsidRDefault="00F61C71">
      <w:pPr>
        <w:keepNext/>
        <w:spacing w:before="240" w:after="240" w:line="240" w:lineRule="auto"/>
        <w:ind w:left="357" w:hanging="357"/>
        <w:jc w:val="both"/>
        <w:outlineLvl w:val="1"/>
      </w:pPr>
      <w:bookmarkStart w:id="61" w:name="_Toc87533593"/>
      <w:r w:rsidRPr="00F61C71">
        <w:rPr>
          <w:rFonts w:ascii="Times New Roman" w:hAnsi="Times New Roman"/>
        </w:rPr>
        <w:t>3.4.1.</w:t>
      </w:r>
      <w:r w:rsidRPr="00F61C71">
        <w:tab/>
      </w:r>
      <w:r w:rsidRPr="00F61C71">
        <w:rPr>
          <w:rFonts w:ascii="Times New Roman" w:hAnsi="Times New Roman"/>
          <w:u w:val="single"/>
        </w:rPr>
        <w:t>Instrukser vedrørende specifikke positioner</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414BB10F" w14:textId="77777777">
        <w:tc>
          <w:tcPr>
            <w:tcW w:w="1129" w:type="dxa"/>
            <w:shd w:val="clear" w:color="auto" w:fill="D9D9D9"/>
          </w:tcPr>
          <w:p w14:paraId="6FAA012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67FBC89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1B5A5E09" w14:textId="77777777">
        <w:tc>
          <w:tcPr>
            <w:tcW w:w="1129" w:type="dxa"/>
            <w:tcBorders>
              <w:bottom w:val="single" w:sz="4" w:space="0" w:color="auto"/>
            </w:tcBorders>
          </w:tcPr>
          <w:p w14:paraId="0FD4629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1D81CE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CMH — Adskilt (gennemsnitlige beløb)</w:t>
            </w:r>
          </w:p>
          <w:p w14:paraId="3AD93A5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4, stk. 1, nr. 28) og 49), i forordning (EU) 2019/2033 og artikel 1 i RTS om definitionen af adskilte konti </w:t>
            </w:r>
            <w:r w:rsidRPr="00F61C71">
              <w:rPr>
                <w:rFonts w:ascii="Times New Roman" w:hAnsi="Times New Roman"/>
                <w:bCs/>
              </w:rPr>
              <w:t>(artikel 15, stk. 5, litra b), i forordning (EU) 2019/2033).</w:t>
            </w:r>
          </w:p>
          <w:p w14:paraId="3A9FB11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Den indberettede værdi er det aritmetiske gennemsnit af de daglige værdier af CMH, når kunders penge </w:t>
            </w:r>
            <w:r w:rsidRPr="00F61C71">
              <w:rPr>
                <w:rFonts w:ascii="Times New Roman" w:hAnsi="Times New Roman"/>
                <w:bCs/>
                <w:u w:val="single"/>
              </w:rPr>
              <w:t>opbevares</w:t>
            </w:r>
            <w:r w:rsidRPr="00F61C71">
              <w:rPr>
                <w:rFonts w:ascii="Times New Roman" w:hAnsi="Times New Roman"/>
                <w:bCs/>
              </w:rPr>
              <w:t xml:space="preserve"> på adskilte konti i overensstemmelse med artikel 18, stk. 1, første afsnit, i forord</w:t>
            </w:r>
            <w:r w:rsidRPr="00F61C71">
              <w:rPr>
                <w:rFonts w:ascii="Times New Roman" w:hAnsi="Times New Roman"/>
                <w:bCs/>
              </w:rPr>
              <w:t>ning (EU) 2019/2033.</w:t>
            </w:r>
          </w:p>
        </w:tc>
      </w:tr>
      <w:tr w:rsidR="001A28BA" w:rsidRPr="00F61C71" w14:paraId="3F2C1384" w14:textId="77777777">
        <w:tc>
          <w:tcPr>
            <w:tcW w:w="1129" w:type="dxa"/>
            <w:tcBorders>
              <w:top w:val="single" w:sz="4" w:space="0" w:color="auto"/>
              <w:bottom w:val="single" w:sz="4" w:space="0" w:color="auto"/>
            </w:tcBorders>
          </w:tcPr>
          <w:p w14:paraId="74D6311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8265DE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CMH — Ikkeadskilt (gennemsnitlige beløb)</w:t>
            </w:r>
          </w:p>
          <w:p w14:paraId="52ED4E3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 stk. 1, nr. 28) og 49), i forordning (EU) 2019/2033.</w:t>
            </w:r>
          </w:p>
          <w:p w14:paraId="74DF8CD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Den indberettede værdi er det aritmetiske gennemsnit af de daglige værdier af CMH, når kunders penge </w:t>
            </w:r>
            <w:r w:rsidRPr="00F61C71">
              <w:rPr>
                <w:rFonts w:ascii="Times New Roman" w:hAnsi="Times New Roman"/>
                <w:bCs/>
                <w:u w:val="single"/>
              </w:rPr>
              <w:t>ikke opbevares</w:t>
            </w:r>
            <w:r w:rsidRPr="00F61C71">
              <w:rPr>
                <w:rFonts w:ascii="Times New Roman" w:hAnsi="Times New Roman"/>
                <w:bCs/>
              </w:rPr>
              <w:t xml:space="preserve"> på adskilte konti i overensstemmelse med artikel 18, stk. 1, første afsnit, i forordning (EU) 2019/2033.</w:t>
            </w:r>
          </w:p>
        </w:tc>
      </w:tr>
    </w:tbl>
    <w:p w14:paraId="18F573F7" w14:textId="77777777" w:rsidR="001A28BA" w:rsidRPr="00F61C71" w:rsidRDefault="001A28B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54496732" w14:textId="77777777">
        <w:tc>
          <w:tcPr>
            <w:tcW w:w="1129" w:type="dxa"/>
            <w:shd w:val="clear" w:color="auto" w:fill="D9D9D9"/>
          </w:tcPr>
          <w:p w14:paraId="1B6E896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7A98D5A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w:t>
            </w:r>
            <w:r w:rsidRPr="00F61C71">
              <w:rPr>
                <w:rFonts w:ascii="Times New Roman" w:hAnsi="Times New Roman"/>
              </w:rPr>
              <w:t>er og instrukser</w:t>
            </w:r>
          </w:p>
        </w:tc>
      </w:tr>
      <w:tr w:rsidR="001A28BA" w:rsidRPr="00F61C71" w14:paraId="07D4370A" w14:textId="77777777">
        <w:tc>
          <w:tcPr>
            <w:tcW w:w="1129" w:type="dxa"/>
          </w:tcPr>
          <w:p w14:paraId="1F08C90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Pr>
          <w:p w14:paraId="2F13C4B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Faktorbeløb — måned t</w:t>
            </w:r>
          </w:p>
          <w:p w14:paraId="246D7CE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CMH pr. udgangen af den tredje måned (dvs. den seneste) i det kvartal, indberetningen vedrører.</w:t>
            </w:r>
          </w:p>
          <w:p w14:paraId="175DE2D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Dette beløb beregnes som det aritmetiske gennemsnit af daglige beløb inden for den periode, der er fastsat i </w:t>
            </w:r>
            <w:r w:rsidRPr="00F61C71">
              <w:rPr>
                <w:rFonts w:ascii="Times New Roman" w:hAnsi="Times New Roman"/>
                <w:bCs/>
              </w:rPr>
              <w:t>artikel 18, stk. 1, i forordning (EU) 2019/2033.</w:t>
            </w:r>
          </w:p>
        </w:tc>
      </w:tr>
      <w:tr w:rsidR="001A28BA" w:rsidRPr="00F61C71" w14:paraId="06EF7417" w14:textId="77777777">
        <w:tc>
          <w:tcPr>
            <w:tcW w:w="1129" w:type="dxa"/>
          </w:tcPr>
          <w:p w14:paraId="73502171" w14:textId="77777777" w:rsidR="001A28BA" w:rsidRPr="00F61C71" w:rsidRDefault="00F61C71">
            <w:pPr>
              <w:spacing w:after="120" w:line="240" w:lineRule="auto"/>
              <w:jc w:val="both"/>
              <w:rPr>
                <w:rFonts w:ascii="Times New Roman" w:eastAsia="Times New Roman" w:hAnsi="Times New Roman" w:cs="Times New Roman"/>
                <w:bCs/>
                <w:sz w:val="24"/>
                <w:szCs w:val="24"/>
              </w:rPr>
            </w:pPr>
            <w:r w:rsidRPr="00F61C71">
              <w:rPr>
                <w:rFonts w:ascii="Times New Roman" w:hAnsi="Times New Roman"/>
                <w:bCs/>
                <w:sz w:val="24"/>
                <w:szCs w:val="24"/>
              </w:rPr>
              <w:t>0020</w:t>
            </w:r>
          </w:p>
        </w:tc>
        <w:tc>
          <w:tcPr>
            <w:tcW w:w="7620" w:type="dxa"/>
          </w:tcPr>
          <w:p w14:paraId="641FEFB3" w14:textId="77777777" w:rsidR="001A28BA" w:rsidRPr="00F61C71" w:rsidRDefault="00F61C71">
            <w:pPr>
              <w:spacing w:after="120" w:line="240" w:lineRule="auto"/>
              <w:jc w:val="both"/>
              <w:rPr>
                <w:rFonts w:ascii="Times New Roman" w:eastAsia="Times New Roman" w:hAnsi="Times New Roman" w:cs="Times New Roman"/>
                <w:b/>
                <w:bCs/>
                <w:sz w:val="24"/>
                <w:szCs w:val="24"/>
                <w:u w:val="single"/>
              </w:rPr>
            </w:pPr>
            <w:r w:rsidRPr="00F61C71">
              <w:rPr>
                <w:rFonts w:ascii="Times New Roman" w:hAnsi="Times New Roman"/>
                <w:b/>
                <w:bCs/>
                <w:sz w:val="24"/>
                <w:szCs w:val="24"/>
                <w:u w:val="single"/>
              </w:rPr>
              <w:t>Faktorbeløb — måned t-1</w:t>
            </w:r>
          </w:p>
          <w:p w14:paraId="383B8569" w14:textId="77777777" w:rsidR="001A28BA" w:rsidRPr="00F61C71" w:rsidRDefault="00F61C71">
            <w:pPr>
              <w:spacing w:after="120" w:line="240" w:lineRule="auto"/>
              <w:jc w:val="both"/>
              <w:rPr>
                <w:rFonts w:ascii="Times New Roman" w:eastAsia="Times New Roman" w:hAnsi="Times New Roman" w:cs="Times New Roman"/>
                <w:bCs/>
                <w:sz w:val="24"/>
                <w:szCs w:val="24"/>
              </w:rPr>
            </w:pPr>
            <w:r w:rsidRPr="00F61C71">
              <w:rPr>
                <w:rFonts w:ascii="Times New Roman" w:hAnsi="Times New Roman"/>
                <w:bCs/>
                <w:sz w:val="24"/>
                <w:szCs w:val="24"/>
              </w:rPr>
              <w:t>CMH pr. udgangen af den anden måned i det kvartal, indberetningen vedrører.</w:t>
            </w:r>
          </w:p>
          <w:p w14:paraId="5E79EFC0" w14:textId="77777777" w:rsidR="001A28BA" w:rsidRPr="00F61C71" w:rsidRDefault="00F61C71">
            <w:pPr>
              <w:spacing w:after="120" w:line="240" w:lineRule="auto"/>
              <w:jc w:val="both"/>
              <w:rPr>
                <w:rFonts w:ascii="Times New Roman" w:eastAsia="Times New Roman" w:hAnsi="Times New Roman" w:cs="Times New Roman"/>
                <w:b/>
                <w:bCs/>
                <w:sz w:val="24"/>
                <w:szCs w:val="24"/>
                <w:u w:val="single"/>
              </w:rPr>
            </w:pPr>
            <w:r w:rsidRPr="00F61C71">
              <w:rPr>
                <w:rFonts w:ascii="Times New Roman" w:hAnsi="Times New Roman"/>
                <w:bCs/>
              </w:rPr>
              <w:t>Dette beløb beregnes som det aritmetiske gennemsnit af daglige beløb inden for den periode, der er fa</w:t>
            </w:r>
            <w:r w:rsidRPr="00F61C71">
              <w:rPr>
                <w:rFonts w:ascii="Times New Roman" w:hAnsi="Times New Roman"/>
                <w:bCs/>
              </w:rPr>
              <w:t>stsat i artikel 18, stk. 1, i forordning (EU) 2019/2033.</w:t>
            </w:r>
          </w:p>
        </w:tc>
      </w:tr>
      <w:tr w:rsidR="001A28BA" w:rsidRPr="00F61C71" w14:paraId="02CF28EE" w14:textId="77777777">
        <w:tc>
          <w:tcPr>
            <w:tcW w:w="1129" w:type="dxa"/>
          </w:tcPr>
          <w:p w14:paraId="2B4559F1" w14:textId="77777777" w:rsidR="001A28BA" w:rsidRPr="00F61C71" w:rsidRDefault="00F61C71">
            <w:pPr>
              <w:spacing w:after="120" w:line="240" w:lineRule="auto"/>
              <w:jc w:val="both"/>
              <w:rPr>
                <w:rFonts w:ascii="Times New Roman" w:eastAsia="Times New Roman" w:hAnsi="Times New Roman" w:cs="Times New Roman"/>
                <w:bCs/>
                <w:sz w:val="24"/>
                <w:szCs w:val="24"/>
              </w:rPr>
            </w:pPr>
            <w:r w:rsidRPr="00F61C71">
              <w:rPr>
                <w:rFonts w:ascii="Times New Roman" w:hAnsi="Times New Roman"/>
                <w:bCs/>
                <w:sz w:val="24"/>
                <w:szCs w:val="24"/>
              </w:rPr>
              <w:t>0030</w:t>
            </w:r>
          </w:p>
        </w:tc>
        <w:tc>
          <w:tcPr>
            <w:tcW w:w="7620" w:type="dxa"/>
          </w:tcPr>
          <w:p w14:paraId="1E984640" w14:textId="77777777" w:rsidR="001A28BA" w:rsidRPr="00F61C71" w:rsidRDefault="00F61C71">
            <w:pPr>
              <w:spacing w:after="120" w:line="240" w:lineRule="auto"/>
              <w:jc w:val="both"/>
              <w:rPr>
                <w:rFonts w:ascii="Times New Roman" w:eastAsia="Times New Roman" w:hAnsi="Times New Roman" w:cs="Times New Roman"/>
                <w:b/>
                <w:bCs/>
                <w:sz w:val="24"/>
                <w:szCs w:val="24"/>
                <w:u w:val="single"/>
              </w:rPr>
            </w:pPr>
            <w:r w:rsidRPr="00F61C71">
              <w:rPr>
                <w:rFonts w:ascii="Times New Roman" w:hAnsi="Times New Roman"/>
                <w:b/>
                <w:bCs/>
                <w:sz w:val="24"/>
                <w:szCs w:val="24"/>
                <w:u w:val="single"/>
              </w:rPr>
              <w:t>Faktorbeløb — måned t-2</w:t>
            </w:r>
          </w:p>
          <w:p w14:paraId="52CBB49B" w14:textId="77777777" w:rsidR="001A28BA" w:rsidRPr="00F61C71" w:rsidRDefault="00F61C71">
            <w:pPr>
              <w:spacing w:after="120" w:line="240" w:lineRule="auto"/>
              <w:jc w:val="both"/>
              <w:rPr>
                <w:rFonts w:ascii="Times New Roman" w:eastAsia="Times New Roman" w:hAnsi="Times New Roman" w:cs="Times New Roman"/>
                <w:bCs/>
                <w:sz w:val="24"/>
                <w:szCs w:val="24"/>
              </w:rPr>
            </w:pPr>
            <w:r w:rsidRPr="00F61C71">
              <w:rPr>
                <w:rFonts w:ascii="Times New Roman" w:hAnsi="Times New Roman"/>
                <w:bCs/>
                <w:sz w:val="24"/>
                <w:szCs w:val="24"/>
              </w:rPr>
              <w:t>CMH pr. udgangen af den første måned i det kvartal, indberetningen vedrører.</w:t>
            </w:r>
          </w:p>
          <w:p w14:paraId="6BDC705A" w14:textId="77777777" w:rsidR="001A28BA" w:rsidRPr="00F61C71" w:rsidRDefault="00F61C71">
            <w:pPr>
              <w:spacing w:after="120" w:line="240" w:lineRule="auto"/>
              <w:jc w:val="both"/>
              <w:rPr>
                <w:rFonts w:ascii="Times New Roman" w:eastAsia="Times New Roman" w:hAnsi="Times New Roman" w:cs="Times New Roman"/>
                <w:b/>
                <w:bCs/>
                <w:sz w:val="24"/>
                <w:szCs w:val="24"/>
                <w:u w:val="single"/>
              </w:rPr>
            </w:pPr>
            <w:r w:rsidRPr="00F61C71">
              <w:rPr>
                <w:rFonts w:ascii="Times New Roman" w:hAnsi="Times New Roman"/>
                <w:bCs/>
              </w:rPr>
              <w:t xml:space="preserve">Dette beløb beregnes som det aritmetiske gennemsnit af daglige beløb inden for den </w:t>
            </w:r>
            <w:r w:rsidRPr="00F61C71">
              <w:rPr>
                <w:rFonts w:ascii="Times New Roman" w:hAnsi="Times New Roman"/>
                <w:bCs/>
              </w:rPr>
              <w:t>periode, der er fastsat i artikel 18, stk. 1, i forordning (EU) 2019/2033.</w:t>
            </w:r>
          </w:p>
        </w:tc>
      </w:tr>
    </w:tbl>
    <w:p w14:paraId="6061EC3B"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7533594"/>
      <w:r w:rsidRPr="00F61C71">
        <w:rPr>
          <w:rFonts w:ascii="Times New Roman" w:hAnsi="Times New Roman"/>
          <w:sz w:val="24"/>
          <w:szCs w:val="24"/>
          <w:u w:val="single"/>
        </w:rPr>
        <w:t>3.5. I 06.04 — GENNEMSNITLIG VÆRDI AF DET SAMLEDE DAGLIGE BELØB FOR KUNDERS PENGE, DER OPBEVARES (I 6.4)</w:t>
      </w:r>
      <w:bookmarkEnd w:id="62"/>
    </w:p>
    <w:p w14:paraId="27B06F00"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u w:val="single"/>
        </w:rPr>
      </w:pPr>
      <w:bookmarkStart w:id="63" w:name="_Toc87533595"/>
      <w:r w:rsidRPr="00F61C71">
        <w:rPr>
          <w:rFonts w:ascii="Times New Roman" w:hAnsi="Times New Roman"/>
          <w:sz w:val="24"/>
          <w:szCs w:val="24"/>
        </w:rPr>
        <w:t>3.5.1.</w:t>
      </w:r>
      <w:r w:rsidRPr="00F61C71">
        <w:rPr>
          <w:rFonts w:ascii="Times New Roman" w:hAnsi="Times New Roman"/>
          <w:sz w:val="24"/>
          <w:szCs w:val="24"/>
        </w:rPr>
        <w:tab/>
      </w:r>
      <w:r w:rsidRPr="00F61C71">
        <w:rPr>
          <w:rFonts w:ascii="Times New Roman" w:hAnsi="Times New Roman"/>
          <w:u w:val="single"/>
        </w:rPr>
        <w:t>Instrukser vedrørende specifikke positioner</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54FC3F10" w14:textId="77777777">
        <w:tc>
          <w:tcPr>
            <w:tcW w:w="1129" w:type="dxa"/>
            <w:shd w:val="clear" w:color="auto" w:fill="D9D9D9"/>
          </w:tcPr>
          <w:p w14:paraId="369F1C2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1107029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w:t>
            </w:r>
            <w:r w:rsidRPr="00F61C71">
              <w:rPr>
                <w:rFonts w:ascii="Times New Roman" w:hAnsi="Times New Roman"/>
              </w:rPr>
              <w:t>etsakter og instrukser</w:t>
            </w:r>
          </w:p>
        </w:tc>
      </w:tr>
      <w:tr w:rsidR="001A28BA" w:rsidRPr="00F61C71" w14:paraId="6BAD9230" w14:textId="77777777">
        <w:tc>
          <w:tcPr>
            <w:tcW w:w="1129" w:type="dxa"/>
            <w:tcBorders>
              <w:bottom w:val="single" w:sz="4" w:space="0" w:color="auto"/>
            </w:tcBorders>
          </w:tcPr>
          <w:p w14:paraId="6C0C369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B96CFF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Samlet dagligt beløb for kunders penge, der opbevares — adskilt</w:t>
            </w:r>
          </w:p>
          <w:p w14:paraId="53B413E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4, stk. 1, nr. 28) og 49), i forordning (EU) 2019/2033 og de reguleringsmæssige tekniske standarder om definitionen af adskilte konti (artikel 15, stk. </w:t>
            </w:r>
            <w:r w:rsidRPr="00F61C71">
              <w:rPr>
                <w:rFonts w:ascii="Times New Roman" w:hAnsi="Times New Roman"/>
                <w:bCs/>
              </w:rPr>
              <w:t>5, litra b), i forordning (EU) 2019/2033).</w:t>
            </w:r>
          </w:p>
          <w:p w14:paraId="3E6CB6C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 xml:space="preserve">Den indberettede værdi er det månedlige gennemsnit af de samlede daglige beløb for kunders penge, der opbevares, når kunders penge </w:t>
            </w:r>
            <w:r w:rsidRPr="00F61C71">
              <w:rPr>
                <w:rFonts w:ascii="Times New Roman" w:hAnsi="Times New Roman"/>
                <w:bCs/>
                <w:u w:val="single"/>
              </w:rPr>
              <w:t>opbevares</w:t>
            </w:r>
            <w:r w:rsidRPr="00F61C71">
              <w:rPr>
                <w:rFonts w:ascii="Times New Roman" w:hAnsi="Times New Roman"/>
                <w:bCs/>
              </w:rPr>
              <w:t xml:space="preserve"> på adskilte konti i overensstemmelse med artikel 18, stk. 1, i forordnin</w:t>
            </w:r>
            <w:r w:rsidRPr="00F61C71">
              <w:rPr>
                <w:rFonts w:ascii="Times New Roman" w:hAnsi="Times New Roman"/>
                <w:bCs/>
              </w:rPr>
              <w:t>g (EU) 2019/2033.</w:t>
            </w:r>
          </w:p>
        </w:tc>
      </w:tr>
      <w:tr w:rsidR="001A28BA" w:rsidRPr="00F61C71" w14:paraId="7EB44891" w14:textId="77777777">
        <w:tc>
          <w:tcPr>
            <w:tcW w:w="1129" w:type="dxa"/>
            <w:tcBorders>
              <w:top w:val="single" w:sz="4" w:space="0" w:color="auto"/>
              <w:bottom w:val="single" w:sz="4" w:space="0" w:color="auto"/>
            </w:tcBorders>
          </w:tcPr>
          <w:p w14:paraId="7CCE32B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D7CC3A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Samlet dagligt beløb for kunders penge, der opbevares — ikkeadskilt</w:t>
            </w:r>
          </w:p>
          <w:p w14:paraId="066A3BB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 stk. 1, nr. 28) og 49), i forordning (EU) 2019/2033.</w:t>
            </w:r>
          </w:p>
          <w:p w14:paraId="34821D8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Den indberettede værdi er det månedlige gennemsnit af de samlede daglige beløb for kunders </w:t>
            </w:r>
            <w:r w:rsidRPr="00F61C71">
              <w:rPr>
                <w:rFonts w:ascii="Times New Roman" w:hAnsi="Times New Roman"/>
                <w:bCs/>
              </w:rPr>
              <w:t>penge, der</w:t>
            </w:r>
            <w:r w:rsidRPr="00F61C71">
              <w:rPr>
                <w:rFonts w:ascii="Times New Roman" w:hAnsi="Times New Roman"/>
                <w:bCs/>
                <w:u w:val="single"/>
              </w:rPr>
              <w:t xml:space="preserve"> ikke opbevares</w:t>
            </w:r>
            <w:r w:rsidRPr="00F61C71">
              <w:rPr>
                <w:rFonts w:ascii="Times New Roman" w:hAnsi="Times New Roman"/>
                <w:bCs/>
              </w:rPr>
              <w:t xml:space="preserve">, når kunders penge </w:t>
            </w:r>
            <w:r w:rsidRPr="00F61C71">
              <w:rPr>
                <w:rFonts w:ascii="Times New Roman" w:hAnsi="Times New Roman"/>
                <w:bCs/>
                <w:u w:val="single"/>
              </w:rPr>
              <w:t>opbevares</w:t>
            </w:r>
            <w:r w:rsidRPr="00F61C71">
              <w:rPr>
                <w:rFonts w:ascii="Times New Roman" w:hAnsi="Times New Roman"/>
                <w:bCs/>
              </w:rPr>
              <w:t xml:space="preserve"> på adskilte konti i overensstemmelse med artikel 18, stk. 1, i forordning (EU) 2019/2033.</w:t>
            </w:r>
          </w:p>
        </w:tc>
      </w:tr>
    </w:tbl>
    <w:p w14:paraId="6550D22B" w14:textId="77777777" w:rsidR="001A28BA" w:rsidRPr="00F61C71" w:rsidRDefault="001A28BA">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2DFA94C7" w14:textId="77777777">
        <w:tc>
          <w:tcPr>
            <w:tcW w:w="1129" w:type="dxa"/>
            <w:shd w:val="clear" w:color="auto" w:fill="D9D9D9"/>
          </w:tcPr>
          <w:p w14:paraId="689BA03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355F8EE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366EA27A" w14:textId="77777777">
        <w:tc>
          <w:tcPr>
            <w:tcW w:w="1129" w:type="dxa"/>
          </w:tcPr>
          <w:p w14:paraId="012A741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0010-0080</w:t>
            </w:r>
          </w:p>
        </w:tc>
        <w:tc>
          <w:tcPr>
            <w:tcW w:w="7620" w:type="dxa"/>
          </w:tcPr>
          <w:p w14:paraId="54B4F32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 xml:space="preserve">Månedlige gennemsnit af det samlede </w:t>
            </w:r>
            <w:r w:rsidRPr="00F61C71">
              <w:rPr>
                <w:rFonts w:ascii="Times New Roman" w:hAnsi="Times New Roman"/>
                <w:b/>
                <w:bCs/>
                <w:u w:val="single"/>
              </w:rPr>
              <w:t>daglige beløb for kunders penge, der opbevares</w:t>
            </w:r>
          </w:p>
          <w:p w14:paraId="3CE19DC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Investeringsselskaber skal i hver måned indberette den månedlige gennemsnitsværdi af det samlede daglige beløb for kunders penge, der opbevares, målt ved slutningen af hver arbejdsdag, jf. artikel 18, stk. 1, </w:t>
            </w:r>
            <w:r w:rsidRPr="00F61C71">
              <w:rPr>
                <w:rFonts w:ascii="Times New Roman" w:hAnsi="Times New Roman"/>
                <w:bCs/>
              </w:rPr>
              <w:t>i forordning (EU) 2019/2033.</w:t>
            </w:r>
          </w:p>
        </w:tc>
      </w:tr>
    </w:tbl>
    <w:p w14:paraId="4D5BEB3A" w14:textId="77777777" w:rsidR="001A28BA" w:rsidRPr="00F61C71" w:rsidRDefault="001A28BA">
      <w:pPr>
        <w:keepNext/>
        <w:spacing w:before="240" w:after="240" w:line="240" w:lineRule="auto"/>
        <w:jc w:val="both"/>
        <w:outlineLvl w:val="1"/>
        <w:rPr>
          <w:rFonts w:ascii="Times New Roman" w:eastAsia="Arial" w:hAnsi="Times New Roman" w:cs="Times New Roman"/>
          <w:u w:val="single"/>
        </w:rPr>
      </w:pPr>
    </w:p>
    <w:p w14:paraId="5A5BDFCB"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7533596"/>
      <w:r w:rsidRPr="00F61C71">
        <w:rPr>
          <w:rFonts w:ascii="Times New Roman" w:hAnsi="Times New Roman"/>
          <w:sz w:val="24"/>
          <w:szCs w:val="24"/>
          <w:u w:val="single"/>
        </w:rPr>
        <w:t>3.6. I 06.05 — AKTIVER, DER BESKYTTES OG ADMINISTRERES — YDERLIGERE OPLYSNINGER (I 6.5)</w:t>
      </w:r>
      <w:bookmarkEnd w:id="64"/>
    </w:p>
    <w:p w14:paraId="11A552C7" w14:textId="77777777" w:rsidR="001A28BA" w:rsidRPr="00F61C71" w:rsidRDefault="00F61C71">
      <w:pPr>
        <w:keepNext/>
        <w:spacing w:before="240" w:after="240" w:line="240" w:lineRule="auto"/>
        <w:ind w:left="357" w:hanging="357"/>
        <w:jc w:val="both"/>
        <w:outlineLvl w:val="1"/>
      </w:pPr>
      <w:bookmarkStart w:id="65" w:name="_Toc87533597"/>
      <w:r w:rsidRPr="00F61C71">
        <w:rPr>
          <w:rFonts w:ascii="Times New Roman" w:hAnsi="Times New Roman"/>
          <w:sz w:val="24"/>
          <w:szCs w:val="24"/>
        </w:rPr>
        <w:t>3.6.1.</w:t>
      </w:r>
      <w:r w:rsidRPr="00F61C71">
        <w:rPr>
          <w:rFonts w:ascii="Times New Roman" w:hAnsi="Times New Roman"/>
          <w:sz w:val="24"/>
          <w:szCs w:val="24"/>
        </w:rPr>
        <w:tab/>
      </w:r>
      <w:r w:rsidRPr="00F61C71">
        <w:rPr>
          <w:rFonts w:ascii="Times New Roman" w:hAnsi="Times New Roman"/>
        </w:rPr>
        <w:t>Instrukser vedrørende specifikke positioner</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6B49721B" w14:textId="77777777">
        <w:tc>
          <w:tcPr>
            <w:tcW w:w="1129" w:type="dxa"/>
            <w:shd w:val="clear" w:color="auto" w:fill="D9D9D9"/>
          </w:tcPr>
          <w:p w14:paraId="0E65629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628389C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68D6082F" w14:textId="77777777">
        <w:tc>
          <w:tcPr>
            <w:tcW w:w="1129" w:type="dxa"/>
          </w:tcPr>
          <w:p w14:paraId="7BAB555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6F5DB3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ASA i alt </w:t>
            </w:r>
            <w:r w:rsidRPr="00F61C71">
              <w:rPr>
                <w:rFonts w:ascii="Times New Roman" w:hAnsi="Times New Roman"/>
                <w:b/>
                <w:bCs/>
                <w:u w:val="single"/>
              </w:rPr>
              <w:t>(gennemsnitlige beløb)</w:t>
            </w:r>
          </w:p>
          <w:p w14:paraId="50E7F3D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 stk. 1, nr. 29), i forordning (EU) 2019/2033.</w:t>
            </w:r>
          </w:p>
          <w:p w14:paraId="6D82931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 stk. 1, i de reguleringsmæssige tekniske standarder med henblik på at præcisere metoderne til måling af K-faktorerne (artikel 15, stk. 5, litra a), i forordning (EU)</w:t>
            </w:r>
            <w:r w:rsidRPr="00F61C71">
              <w:rPr>
                <w:rFonts w:ascii="Times New Roman" w:hAnsi="Times New Roman"/>
                <w:bCs/>
              </w:rPr>
              <w:t xml:space="preserve"> 2019/2033).</w:t>
            </w:r>
          </w:p>
          <w:p w14:paraId="4551A93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Samlet værdi af ASA som et rullende gennemsnit af værdien af de samlede daglige aktiver, der beskyttes og administreres, målt ved slutningen af hver arbejdsdag i de foregående ni måneder, undtagen de tre seneste måneder, jf. artikel 19, stk. 1</w:t>
            </w:r>
            <w:r w:rsidRPr="00F61C71">
              <w:rPr>
                <w:rFonts w:ascii="Times New Roman" w:hAnsi="Times New Roman"/>
                <w:bCs/>
              </w:rPr>
              <w:t xml:space="preserve">, første afsnit, i forordning (EU) 2019/2033. </w:t>
            </w:r>
          </w:p>
        </w:tc>
      </w:tr>
      <w:tr w:rsidR="001A28BA" w:rsidRPr="00F61C71" w14:paraId="50AB434A" w14:textId="77777777">
        <w:tc>
          <w:tcPr>
            <w:tcW w:w="1129" w:type="dxa"/>
            <w:tcBorders>
              <w:bottom w:val="single" w:sz="4" w:space="0" w:color="auto"/>
            </w:tcBorders>
          </w:tcPr>
          <w:p w14:paraId="7604E56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E1F46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Heraf: Dagsværdi af finansielle instrumenter (niveau 2)</w:t>
            </w:r>
          </w:p>
          <w:p w14:paraId="5B6974E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5, stk. 1, litra a), i de reguleringsmæssige tekniske standarder med henblik på at præcisere metoderne til måling af </w:t>
            </w:r>
            <w:r w:rsidRPr="00F61C71">
              <w:rPr>
                <w:rFonts w:ascii="Times New Roman" w:hAnsi="Times New Roman"/>
                <w:bCs/>
              </w:rPr>
              <w:t>K-faktorerne (artikel 15, stk. 5, litra a), i forordning (EU) 2019/2033).</w:t>
            </w:r>
          </w:p>
          <w:p w14:paraId="77B75E58" w14:textId="77777777" w:rsidR="001A28BA" w:rsidRPr="00F61C71" w:rsidRDefault="00F61C71">
            <w:pPr>
              <w:autoSpaceDE w:val="0"/>
              <w:autoSpaceDN w:val="0"/>
              <w:spacing w:after="0" w:line="240" w:lineRule="auto"/>
              <w:rPr>
                <w:rFonts w:ascii="Times New Roman" w:eastAsia="Times New Roman" w:hAnsi="Times New Roman" w:cs="Times New Roman"/>
                <w:bCs/>
                <w:i/>
              </w:rPr>
            </w:pPr>
            <w:r w:rsidRPr="00F61C71">
              <w:rPr>
                <w:rFonts w:ascii="Times New Roman" w:hAnsi="Times New Roman"/>
                <w:bCs/>
              </w:rPr>
              <w:t>Finansielle instrumenter på niveau 2, der værdiansættes i henhold til IFRS 13.81.</w:t>
            </w:r>
          </w:p>
        </w:tc>
      </w:tr>
      <w:tr w:rsidR="001A28BA" w:rsidRPr="00F61C71" w14:paraId="5F2206AF" w14:textId="77777777">
        <w:tc>
          <w:tcPr>
            <w:tcW w:w="1129" w:type="dxa"/>
            <w:tcBorders>
              <w:bottom w:val="single" w:sz="4" w:space="0" w:color="auto"/>
            </w:tcBorders>
          </w:tcPr>
          <w:p w14:paraId="5541485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48054D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Dagsværdi af finansielle instrumenter (niveau 3)</w:t>
            </w:r>
          </w:p>
          <w:p w14:paraId="0A43C14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5, stk. 1, litra a), i de </w:t>
            </w:r>
            <w:r w:rsidRPr="00F61C71">
              <w:rPr>
                <w:rFonts w:ascii="Times New Roman" w:hAnsi="Times New Roman"/>
                <w:bCs/>
              </w:rPr>
              <w:t>reguleringsmæssige tekniske standarder med henblik på at præcisere metoderne til måling af K-faktorerne (artikel 15, stk. 5, litra a), i forordning (EU) 2019/2033).</w:t>
            </w:r>
          </w:p>
          <w:p w14:paraId="6459ABD5" w14:textId="77777777" w:rsidR="001A28BA" w:rsidRPr="00F61C71" w:rsidRDefault="00F61C71">
            <w:pPr>
              <w:autoSpaceDE w:val="0"/>
              <w:autoSpaceDN w:val="0"/>
              <w:spacing w:after="0" w:line="240" w:lineRule="auto"/>
            </w:pPr>
            <w:r w:rsidRPr="00F61C71">
              <w:rPr>
                <w:rFonts w:ascii="Times New Roman" w:hAnsi="Times New Roman"/>
              </w:rPr>
              <w:t>Værdiansættelse baseret på ikkeobserverbart input ved anvendelse de bedste foreliggende opl</w:t>
            </w:r>
            <w:r w:rsidRPr="00F61C71">
              <w:rPr>
                <w:rFonts w:ascii="Times New Roman" w:hAnsi="Times New Roman"/>
              </w:rPr>
              <w:t>ysninger, jf. IFRS 13.86.</w:t>
            </w:r>
          </w:p>
        </w:tc>
      </w:tr>
      <w:tr w:rsidR="001A28BA" w:rsidRPr="00F61C71" w14:paraId="412595D0" w14:textId="77777777">
        <w:tc>
          <w:tcPr>
            <w:tcW w:w="1129" w:type="dxa"/>
            <w:tcBorders>
              <w:top w:val="single" w:sz="4" w:space="0" w:color="auto"/>
              <w:bottom w:val="single" w:sz="4" w:space="0" w:color="auto"/>
            </w:tcBorders>
          </w:tcPr>
          <w:p w14:paraId="37674E8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13C5A8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aktiver formelt delegeret til en anden finansiel enhed</w:t>
            </w:r>
          </w:p>
          <w:p w14:paraId="536A8DF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19, stk. 2, i forordning (EU) 2019/2033.</w:t>
            </w:r>
          </w:p>
          <w:p w14:paraId="39D5262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Værdien af aktiver, hvis beskyttelse og administration formelt er blevet delegeret til en anden </w:t>
            </w:r>
            <w:r w:rsidRPr="00F61C71">
              <w:rPr>
                <w:rFonts w:ascii="Times New Roman" w:hAnsi="Times New Roman"/>
                <w:bCs/>
              </w:rPr>
              <w:t>finansiel enhed, som et aritmetisk gennemsnit i overensstemmelse med artikel 19, stk. 1, første afsnit, i forordning (EU) 2019/2033.</w:t>
            </w:r>
          </w:p>
        </w:tc>
      </w:tr>
      <w:tr w:rsidR="001A28BA" w:rsidRPr="00F61C71" w14:paraId="06AEFCA2" w14:textId="77777777">
        <w:tc>
          <w:tcPr>
            <w:tcW w:w="1129" w:type="dxa"/>
            <w:tcBorders>
              <w:top w:val="single" w:sz="4" w:space="0" w:color="auto"/>
            </w:tcBorders>
          </w:tcPr>
          <w:p w14:paraId="59F118C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14FE6A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en anden finansiel enheds aktiver, der formelt er delegeret til investeringsselskabet</w:t>
            </w:r>
          </w:p>
          <w:p w14:paraId="414F76A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19, stk. 2, i </w:t>
            </w:r>
            <w:r w:rsidRPr="00F61C71">
              <w:rPr>
                <w:rFonts w:ascii="Times New Roman" w:hAnsi="Times New Roman"/>
                <w:bCs/>
              </w:rPr>
              <w:t>forordning (EU) 2019/2033.</w:t>
            </w:r>
          </w:p>
          <w:p w14:paraId="20876EB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Værdien af aktiver, hvis beskyttelse og administration en anden finansiel enhed formelt har delegeret til investeringsselskabet, som et aritmetisk gennemsnit i overensstemmelse med artikel 19, stk. 1, første afsnit, i forordning </w:t>
            </w:r>
            <w:r w:rsidRPr="00F61C71">
              <w:rPr>
                <w:rFonts w:ascii="Times New Roman" w:hAnsi="Times New Roman"/>
                <w:bCs/>
              </w:rPr>
              <w:t>(EU) 2019/2033.</w:t>
            </w:r>
          </w:p>
        </w:tc>
      </w:tr>
    </w:tbl>
    <w:p w14:paraId="021E9564" w14:textId="77777777" w:rsidR="001A28BA" w:rsidRPr="00F61C71" w:rsidRDefault="001A28BA">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77DE8AFF" w14:textId="77777777">
        <w:tc>
          <w:tcPr>
            <w:tcW w:w="1129" w:type="dxa"/>
            <w:shd w:val="clear" w:color="auto" w:fill="D9D9D9"/>
          </w:tcPr>
          <w:p w14:paraId="6A55DC3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7AED2CD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605C9429" w14:textId="77777777">
        <w:tc>
          <w:tcPr>
            <w:tcW w:w="1129" w:type="dxa"/>
          </w:tcPr>
          <w:p w14:paraId="2F8756B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Pr>
          <w:p w14:paraId="7617857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Faktorbeløb — måned t</w:t>
            </w:r>
          </w:p>
          <w:p w14:paraId="7F68539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ASA pr. udgangen af den tredje måned (dvs. den seneste) i det kvartal, indberetningen vedrører.</w:t>
            </w:r>
          </w:p>
        </w:tc>
      </w:tr>
      <w:tr w:rsidR="001A28BA" w:rsidRPr="00F61C71" w14:paraId="34E0A54B" w14:textId="77777777">
        <w:tc>
          <w:tcPr>
            <w:tcW w:w="1129" w:type="dxa"/>
          </w:tcPr>
          <w:p w14:paraId="5AACD8E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Pr>
          <w:p w14:paraId="340A51B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Faktorbeløb — måned t-1</w:t>
            </w:r>
          </w:p>
          <w:p w14:paraId="0AECAE2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ASA pr. udgangen af den anden </w:t>
            </w:r>
            <w:r w:rsidRPr="00F61C71">
              <w:rPr>
                <w:rFonts w:ascii="Times New Roman" w:hAnsi="Times New Roman"/>
                <w:bCs/>
              </w:rPr>
              <w:t>måned i det kvartal, indberetningen vedrører.</w:t>
            </w:r>
          </w:p>
        </w:tc>
      </w:tr>
      <w:tr w:rsidR="001A28BA" w:rsidRPr="00F61C71" w14:paraId="5E541C24" w14:textId="77777777">
        <w:tc>
          <w:tcPr>
            <w:tcW w:w="1129" w:type="dxa"/>
          </w:tcPr>
          <w:p w14:paraId="2931F36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Pr>
          <w:p w14:paraId="7C53A95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Faktorbeløb — måned t-2</w:t>
            </w:r>
          </w:p>
          <w:p w14:paraId="3094FA5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ASA pr. udgangen af den første måned i det kvartal, indberetningen vedrører.</w:t>
            </w:r>
          </w:p>
        </w:tc>
      </w:tr>
    </w:tbl>
    <w:p w14:paraId="5BC870AF"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7533598"/>
      <w:r w:rsidRPr="00F61C71">
        <w:rPr>
          <w:rFonts w:ascii="Times New Roman" w:hAnsi="Times New Roman"/>
          <w:sz w:val="24"/>
          <w:szCs w:val="24"/>
          <w:u w:val="single"/>
        </w:rPr>
        <w:t>3.7. I 06.06 — GENNEMSNITLIG VÆRDI AF DE SAMLEDE DAGLIGE AKTIVER, DER BESKYTTES OG ADMINISTRERES (I 6.</w:t>
      </w:r>
      <w:r w:rsidRPr="00F61C71">
        <w:rPr>
          <w:rFonts w:ascii="Times New Roman" w:hAnsi="Times New Roman"/>
          <w:sz w:val="24"/>
          <w:szCs w:val="24"/>
          <w:u w:val="single"/>
        </w:rPr>
        <w:t>6)</w:t>
      </w:r>
      <w:bookmarkEnd w:id="66"/>
    </w:p>
    <w:p w14:paraId="3397E116"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7533599"/>
      <w:r w:rsidRPr="00F61C71">
        <w:rPr>
          <w:rFonts w:ascii="Times New Roman" w:hAnsi="Times New Roman"/>
          <w:sz w:val="24"/>
          <w:szCs w:val="24"/>
        </w:rPr>
        <w:t>3.7.1.</w:t>
      </w:r>
      <w:r w:rsidRPr="00F61C71">
        <w:tab/>
      </w:r>
      <w:r w:rsidRPr="00F61C71">
        <w:rPr>
          <w:rFonts w:ascii="Times New Roman" w:hAnsi="Times New Roman"/>
          <w:sz w:val="24"/>
          <w:szCs w:val="24"/>
          <w:u w:val="single"/>
        </w:rPr>
        <w:t>Instrukser vedrørende specifikke positioner</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0B38ECF8" w14:textId="77777777">
        <w:tc>
          <w:tcPr>
            <w:tcW w:w="1129" w:type="dxa"/>
            <w:shd w:val="clear" w:color="auto" w:fill="D9D9D9"/>
          </w:tcPr>
          <w:p w14:paraId="64A2D7F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564409C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024DFBB3" w14:textId="77777777">
        <w:tc>
          <w:tcPr>
            <w:tcW w:w="1129" w:type="dxa"/>
          </w:tcPr>
          <w:p w14:paraId="21E7A45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E99351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Aktiver, der beskyttes og administreres</w:t>
            </w:r>
          </w:p>
          <w:p w14:paraId="66967AC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 stk. 1, nr. 29), i forordning (EU) 2019/2033.</w:t>
            </w:r>
          </w:p>
          <w:p w14:paraId="35F068A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5, stk. 1, i de </w:t>
            </w:r>
            <w:r w:rsidRPr="00F61C71">
              <w:rPr>
                <w:rFonts w:ascii="Times New Roman" w:hAnsi="Times New Roman"/>
                <w:bCs/>
              </w:rPr>
              <w:t>reguleringsmæssige tekniske standarder med henblik på at præcisere metoderne til måling af K-faktorerne (artikel 15, stk. 5, litra a), i forordning (EU) 2019/2033).</w:t>
            </w:r>
          </w:p>
          <w:p w14:paraId="62EB920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Den indberettede værdi er det månedlige gennemsnit af de samlede daglige aktiver, der besky</w:t>
            </w:r>
            <w:r w:rsidRPr="00F61C71">
              <w:rPr>
                <w:rFonts w:ascii="Times New Roman" w:hAnsi="Times New Roman"/>
                <w:bCs/>
              </w:rPr>
              <w:t>ttes og administreres, i overensstemmelse med artikel 19, stk. 1, i forordning (EU) 2019/2033.</w:t>
            </w:r>
          </w:p>
        </w:tc>
      </w:tr>
      <w:tr w:rsidR="001A28BA" w:rsidRPr="00F61C71" w14:paraId="65A5C9AA" w14:textId="77777777">
        <w:tc>
          <w:tcPr>
            <w:tcW w:w="1129" w:type="dxa"/>
            <w:tcBorders>
              <w:bottom w:val="single" w:sz="4" w:space="0" w:color="auto"/>
            </w:tcBorders>
          </w:tcPr>
          <w:p w14:paraId="04BDBDC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25194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Dagsværdi af finansielle instrumenter (niveau 2)</w:t>
            </w:r>
          </w:p>
          <w:p w14:paraId="7048E31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5, stk. 2, i de reguleringsmæssige tekniske standarder med henblik på at præcisere </w:t>
            </w:r>
            <w:r w:rsidRPr="00F61C71">
              <w:rPr>
                <w:rFonts w:ascii="Times New Roman" w:hAnsi="Times New Roman"/>
                <w:bCs/>
              </w:rPr>
              <w:t>metoderne til måling af K-faktorerne (artikel 15, stk. 5, litra a), i forordning (EU) 2019/2033).</w:t>
            </w:r>
          </w:p>
          <w:p w14:paraId="373E21D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Finansielle instrumenter på niveau 2, der værdiansættes i henhold til IFRS 13.81.</w:t>
            </w:r>
          </w:p>
        </w:tc>
      </w:tr>
      <w:tr w:rsidR="001A28BA" w:rsidRPr="00F61C71" w14:paraId="0C13CDE6" w14:textId="77777777">
        <w:tc>
          <w:tcPr>
            <w:tcW w:w="1129" w:type="dxa"/>
            <w:tcBorders>
              <w:bottom w:val="single" w:sz="4" w:space="0" w:color="auto"/>
            </w:tcBorders>
          </w:tcPr>
          <w:p w14:paraId="2436694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72BA6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Dagsværdi af finansielle instrumenter (niveau 3)</w:t>
            </w:r>
          </w:p>
          <w:p w14:paraId="0A664FA0" w14:textId="77777777" w:rsidR="001A28BA" w:rsidRPr="00F61C71" w:rsidRDefault="00F61C71">
            <w:pPr>
              <w:spacing w:after="120" w:line="240" w:lineRule="auto"/>
              <w:jc w:val="both"/>
              <w:rPr>
                <w:rFonts w:ascii="Times New Roman" w:eastAsia="Times New Roman" w:hAnsi="Times New Roman" w:cs="Times New Roman"/>
                <w:bCs/>
                <w:i/>
              </w:rPr>
            </w:pPr>
            <w:r w:rsidRPr="00F61C71">
              <w:rPr>
                <w:rFonts w:ascii="Times New Roman" w:hAnsi="Times New Roman"/>
                <w:bCs/>
              </w:rPr>
              <w:lastRenderedPageBreak/>
              <w:t>Artikel 5, stk</w:t>
            </w:r>
            <w:r w:rsidRPr="00F61C71">
              <w:rPr>
                <w:rFonts w:ascii="Times New Roman" w:hAnsi="Times New Roman"/>
                <w:bCs/>
              </w:rPr>
              <w:t>. 1, litra a), i de reguleringsmæssige tekniske standarder med henblik på at præcisere metoderne til måling af K-faktorerne (artikel 15, stk. 5, litra a), i forordning (EU) 2019/2033).</w:t>
            </w:r>
          </w:p>
          <w:p w14:paraId="12095BC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Værdiansættelse baseret på ikkeobserverbart input ved anvendelse de bed</w:t>
            </w:r>
            <w:r w:rsidRPr="00F61C71">
              <w:rPr>
                <w:rFonts w:ascii="Times New Roman" w:hAnsi="Times New Roman"/>
                <w:bCs/>
              </w:rPr>
              <w:t>ste foreliggende oplysninger, jf. IFRS 13.8</w:t>
            </w:r>
            <w:r w:rsidRPr="00F61C71">
              <w:rPr>
                <w:rFonts w:ascii="Times New Roman" w:hAnsi="Times New Roman"/>
              </w:rPr>
              <w:t>6</w:t>
            </w:r>
            <w:r w:rsidRPr="00F61C71">
              <w:t>.</w:t>
            </w:r>
          </w:p>
        </w:tc>
      </w:tr>
      <w:tr w:rsidR="001A28BA" w:rsidRPr="00F61C71" w14:paraId="300C8D67" w14:textId="77777777">
        <w:tc>
          <w:tcPr>
            <w:tcW w:w="1129" w:type="dxa"/>
            <w:tcBorders>
              <w:top w:val="single" w:sz="4" w:space="0" w:color="auto"/>
              <w:bottom w:val="single" w:sz="4" w:space="0" w:color="auto"/>
            </w:tcBorders>
          </w:tcPr>
          <w:p w14:paraId="6ECE9EC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7AE61A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aktiver formelt delegeret til en anden finansiel enhed</w:t>
            </w:r>
          </w:p>
          <w:p w14:paraId="47E44AC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19, stk. 2, i forordning (EU) 2019/2033.</w:t>
            </w:r>
          </w:p>
          <w:p w14:paraId="1C16C19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Den indberettede værdi er det månedlige gennemsnit af de samlede daglige aktiver, hvis beskyt</w:t>
            </w:r>
            <w:r w:rsidRPr="00F61C71">
              <w:rPr>
                <w:rFonts w:ascii="Times New Roman" w:hAnsi="Times New Roman"/>
                <w:bCs/>
              </w:rPr>
              <w:t>telse og administration formelt er blevet delegeret til en anden finansiel enhed, i overensstemmelse med artikel 19, stk. 1, i forordning (EU) 2019/2033.</w:t>
            </w:r>
          </w:p>
        </w:tc>
      </w:tr>
      <w:tr w:rsidR="001A28BA" w:rsidRPr="00F61C71" w14:paraId="74EDAD57" w14:textId="77777777">
        <w:tc>
          <w:tcPr>
            <w:tcW w:w="1129" w:type="dxa"/>
            <w:tcBorders>
              <w:top w:val="single" w:sz="4" w:space="0" w:color="auto"/>
            </w:tcBorders>
          </w:tcPr>
          <w:p w14:paraId="6C9964F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3C3023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Heraf: en anden finansiel enheds aktiver, der formelt er delegeret til </w:t>
            </w:r>
            <w:r w:rsidRPr="00F61C71">
              <w:rPr>
                <w:rFonts w:ascii="Times New Roman" w:hAnsi="Times New Roman"/>
                <w:b/>
                <w:bCs/>
                <w:u w:val="single"/>
              </w:rPr>
              <w:t>investeringsselskabet</w:t>
            </w:r>
          </w:p>
          <w:p w14:paraId="7B38D18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19, stk. 2, i forordning (EU) 2019/2033.</w:t>
            </w:r>
          </w:p>
          <w:p w14:paraId="4DCAB77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Den indberettede værdi er det månedlige gennemsnit af de samlede daglige aktiver, hvis beskyttelse og administration en anden finansiel enhed formelt har delegeret til investeringsselsk</w:t>
            </w:r>
            <w:r w:rsidRPr="00F61C71">
              <w:rPr>
                <w:rFonts w:ascii="Times New Roman" w:hAnsi="Times New Roman"/>
                <w:bCs/>
              </w:rPr>
              <w:t>abet, i overensstemmelse med artikel 19, stk. 1, i forordning (EU) 2019/2033.</w:t>
            </w:r>
          </w:p>
        </w:tc>
      </w:tr>
    </w:tbl>
    <w:p w14:paraId="5D1FE3A1" w14:textId="77777777" w:rsidR="001A28BA" w:rsidRPr="00F61C71" w:rsidRDefault="001A28BA">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366FA7A8" w14:textId="77777777">
        <w:tc>
          <w:tcPr>
            <w:tcW w:w="1129" w:type="dxa"/>
            <w:shd w:val="clear" w:color="auto" w:fill="D9D9D9"/>
          </w:tcPr>
          <w:p w14:paraId="2B6C8F9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7ECDC0F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162DE80E" w14:textId="77777777">
        <w:tc>
          <w:tcPr>
            <w:tcW w:w="1129" w:type="dxa"/>
          </w:tcPr>
          <w:p w14:paraId="747FA43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0010-0080</w:t>
            </w:r>
          </w:p>
        </w:tc>
        <w:tc>
          <w:tcPr>
            <w:tcW w:w="7620" w:type="dxa"/>
          </w:tcPr>
          <w:p w14:paraId="5FCC613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Månedlige gennemsnit af de samlede daglige aktiver, der beskyttes og administreres</w:t>
            </w:r>
          </w:p>
          <w:p w14:paraId="3EBA8FD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Investeringsselskaber skal i hver måned indberette den daglige gennemsnitsværdi af de samlede daglige aktiver, der beskyttes og administreres, målt ved slutningen af hver arbejdsdag, jf. artikel 19, stk. 1, i forordning (EU) 2019/2033.</w:t>
            </w:r>
          </w:p>
        </w:tc>
      </w:tr>
    </w:tbl>
    <w:p w14:paraId="7A2C2199"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7533600"/>
      <w:r w:rsidRPr="00F61C71">
        <w:rPr>
          <w:rFonts w:ascii="Times New Roman" w:hAnsi="Times New Roman"/>
          <w:sz w:val="24"/>
          <w:szCs w:val="24"/>
          <w:u w:val="single"/>
        </w:rPr>
        <w:t>3.8. I 06.07 — KUND</w:t>
      </w:r>
      <w:r w:rsidRPr="00F61C71">
        <w:rPr>
          <w:rFonts w:ascii="Times New Roman" w:hAnsi="Times New Roman"/>
          <w:sz w:val="24"/>
          <w:szCs w:val="24"/>
          <w:u w:val="single"/>
        </w:rPr>
        <w:t>EORDRER, DER BEHANDLES — YDERLIGERE OPLYSNINGER (I 6.7)</w:t>
      </w:r>
      <w:bookmarkEnd w:id="68"/>
    </w:p>
    <w:p w14:paraId="0A11D37C" w14:textId="77777777" w:rsidR="001A28BA" w:rsidRPr="00F61C71" w:rsidRDefault="00F61C71">
      <w:pPr>
        <w:keepNext/>
        <w:spacing w:before="240" w:after="240" w:line="240" w:lineRule="auto"/>
        <w:ind w:left="357" w:hanging="215"/>
        <w:jc w:val="both"/>
        <w:outlineLvl w:val="1"/>
      </w:pPr>
      <w:bookmarkStart w:id="69" w:name="_Toc87533601"/>
      <w:r w:rsidRPr="00F61C71">
        <w:rPr>
          <w:rFonts w:ascii="Times New Roman" w:hAnsi="Times New Roman"/>
          <w:sz w:val="24"/>
          <w:szCs w:val="24"/>
        </w:rPr>
        <w:t>3.8.1.</w:t>
      </w:r>
      <w:r w:rsidRPr="00F61C71">
        <w:tab/>
      </w:r>
      <w:r w:rsidRPr="00F61C71">
        <w:rPr>
          <w:rFonts w:ascii="Times New Roman" w:hAnsi="Times New Roman"/>
          <w:sz w:val="24"/>
          <w:szCs w:val="24"/>
          <w:u w:val="single"/>
        </w:rPr>
        <w:t>Instrukser vedrørende specifikke positioner</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75E96A76" w14:textId="77777777">
        <w:tc>
          <w:tcPr>
            <w:tcW w:w="1129" w:type="dxa"/>
            <w:shd w:val="clear" w:color="auto" w:fill="D9D9D9"/>
          </w:tcPr>
          <w:p w14:paraId="68EAFAE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19A8A5B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3F6EF0B7" w14:textId="77777777">
        <w:tc>
          <w:tcPr>
            <w:tcW w:w="1129" w:type="dxa"/>
          </w:tcPr>
          <w:p w14:paraId="16A6380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1C0A53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COH — kontanthandel (gennemsnitlige beløb)</w:t>
            </w:r>
          </w:p>
          <w:p w14:paraId="568DD5D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Værdi af COH — kontanthandler som defineret i </w:t>
            </w:r>
            <w:r w:rsidRPr="00F61C71">
              <w:rPr>
                <w:rFonts w:ascii="Times New Roman" w:hAnsi="Times New Roman"/>
                <w:bCs/>
              </w:rPr>
              <w:t>artikel 4, stk. 1, nr. 30), i forordning (EU) 2019/2033 og målt i henhold til artikel 20, stk. 1, i forordning (EU) 2019/2033.</w:t>
            </w:r>
          </w:p>
          <w:p w14:paraId="1A5163D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Investeringsselskaber skal indberette det aritmetiske gennemsnit af COH — kontanthandler for de foregående seks måneder, undtagen</w:t>
            </w:r>
            <w:r w:rsidRPr="00F61C71">
              <w:rPr>
                <w:rFonts w:ascii="Times New Roman" w:hAnsi="Times New Roman"/>
                <w:bCs/>
              </w:rPr>
              <w:t xml:space="preserve"> de seneste tre måneder, i overensstemmelse med artikel 20, stk. 1, første afsnit, i forordning (EU) 2019/2033 og målt i henhold til artikel 20, stk. 2, litra a), i forordning (EU) 2019/2033.</w:t>
            </w:r>
          </w:p>
        </w:tc>
      </w:tr>
      <w:tr w:rsidR="001A28BA" w:rsidRPr="00F61C71" w14:paraId="2F287EF5" w14:textId="77777777">
        <w:tc>
          <w:tcPr>
            <w:tcW w:w="1129" w:type="dxa"/>
          </w:tcPr>
          <w:p w14:paraId="1E15614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413DC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udførelse af kundeordrer</w:t>
            </w:r>
          </w:p>
          <w:p w14:paraId="22ECC1F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COH for kontanthandler, i </w:t>
            </w:r>
            <w:r w:rsidRPr="00F61C71">
              <w:rPr>
                <w:rFonts w:ascii="Times New Roman" w:hAnsi="Times New Roman"/>
                <w:bCs/>
              </w:rPr>
              <w:t>forbindelse med hvilke investeringsselskabet foretager udførelse af kundeordrer for kundens regning som defineret i artikel 4, stk. 1, nr. 5), i direktiv 2014/65/EU.</w:t>
            </w:r>
          </w:p>
          <w:p w14:paraId="6FDA923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Det aritmetiske gennemsnit af COH-værdien for de foregående seks måneder, undtagen de tre </w:t>
            </w:r>
            <w:r w:rsidRPr="00F61C71">
              <w:rPr>
                <w:rFonts w:ascii="Times New Roman" w:hAnsi="Times New Roman"/>
                <w:bCs/>
              </w:rPr>
              <w:t>seneste måneder, i overensstemmelse med artikel 20, stk. 1, første afsnit, i forordning (EU) 2019/2033, indberettes.</w:t>
            </w:r>
          </w:p>
        </w:tc>
      </w:tr>
      <w:tr w:rsidR="001A28BA" w:rsidRPr="00F61C71" w14:paraId="62DE07DC" w14:textId="77777777">
        <w:tc>
          <w:tcPr>
            <w:tcW w:w="1129" w:type="dxa"/>
          </w:tcPr>
          <w:p w14:paraId="3F9B465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E70A9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modtagelse og formidling af kundeordrer</w:t>
            </w:r>
          </w:p>
          <w:p w14:paraId="348E348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COH for kontanthandler, i forbindelse med hvilke </w:t>
            </w:r>
            <w:r w:rsidRPr="00F61C71">
              <w:rPr>
                <w:rFonts w:ascii="Times New Roman" w:hAnsi="Times New Roman"/>
                <w:bCs/>
              </w:rPr>
              <w:t>investeringsselskabet udfører tjenesteydelser i form af modtagelse og formidling af kundeordrer.</w:t>
            </w:r>
          </w:p>
          <w:p w14:paraId="4E81C136"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bCs/>
              </w:rPr>
              <w:t>Det aritmetiske gennemsnit af COH-værdien for de foregående seks måneder, undtagen de tre seneste måneder, i overensstemmelse med artikel 20, stk. 1, første af</w:t>
            </w:r>
            <w:r w:rsidRPr="00F61C71">
              <w:rPr>
                <w:rFonts w:ascii="Times New Roman" w:hAnsi="Times New Roman"/>
                <w:bCs/>
              </w:rPr>
              <w:t>snit, i forordning (EU) 2019/2033, indberettes.</w:t>
            </w:r>
          </w:p>
        </w:tc>
      </w:tr>
      <w:tr w:rsidR="001A28BA" w:rsidRPr="00F61C71" w14:paraId="0B32AD73" w14:textId="77777777">
        <w:tc>
          <w:tcPr>
            <w:tcW w:w="1129" w:type="dxa"/>
          </w:tcPr>
          <w:p w14:paraId="7AE07B8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F0E15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COH — derivater (gennemsnitlige beløb)</w:t>
            </w:r>
          </w:p>
          <w:p w14:paraId="04025A1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 stk. 1, nr. 30), i forordning (EU) 2019/2033.</w:t>
            </w:r>
          </w:p>
          <w:p w14:paraId="6948069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Investeringsselskaber skal indberette det aritmetiske gennemsnit af COH — derivater for de foregående seks</w:t>
            </w:r>
            <w:r w:rsidRPr="00F61C71">
              <w:rPr>
                <w:rFonts w:ascii="Times New Roman" w:hAnsi="Times New Roman"/>
                <w:bCs/>
              </w:rPr>
              <w:t xml:space="preserve"> måneder, undtagen de seneste tre måneder, i overensstemmelse med artikel 20, stk. 1, første afsnit, i forordning (EU) 2019/2033 og målt i henhold til artikel 20, stk. 2, litra b), i forordning (EU) 2019/2033.</w:t>
            </w:r>
          </w:p>
        </w:tc>
      </w:tr>
      <w:tr w:rsidR="001A28BA" w:rsidRPr="00F61C71" w14:paraId="3B515C35" w14:textId="77777777">
        <w:tc>
          <w:tcPr>
            <w:tcW w:w="1129" w:type="dxa"/>
          </w:tcPr>
          <w:p w14:paraId="3234C44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5ADE2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udførelse af kundeordrer</w:t>
            </w:r>
          </w:p>
          <w:p w14:paraId="1208D8B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COH for </w:t>
            </w:r>
            <w:r w:rsidRPr="00F61C71">
              <w:rPr>
                <w:rFonts w:ascii="Times New Roman" w:hAnsi="Times New Roman"/>
                <w:bCs/>
              </w:rPr>
              <w:t>derivathandler, i forbindelse med hvilke investeringsselskabet foretager udførelse af kundeordrer for kundens regning som defineret i artikel 4, stk. 1, nr. 5), i direktiv 2014/65/EU.</w:t>
            </w:r>
          </w:p>
          <w:p w14:paraId="786E521F"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bCs/>
              </w:rPr>
              <w:t>Det aritmetiske gennemsnit af COH-værdien for de foregående seks måneder</w:t>
            </w:r>
            <w:r w:rsidRPr="00F61C71">
              <w:rPr>
                <w:rFonts w:ascii="Times New Roman" w:hAnsi="Times New Roman"/>
                <w:bCs/>
              </w:rPr>
              <w:t>, undtagen de tre seneste måneder, i overensstemmelse med artikel 20, stk. 1, første afsnit, i forordning (EU) 2019/2033, indberettes.</w:t>
            </w:r>
          </w:p>
        </w:tc>
      </w:tr>
      <w:tr w:rsidR="001A28BA" w:rsidRPr="00F61C71" w14:paraId="6E160DF4" w14:textId="77777777">
        <w:tc>
          <w:tcPr>
            <w:tcW w:w="1129" w:type="dxa"/>
          </w:tcPr>
          <w:p w14:paraId="3B4B3B4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2E5E2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modtagelse og formidling af kundeordrer</w:t>
            </w:r>
          </w:p>
          <w:p w14:paraId="1DDEB09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COH for derivathandler, i forbindelse med hvilke </w:t>
            </w:r>
            <w:r w:rsidRPr="00F61C71">
              <w:rPr>
                <w:rFonts w:ascii="Times New Roman" w:hAnsi="Times New Roman"/>
                <w:bCs/>
              </w:rPr>
              <w:t>investeringsselskabet udfører tjenesteydelser i form af modtagelse og formidling af kundeordrer.</w:t>
            </w:r>
          </w:p>
          <w:p w14:paraId="03299A6E"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bCs/>
              </w:rPr>
              <w:t>Det aritmetiske gennemsnit af COH-værdien for de foregående seks måneder, undtagen de tre seneste måneder, i overensstemmelse med artikel 20, stk. 1, første af</w:t>
            </w:r>
            <w:r w:rsidRPr="00F61C71">
              <w:rPr>
                <w:rFonts w:ascii="Times New Roman" w:hAnsi="Times New Roman"/>
                <w:bCs/>
              </w:rPr>
              <w:t>snit, i forordning (EU) 2019/2033, indberettes.</w:t>
            </w:r>
          </w:p>
        </w:tc>
      </w:tr>
    </w:tbl>
    <w:p w14:paraId="5F2238FC" w14:textId="77777777" w:rsidR="001A28BA" w:rsidRPr="00F61C71" w:rsidRDefault="001A28BA">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3F365585" w14:textId="77777777">
        <w:tc>
          <w:tcPr>
            <w:tcW w:w="1129" w:type="dxa"/>
            <w:shd w:val="clear" w:color="auto" w:fill="D9D9D9"/>
          </w:tcPr>
          <w:p w14:paraId="3EF10951"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szCs w:val="24"/>
              </w:rPr>
              <w:t>Kolonner</w:t>
            </w:r>
          </w:p>
        </w:tc>
        <w:tc>
          <w:tcPr>
            <w:tcW w:w="7620" w:type="dxa"/>
            <w:shd w:val="clear" w:color="auto" w:fill="D9D9D9"/>
          </w:tcPr>
          <w:p w14:paraId="3FFF463D"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szCs w:val="24"/>
              </w:rPr>
              <w:t>Henvisninger til retsakter og instrukser</w:t>
            </w:r>
          </w:p>
        </w:tc>
      </w:tr>
      <w:tr w:rsidR="001A28BA" w:rsidRPr="00F61C71" w14:paraId="5CBA17FF" w14:textId="77777777">
        <w:tc>
          <w:tcPr>
            <w:tcW w:w="1129" w:type="dxa"/>
          </w:tcPr>
          <w:p w14:paraId="227BB479"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0010</w:t>
            </w:r>
          </w:p>
        </w:tc>
        <w:tc>
          <w:tcPr>
            <w:tcW w:w="7620" w:type="dxa"/>
          </w:tcPr>
          <w:p w14:paraId="7EC741AC"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Faktorbeløb — måned t</w:t>
            </w:r>
          </w:p>
          <w:p w14:paraId="3D2F5AC5"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 xml:space="preserve">COH-værdi pr. udgangen af den tredje måned (dvs. den seneste) i det kvartal, indberetningen vedrører. </w:t>
            </w:r>
          </w:p>
        </w:tc>
      </w:tr>
      <w:tr w:rsidR="001A28BA" w:rsidRPr="00F61C71" w14:paraId="19876514" w14:textId="77777777">
        <w:trPr>
          <w:trHeight w:val="1051"/>
        </w:trPr>
        <w:tc>
          <w:tcPr>
            <w:tcW w:w="1129" w:type="dxa"/>
          </w:tcPr>
          <w:p w14:paraId="6A378912"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0020</w:t>
            </w:r>
          </w:p>
        </w:tc>
        <w:tc>
          <w:tcPr>
            <w:tcW w:w="7620" w:type="dxa"/>
          </w:tcPr>
          <w:p w14:paraId="6F9265E8"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Faktorbeløb — måned t-1</w:t>
            </w:r>
          </w:p>
          <w:p w14:paraId="5E5C6479"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Cs/>
                <w:szCs w:val="24"/>
              </w:rPr>
              <w:t>COH-værdi pr. udgangen af den anden måned i det kvartal, indberetningen vedrører.</w:t>
            </w:r>
          </w:p>
        </w:tc>
      </w:tr>
      <w:tr w:rsidR="001A28BA" w:rsidRPr="00F61C71" w14:paraId="42D954E9" w14:textId="77777777">
        <w:tc>
          <w:tcPr>
            <w:tcW w:w="1129" w:type="dxa"/>
          </w:tcPr>
          <w:p w14:paraId="7A3D720D"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0030</w:t>
            </w:r>
          </w:p>
        </w:tc>
        <w:tc>
          <w:tcPr>
            <w:tcW w:w="7620" w:type="dxa"/>
          </w:tcPr>
          <w:p w14:paraId="224D48FF"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Faktorbeløb — måned t-2</w:t>
            </w:r>
          </w:p>
          <w:p w14:paraId="09F62440"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Cs/>
                <w:szCs w:val="24"/>
              </w:rPr>
              <w:t>COH-værdi pr. udgangen af den første måned i det kvartal, indberetningen vedrører.</w:t>
            </w:r>
          </w:p>
        </w:tc>
      </w:tr>
    </w:tbl>
    <w:p w14:paraId="269B4830"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7533602"/>
      <w:r w:rsidRPr="00F61C71">
        <w:rPr>
          <w:rFonts w:ascii="Times New Roman" w:hAnsi="Times New Roman"/>
          <w:sz w:val="24"/>
          <w:szCs w:val="24"/>
          <w:u w:val="single"/>
        </w:rPr>
        <w:t>3.9. I 06.08 — GENNEMSNITLIG VÆRDI AF DET SAMLEDE DAGLIGE BELØB FOR KUNDEORDRER, DER BEHANDLES (I 6.8)</w:t>
      </w:r>
      <w:bookmarkEnd w:id="70"/>
    </w:p>
    <w:p w14:paraId="2E2D0F3D"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7533603"/>
      <w:r w:rsidRPr="00F61C71">
        <w:rPr>
          <w:rFonts w:ascii="Times New Roman" w:hAnsi="Times New Roman"/>
          <w:sz w:val="24"/>
          <w:szCs w:val="24"/>
        </w:rPr>
        <w:t>3.9.1.</w:t>
      </w:r>
      <w:r w:rsidRPr="00F61C71">
        <w:tab/>
      </w:r>
      <w:r w:rsidRPr="00F61C71">
        <w:rPr>
          <w:rFonts w:ascii="Times New Roman" w:hAnsi="Times New Roman"/>
          <w:sz w:val="24"/>
          <w:szCs w:val="24"/>
          <w:u w:val="single"/>
        </w:rPr>
        <w:t>Instrukser vedrørende specifikke positioner</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72410274" w14:textId="77777777">
        <w:tc>
          <w:tcPr>
            <w:tcW w:w="1129" w:type="dxa"/>
            <w:shd w:val="clear" w:color="auto" w:fill="D9D9D9"/>
          </w:tcPr>
          <w:p w14:paraId="11AE5AA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68D9453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w:t>
            </w:r>
            <w:r w:rsidRPr="00F61C71">
              <w:rPr>
                <w:rFonts w:ascii="Times New Roman" w:hAnsi="Times New Roman"/>
              </w:rPr>
              <w:t xml:space="preserve"> til retsakter og instrukser</w:t>
            </w:r>
          </w:p>
        </w:tc>
      </w:tr>
      <w:tr w:rsidR="001A28BA" w:rsidRPr="00F61C71" w14:paraId="4877C7BA" w14:textId="77777777">
        <w:tc>
          <w:tcPr>
            <w:tcW w:w="1129" w:type="dxa"/>
          </w:tcPr>
          <w:p w14:paraId="4308142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7FADBE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Samlede daglige kundeordrer, der behandles — kontanthandler</w:t>
            </w:r>
          </w:p>
          <w:p w14:paraId="5DD26FA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lastRenderedPageBreak/>
              <w:t>Artikel 4, stk. 1, nr. 30), i forordning (EU) 2019/2033.</w:t>
            </w:r>
          </w:p>
          <w:p w14:paraId="6D1136F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Den gennemsnitlige værdi af de samlede daglige kundeordrer, der behandles </w:t>
            </w:r>
            <w:r w:rsidRPr="00F61C71">
              <w:rPr>
                <w:rFonts w:ascii="Times New Roman" w:hAnsi="Times New Roman"/>
                <w:bCs/>
              </w:rPr>
              <w:t>(kontanthandler) i den relevante måned, jf. artikel 20, stk. 1, i forordning (EU) 2019/2033, og målt i henhold til artikel 20, stk. 2, litra a), i forordning (EU) 2019/2033.</w:t>
            </w:r>
          </w:p>
        </w:tc>
      </w:tr>
      <w:tr w:rsidR="001A28BA" w:rsidRPr="00F61C71" w14:paraId="273859A7" w14:textId="77777777">
        <w:tc>
          <w:tcPr>
            <w:tcW w:w="1129" w:type="dxa"/>
          </w:tcPr>
          <w:p w14:paraId="3636046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5401D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udførelse af kundeordrer</w:t>
            </w:r>
          </w:p>
          <w:p w14:paraId="1ED6885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Den gennemsnitlige værdi af de </w:t>
            </w:r>
            <w:r w:rsidRPr="00F61C71">
              <w:rPr>
                <w:rFonts w:ascii="Times New Roman" w:hAnsi="Times New Roman"/>
                <w:bCs/>
              </w:rPr>
              <w:t>samlede daglige kundeordrer, der behandles (kontanthandler), i forbindelse med hvilke investeringsselskabet foretager udførelse af kundeordrer for kundens regning som defineret i artikel 4, stk. 1, nr. 5), i direktiv 2014/65/EU.</w:t>
            </w:r>
          </w:p>
        </w:tc>
      </w:tr>
      <w:tr w:rsidR="001A28BA" w:rsidRPr="00F61C71" w14:paraId="7D3AF104" w14:textId="77777777">
        <w:tc>
          <w:tcPr>
            <w:tcW w:w="1129" w:type="dxa"/>
          </w:tcPr>
          <w:p w14:paraId="37D4276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0F9263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Heraf: modtagelse og </w:t>
            </w:r>
            <w:r w:rsidRPr="00F61C71">
              <w:rPr>
                <w:rFonts w:ascii="Times New Roman" w:hAnsi="Times New Roman"/>
                <w:b/>
                <w:bCs/>
                <w:u w:val="single"/>
              </w:rPr>
              <w:t>formidling af kundeordrer</w:t>
            </w:r>
          </w:p>
          <w:p w14:paraId="513BC680"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bCs/>
              </w:rPr>
              <w:t>Gennemsnitsværdien af det samlede daglige beløb for kundeordrer, der behandles (kontanthandler), i forbindelse med hvilke investeringsselskabet udfører tjenesteydelser i form af modtagelse og formidling af kundeordrer.</w:t>
            </w:r>
          </w:p>
        </w:tc>
      </w:tr>
      <w:tr w:rsidR="001A28BA" w:rsidRPr="00F61C71" w14:paraId="0EEBA965" w14:textId="77777777">
        <w:tc>
          <w:tcPr>
            <w:tcW w:w="1129" w:type="dxa"/>
          </w:tcPr>
          <w:p w14:paraId="593D227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5FD40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Samle</w:t>
            </w:r>
            <w:r w:rsidRPr="00F61C71">
              <w:rPr>
                <w:rFonts w:ascii="Times New Roman" w:hAnsi="Times New Roman"/>
                <w:b/>
                <w:bCs/>
                <w:u w:val="single"/>
              </w:rPr>
              <w:t>de daglige kundeordrer, der behandles — derivater</w:t>
            </w:r>
          </w:p>
          <w:p w14:paraId="0C55A4C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 stk. 1, nr. 30), i forordning (EU) 2019/2033.</w:t>
            </w:r>
          </w:p>
          <w:p w14:paraId="4C9F1B6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Den gennemsnitlige værdi af de samlede daglige kundeordrer, der behandles (derivater) i den relevante måned, jf. artikel 20, stk. 1, i forordning (EU</w:t>
            </w:r>
            <w:r w:rsidRPr="00F61C71">
              <w:rPr>
                <w:rFonts w:ascii="Times New Roman" w:hAnsi="Times New Roman"/>
                <w:bCs/>
              </w:rPr>
              <w:t>) 2019/2033, og målt i henhold til artikel 20, stk. 2, litra b), i forordning (EU) 2019/2033.</w:t>
            </w:r>
          </w:p>
        </w:tc>
      </w:tr>
      <w:tr w:rsidR="001A28BA" w:rsidRPr="00F61C71" w14:paraId="65435354" w14:textId="77777777">
        <w:tc>
          <w:tcPr>
            <w:tcW w:w="1129" w:type="dxa"/>
          </w:tcPr>
          <w:p w14:paraId="01CE532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5888E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udførelse af kundeordrer</w:t>
            </w:r>
          </w:p>
          <w:p w14:paraId="56891DA6"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bCs/>
              </w:rPr>
              <w:t>Den gennemsnitlige værdi af de samlede daglige kundeordrer, der behandles (derivathandler), i forbindelse med hvilke investe</w:t>
            </w:r>
            <w:r w:rsidRPr="00F61C71">
              <w:rPr>
                <w:rFonts w:ascii="Times New Roman" w:hAnsi="Times New Roman"/>
                <w:bCs/>
              </w:rPr>
              <w:t>ringsselskabet foretager udførelse af kundeordrer for kundens regning som defineret i artikel 4, stk. 1, nr. 5), i direktiv 2014/65/EU.</w:t>
            </w:r>
          </w:p>
        </w:tc>
      </w:tr>
      <w:tr w:rsidR="001A28BA" w:rsidRPr="00F61C71" w14:paraId="6317BA9B" w14:textId="77777777">
        <w:tc>
          <w:tcPr>
            <w:tcW w:w="1129" w:type="dxa"/>
          </w:tcPr>
          <w:p w14:paraId="62E0982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D3AEE4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modtagelse og formidling af kundeordrer</w:t>
            </w:r>
          </w:p>
          <w:p w14:paraId="38D51F1F"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bCs/>
              </w:rPr>
              <w:t xml:space="preserve">Gennemsnitsværdien af det samlede daglige beløb for </w:t>
            </w:r>
            <w:r w:rsidRPr="00F61C71">
              <w:rPr>
                <w:rFonts w:ascii="Times New Roman" w:hAnsi="Times New Roman"/>
                <w:bCs/>
              </w:rPr>
              <w:t>kundeordrer, der behandles (derivathandler), i forbindelse med hvilke investeringsselskabet udfører tjenesteydelser i form af modtagelse og formidling af kundeordrer.</w:t>
            </w:r>
          </w:p>
        </w:tc>
      </w:tr>
    </w:tbl>
    <w:p w14:paraId="205EBE0D" w14:textId="77777777" w:rsidR="001A28BA" w:rsidRPr="00F61C71" w:rsidRDefault="001A28BA">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3F3E1B06" w14:textId="77777777">
        <w:tc>
          <w:tcPr>
            <w:tcW w:w="1129" w:type="dxa"/>
            <w:shd w:val="clear" w:color="auto" w:fill="D9D9D9"/>
          </w:tcPr>
          <w:p w14:paraId="6DADC83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3EE701D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688202FE" w14:textId="77777777">
        <w:tc>
          <w:tcPr>
            <w:tcW w:w="1129" w:type="dxa"/>
          </w:tcPr>
          <w:p w14:paraId="4C9F9C6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0010-0050</w:t>
            </w:r>
          </w:p>
        </w:tc>
        <w:tc>
          <w:tcPr>
            <w:tcW w:w="7620" w:type="dxa"/>
          </w:tcPr>
          <w:p w14:paraId="22410D5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 xml:space="preserve">Månedlige </w:t>
            </w:r>
            <w:r w:rsidRPr="00F61C71">
              <w:rPr>
                <w:rFonts w:ascii="Times New Roman" w:hAnsi="Times New Roman"/>
                <w:b/>
                <w:bCs/>
                <w:u w:val="single"/>
              </w:rPr>
              <w:t>gennemsnit af de samlede daglige kundeordrer, der behandles</w:t>
            </w:r>
          </w:p>
          <w:p w14:paraId="34A9933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Investeringsselskaber indberetter hver måned den månedlige gennemsnitsværdi af de samlede daglige kundeordrer, der behandles, jf. artikel 20, stk. 1.</w:t>
            </w:r>
          </w:p>
        </w:tc>
      </w:tr>
    </w:tbl>
    <w:p w14:paraId="5EB9ABD4"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7533604"/>
      <w:r w:rsidRPr="00F61C71">
        <w:rPr>
          <w:rFonts w:ascii="Times New Roman" w:hAnsi="Times New Roman"/>
          <w:sz w:val="24"/>
          <w:szCs w:val="24"/>
          <w:u w:val="single"/>
        </w:rPr>
        <w:t>3.10. I 06.09 — K-NETTOPOSITIONSRISIKO — YDER</w:t>
      </w:r>
      <w:r w:rsidRPr="00F61C71">
        <w:rPr>
          <w:rFonts w:ascii="Times New Roman" w:hAnsi="Times New Roman"/>
          <w:sz w:val="24"/>
          <w:szCs w:val="24"/>
          <w:u w:val="single"/>
        </w:rPr>
        <w:t>LIGERE OPLYSNINGER (I 6.9)</w:t>
      </w:r>
      <w:bookmarkEnd w:id="72"/>
    </w:p>
    <w:p w14:paraId="1401D0E4" w14:textId="77777777" w:rsidR="001A28BA" w:rsidRPr="00F61C71" w:rsidRDefault="00F61C71">
      <w:pPr>
        <w:keepNext/>
        <w:spacing w:before="240" w:after="240" w:line="240" w:lineRule="auto"/>
        <w:ind w:left="357" w:hanging="215"/>
        <w:jc w:val="both"/>
        <w:outlineLvl w:val="1"/>
      </w:pPr>
      <w:bookmarkStart w:id="73" w:name="_Toc87533605"/>
      <w:r w:rsidRPr="00F61C71">
        <w:rPr>
          <w:rFonts w:ascii="Times New Roman" w:hAnsi="Times New Roman"/>
          <w:sz w:val="24"/>
          <w:szCs w:val="24"/>
        </w:rPr>
        <w:t>3.10.1.</w:t>
      </w:r>
      <w:r w:rsidRPr="00F61C71">
        <w:tab/>
      </w:r>
      <w:r w:rsidRPr="00F61C71">
        <w:rPr>
          <w:rFonts w:ascii="Times New Roman" w:hAnsi="Times New Roman"/>
          <w:sz w:val="24"/>
          <w:szCs w:val="24"/>
          <w:u w:val="single"/>
        </w:rPr>
        <w:t>Instrukser vedrørende specifikke positioner</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1BC19C62" w14:textId="77777777">
        <w:tc>
          <w:tcPr>
            <w:tcW w:w="1129" w:type="dxa"/>
            <w:shd w:val="clear" w:color="auto" w:fill="D9D9D9"/>
          </w:tcPr>
          <w:p w14:paraId="24B76B6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2B9F5D0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2DA2F3CE" w14:textId="77777777">
        <w:tc>
          <w:tcPr>
            <w:tcW w:w="1129" w:type="dxa"/>
          </w:tcPr>
          <w:p w14:paraId="6D991B3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5B5EEF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I alt (standardmetode)</w:t>
            </w:r>
          </w:p>
          <w:p w14:paraId="4F9E29D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22, litra a), i forordning (EU) 2019/2033.</w:t>
            </w:r>
          </w:p>
          <w:p w14:paraId="01B8E7D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Positioner, for hvilke kapitalkrav </w:t>
            </w:r>
            <w:r w:rsidRPr="00F61C71">
              <w:rPr>
                <w:rFonts w:ascii="Times New Roman" w:hAnsi="Times New Roman"/>
                <w:bCs/>
              </w:rPr>
              <w:t>bestemmes i overensstemmelse med tredje del, afsnit IV, kapitel 2, 3 eller 4, i forordning (EU) nr. 575/2013.</w:t>
            </w:r>
          </w:p>
        </w:tc>
      </w:tr>
      <w:tr w:rsidR="001A28BA" w:rsidRPr="00F61C71" w14:paraId="214624B6" w14:textId="77777777">
        <w:tc>
          <w:tcPr>
            <w:tcW w:w="1129" w:type="dxa"/>
          </w:tcPr>
          <w:p w14:paraId="5F6FF15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48B713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Positionsrisiko</w:t>
            </w:r>
          </w:p>
          <w:p w14:paraId="54837BE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22, litra a), og artikel 21, stk. 3, i forordning (EU) 2019/2033.</w:t>
            </w:r>
          </w:p>
          <w:p w14:paraId="533487A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Handelsbeholdningspositioner, for hvilke kapitalkrav vedrørende positionsrisiko bestemmes i overensstemmelse med tredje del, afsnit IV, kapitel 2, i forordning (EU) nr. 575/2013.</w:t>
            </w:r>
          </w:p>
        </w:tc>
      </w:tr>
      <w:tr w:rsidR="001A28BA" w:rsidRPr="00F61C71" w14:paraId="0135E948" w14:textId="77777777">
        <w:tc>
          <w:tcPr>
            <w:tcW w:w="1129" w:type="dxa"/>
          </w:tcPr>
          <w:p w14:paraId="1AFB0F5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C876EE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Egenkapitalinstrumenter</w:t>
            </w:r>
          </w:p>
          <w:p w14:paraId="62B6F4B3"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bCs/>
              </w:rPr>
              <w:t xml:space="preserve">Artikel 22, litra a), og artikel 21, stk. 3, i </w:t>
            </w:r>
            <w:r w:rsidRPr="00F61C71">
              <w:rPr>
                <w:rFonts w:ascii="Times New Roman" w:hAnsi="Times New Roman"/>
                <w:bCs/>
              </w:rPr>
              <w:t>forordning (EU) 2019/2033.</w:t>
            </w:r>
          </w:p>
          <w:p w14:paraId="1FD6743C" w14:textId="77777777" w:rsidR="001A28BA" w:rsidRPr="00F61C71" w:rsidRDefault="00F61C71">
            <w:pPr>
              <w:pStyle w:val="Default"/>
              <w:jc w:val="both"/>
              <w:rPr>
                <w:sz w:val="22"/>
                <w:szCs w:val="22"/>
              </w:rPr>
            </w:pPr>
            <w:r w:rsidRPr="00F61C71">
              <w:rPr>
                <w:sz w:val="22"/>
                <w:szCs w:val="22"/>
              </w:rPr>
              <w:t xml:space="preserve">Handelsbeholdningspositioner i egenkapitalinstrumenter, for hvilke kapitalkrav bestemmes i overensstemmelse med tredje del, afsnit IV, kapitel 2, afdeling 3, i forordning (EU) nr. 575/2013. </w:t>
            </w:r>
          </w:p>
        </w:tc>
      </w:tr>
      <w:tr w:rsidR="001A28BA" w:rsidRPr="00F61C71" w14:paraId="62461515" w14:textId="77777777">
        <w:tc>
          <w:tcPr>
            <w:tcW w:w="1129" w:type="dxa"/>
          </w:tcPr>
          <w:p w14:paraId="0C432D9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381FA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Gældsinstrumenter</w:t>
            </w:r>
          </w:p>
          <w:p w14:paraId="6C22C79B"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bCs/>
              </w:rPr>
              <w:t>Artikel 22, litra a), og artikel 21, stk. 3, i forordning (EU) 2019/2033.</w:t>
            </w:r>
          </w:p>
          <w:p w14:paraId="0D50728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Handelsbeholdningspositioner i gældsinstrumenter, for hvilke kapitalkrav bestemmes i overensstemmelse med tredje del, afsnit IV, kapitel 2, afdeling 2, i forordning</w:t>
            </w:r>
            <w:r w:rsidRPr="00F61C71">
              <w:rPr>
                <w:rFonts w:ascii="Times New Roman" w:hAnsi="Times New Roman"/>
              </w:rPr>
              <w:t xml:space="preserve"> (EU) nr. 575/2013.</w:t>
            </w:r>
          </w:p>
        </w:tc>
      </w:tr>
      <w:tr w:rsidR="001A28BA" w:rsidRPr="00F61C71" w14:paraId="69605C56" w14:textId="77777777">
        <w:tc>
          <w:tcPr>
            <w:tcW w:w="1129" w:type="dxa"/>
          </w:tcPr>
          <w:p w14:paraId="35A3AC6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18F8B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securitiseringer</w:t>
            </w:r>
          </w:p>
          <w:p w14:paraId="5009E7B5" w14:textId="77777777" w:rsidR="001A28BA" w:rsidRPr="00F61C71" w:rsidRDefault="00F61C71">
            <w:pPr>
              <w:spacing w:after="120" w:line="240" w:lineRule="auto"/>
              <w:jc w:val="both"/>
              <w:rPr>
                <w:rFonts w:ascii="Times New Roman" w:hAnsi="Times New Roman" w:cs="Times New Roman"/>
              </w:rPr>
            </w:pPr>
            <w:r w:rsidRPr="00F61C71">
              <w:rPr>
                <w:rFonts w:ascii="Times New Roman" w:hAnsi="Times New Roman"/>
                <w:bCs/>
              </w:rPr>
              <w:t>Artikel 22, litra a), og artikel 21, stk. 3, i forordning (EU) 2019/2033.</w:t>
            </w:r>
          </w:p>
          <w:p w14:paraId="270AEE3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Positioner i securitiseringsinstrumenter som omhandlet i artikel 337 i forordning (EU) nr. 575/2013 og positioner i korrelationshand</w:t>
            </w:r>
            <w:r w:rsidRPr="00F61C71">
              <w:rPr>
                <w:rFonts w:ascii="Times New Roman" w:hAnsi="Times New Roman"/>
              </w:rPr>
              <w:t>elsporteføljen som omhandlet i artikel 338 i forordning (EU) nr. 575/2013.</w:t>
            </w:r>
          </w:p>
        </w:tc>
      </w:tr>
      <w:tr w:rsidR="001A28BA" w:rsidRPr="00F61C71" w14:paraId="3C0FAE24" w14:textId="77777777">
        <w:tc>
          <w:tcPr>
            <w:tcW w:w="1129" w:type="dxa"/>
            <w:tcBorders>
              <w:bottom w:val="single" w:sz="4" w:space="0" w:color="auto"/>
            </w:tcBorders>
          </w:tcPr>
          <w:p w14:paraId="30C3323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6A8C8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Særlig metode til positionsrisiko i CIU'er</w:t>
            </w:r>
          </w:p>
          <w:p w14:paraId="519DC606" w14:textId="77777777" w:rsidR="001A28BA" w:rsidRPr="00F61C71" w:rsidRDefault="00F61C71">
            <w:pPr>
              <w:spacing w:after="120" w:line="240" w:lineRule="auto"/>
              <w:jc w:val="both"/>
              <w:rPr>
                <w:rFonts w:ascii="Times New Roman" w:hAnsi="Times New Roman" w:cs="Times New Roman"/>
              </w:rPr>
            </w:pPr>
            <w:r w:rsidRPr="00F61C71">
              <w:rPr>
                <w:rFonts w:ascii="Times New Roman" w:hAnsi="Times New Roman"/>
                <w:bCs/>
              </w:rPr>
              <w:t>Artikel 22, litra a), og artikel 21, stk. 3, i forordning (EU) 2019/2033.</w:t>
            </w:r>
          </w:p>
          <w:p w14:paraId="2CC2A9C0" w14:textId="77777777" w:rsidR="001A28BA" w:rsidRPr="00F61C71" w:rsidRDefault="00F61C71">
            <w:pPr>
              <w:spacing w:after="120" w:line="240" w:lineRule="auto"/>
              <w:jc w:val="both"/>
              <w:rPr>
                <w:rFonts w:ascii="Times New Roman" w:hAnsi="Times New Roman" w:cs="Times New Roman"/>
              </w:rPr>
            </w:pPr>
            <w:r w:rsidRPr="00F61C71">
              <w:rPr>
                <w:rFonts w:ascii="Times New Roman" w:hAnsi="Times New Roman"/>
              </w:rPr>
              <w:t xml:space="preserve">Den samlede risikoeksponering for positioner i </w:t>
            </w:r>
            <w:r w:rsidRPr="00F61C71">
              <w:rPr>
                <w:rFonts w:ascii="Times New Roman" w:hAnsi="Times New Roman"/>
              </w:rPr>
              <w:t>CIU'er, hvor kapitalkrav beregnes i overensstemmelse med artikel 348, stk. 1, i forordning (EU) nr. 575/2013 enten omgående eller som følge af det loft, der er fastsat i artikel 350, stk. 3, litra c), i forordning (EU) nr. 575/2013. Forordning (EU) nr. 575</w:t>
            </w:r>
            <w:r w:rsidRPr="00F61C71">
              <w:rPr>
                <w:rFonts w:ascii="Times New Roman" w:hAnsi="Times New Roman"/>
              </w:rPr>
              <w:t>/2013 tildeler ikke udtrykkeligt disse positioner til hverken renterisiko eller aktierisiko.</w:t>
            </w:r>
          </w:p>
          <w:p w14:paraId="42F6EEDC" w14:textId="77777777" w:rsidR="001A28BA" w:rsidRPr="00F61C71" w:rsidRDefault="00F61C71">
            <w:pPr>
              <w:spacing w:after="120" w:line="240" w:lineRule="auto"/>
              <w:jc w:val="both"/>
              <w:rPr>
                <w:rFonts w:ascii="Times New Roman" w:hAnsi="Times New Roman" w:cs="Times New Roman"/>
              </w:rPr>
            </w:pPr>
            <w:r w:rsidRPr="00F61C71">
              <w:rPr>
                <w:rFonts w:ascii="Times New Roman" w:hAnsi="Times New Roman"/>
              </w:rPr>
              <w:t>Hvis den særlige metode i overensstemmelse med artikel 348, stk. 1, første punktum, i forordning (EU) nr. 575/2013 anvendes, udgør det beløb, der skal indberettes,</w:t>
            </w:r>
            <w:r w:rsidRPr="00F61C71">
              <w:rPr>
                <w:rFonts w:ascii="Times New Roman" w:hAnsi="Times New Roman"/>
              </w:rPr>
              <w:t xml:space="preserve"> 32 % af nettopositionen i den pågældende CIU-eksponering.</w:t>
            </w:r>
          </w:p>
          <w:p w14:paraId="16364C0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 xml:space="preserve">Hvis den særlige metode i overensstemmelse med artikel 348, stk. 1, andet punktum, i forordning (EU) nr. 575/2013 anvendes, er det beløb, der skal indberettes, det laveste af 32 % af </w:t>
            </w:r>
            <w:r w:rsidRPr="00F61C71">
              <w:rPr>
                <w:rFonts w:ascii="Times New Roman" w:hAnsi="Times New Roman"/>
              </w:rPr>
              <w:t>nettopositionen i den pågældende CIU-eksponering og forskellen mellem 40 % af denne nettoposition og de kapitalgrundlagskrav, der følger af valutarisikoen i forbindelse med den pågældende CIU-eksponering.</w:t>
            </w:r>
          </w:p>
        </w:tc>
      </w:tr>
      <w:tr w:rsidR="001A28BA" w:rsidRPr="00F61C71" w14:paraId="055C4319" w14:textId="77777777">
        <w:tc>
          <w:tcPr>
            <w:tcW w:w="1129" w:type="dxa"/>
            <w:tcBorders>
              <w:bottom w:val="single" w:sz="4" w:space="0" w:color="auto"/>
            </w:tcBorders>
          </w:tcPr>
          <w:p w14:paraId="40986FB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03D5F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Valutarisiko</w:t>
            </w:r>
          </w:p>
          <w:p w14:paraId="35344DEE"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bCs/>
              </w:rPr>
              <w:t>Artikel 22, litra a), og artikel</w:t>
            </w:r>
            <w:r w:rsidRPr="00F61C71">
              <w:rPr>
                <w:rFonts w:ascii="Times New Roman" w:hAnsi="Times New Roman"/>
                <w:bCs/>
              </w:rPr>
              <w:t xml:space="preserve"> 21, stk. 3 og 4, i forordning (EU) 2019/2033.</w:t>
            </w:r>
          </w:p>
          <w:p w14:paraId="329E7E3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Positioner udsat for valutarisiko, for hvilke kapitalkrav bestemmes i overensstemmelse med tredje del, afsnit IV, kapitel 3, i forordning (EU) nr. 575/2013.</w:t>
            </w:r>
          </w:p>
        </w:tc>
      </w:tr>
      <w:tr w:rsidR="001A28BA" w:rsidRPr="00F61C71" w14:paraId="1D15D69F" w14:textId="77777777">
        <w:tc>
          <w:tcPr>
            <w:tcW w:w="1129" w:type="dxa"/>
            <w:tcBorders>
              <w:top w:val="single" w:sz="4" w:space="0" w:color="auto"/>
            </w:tcBorders>
          </w:tcPr>
          <w:p w14:paraId="3F86BE0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F34988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Råvarerisiko</w:t>
            </w:r>
          </w:p>
          <w:p w14:paraId="0FCCADFE"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bCs/>
              </w:rPr>
              <w:t xml:space="preserve">Artikel 22, litra a), og artikel </w:t>
            </w:r>
            <w:r w:rsidRPr="00F61C71">
              <w:rPr>
                <w:rFonts w:ascii="Times New Roman" w:hAnsi="Times New Roman"/>
                <w:bCs/>
              </w:rPr>
              <w:t>21, stk. 3 og 4, i forordning (EU) 2019/2033.</w:t>
            </w:r>
          </w:p>
          <w:p w14:paraId="3A3BA42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lastRenderedPageBreak/>
              <w:t>Positioner udsat for råvarerisiko, for hvilke kapitalkrav bestemmes i overensstemmelse med tredje del, afsnit IV, kapitel 4, i forordning (EU) nr. 575/2013.</w:t>
            </w:r>
          </w:p>
        </w:tc>
      </w:tr>
      <w:tr w:rsidR="001A28BA" w:rsidRPr="00F61C71" w14:paraId="53C7A649" w14:textId="77777777">
        <w:tc>
          <w:tcPr>
            <w:tcW w:w="1129" w:type="dxa"/>
            <w:tcBorders>
              <w:top w:val="single" w:sz="4" w:space="0" w:color="auto"/>
              <w:left w:val="single" w:sz="4" w:space="0" w:color="auto"/>
              <w:bottom w:val="single" w:sz="4" w:space="0" w:color="auto"/>
              <w:right w:val="single" w:sz="4" w:space="0" w:color="auto"/>
            </w:tcBorders>
          </w:tcPr>
          <w:p w14:paraId="69D752C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4904F6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Metoden med interne modeller</w:t>
            </w:r>
          </w:p>
          <w:p w14:paraId="2F43D0FB" w14:textId="77777777" w:rsidR="001A28BA" w:rsidRPr="00F61C71" w:rsidRDefault="00F61C71">
            <w:pPr>
              <w:spacing w:after="120" w:line="240" w:lineRule="auto"/>
              <w:jc w:val="both"/>
              <w:rPr>
                <w:rFonts w:ascii="Times New Roman" w:hAnsi="Times New Roman" w:cs="Times New Roman"/>
              </w:rPr>
            </w:pPr>
            <w:r w:rsidRPr="00F61C71">
              <w:rPr>
                <w:rFonts w:ascii="Times New Roman" w:hAnsi="Times New Roman"/>
              </w:rPr>
              <w:t xml:space="preserve">Artikel 57, </w:t>
            </w:r>
            <w:r w:rsidRPr="00F61C71">
              <w:rPr>
                <w:rFonts w:ascii="Times New Roman" w:hAnsi="Times New Roman"/>
              </w:rPr>
              <w:t>stk. 2, og artikel 21, stk. 3 og 4, i forordning (EU) 2019/2033.</w:t>
            </w:r>
          </w:p>
          <w:p w14:paraId="57B4F27E" w14:textId="77777777" w:rsidR="001A28BA" w:rsidRPr="00F61C71" w:rsidRDefault="00F61C71">
            <w:pPr>
              <w:spacing w:after="120" w:line="240" w:lineRule="auto"/>
              <w:jc w:val="both"/>
              <w:rPr>
                <w:rFonts w:ascii="Times New Roman" w:eastAsia="Times New Roman" w:hAnsi="Times New Roman" w:cs="Times New Roman"/>
                <w:b/>
                <w:bCs/>
              </w:rPr>
            </w:pPr>
            <w:r w:rsidRPr="00F61C71">
              <w:rPr>
                <w:rFonts w:ascii="Times New Roman" w:hAnsi="Times New Roman"/>
              </w:rPr>
              <w:t>Positioner i handelsbeholdningen og positioner uden for handelsbeholdningen, der er udsat for valutakursrisiko elle råvarerisiko, for hvilke kapitalkrav bestemmes i overensstemmelse med tredj</w:t>
            </w:r>
            <w:r w:rsidRPr="00F61C71">
              <w:rPr>
                <w:rFonts w:ascii="Times New Roman" w:hAnsi="Times New Roman"/>
              </w:rPr>
              <w:t>e del, afsnit IV, kapitel 5, i forordning (EU) nr. 575/2013.</w:t>
            </w:r>
          </w:p>
        </w:tc>
      </w:tr>
    </w:tbl>
    <w:p w14:paraId="2D43288B"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7533606"/>
      <w:r w:rsidRPr="00F61C71">
        <w:rPr>
          <w:rFonts w:ascii="Times New Roman" w:hAnsi="Times New Roman"/>
          <w:sz w:val="24"/>
          <w:szCs w:val="24"/>
          <w:u w:val="single"/>
        </w:rPr>
        <w:t>3.11. I 06.10 — KUNDERS PENGE, DER OPBEVARES — YDERLIGERE OPLYSNINGER (I 6.10)</w:t>
      </w:r>
      <w:bookmarkEnd w:id="74"/>
    </w:p>
    <w:p w14:paraId="0477372A" w14:textId="77777777" w:rsidR="001A28BA" w:rsidRPr="00F61C71" w:rsidRDefault="00F61C71">
      <w:pPr>
        <w:spacing w:line="256" w:lineRule="auto"/>
        <w:ind w:left="993" w:hanging="567"/>
        <w:jc w:val="both"/>
        <w:rPr>
          <w:rFonts w:ascii="Times New Roman" w:hAnsi="Times New Roman" w:cs="Times New Roman"/>
          <w:sz w:val="24"/>
        </w:rPr>
      </w:pPr>
      <w:r w:rsidRPr="00F61C71">
        <w:rPr>
          <w:rFonts w:ascii="Times New Roman" w:hAnsi="Times New Roman" w:cs="Times New Roman"/>
          <w:sz w:val="24"/>
        </w:rPr>
        <w:t>15.</w:t>
      </w:r>
      <w:r w:rsidRPr="00F61C71">
        <w:rPr>
          <w:rFonts w:ascii="Times New Roman" w:hAnsi="Times New Roman" w:cs="Times New Roman"/>
          <w:sz w:val="24"/>
        </w:rPr>
        <w:tab/>
      </w:r>
      <w:r w:rsidRPr="00F61C71">
        <w:rPr>
          <w:rFonts w:ascii="Times New Roman" w:hAnsi="Times New Roman"/>
          <w:sz w:val="24"/>
        </w:rPr>
        <w:t xml:space="preserve">I dette skema skal selskaber, der handler for egen regning, indberette alle clearingmedlemmer af </w:t>
      </w:r>
      <w:r w:rsidRPr="00F61C71">
        <w:rPr>
          <w:rFonts w:ascii="Times New Roman" w:hAnsi="Times New Roman"/>
          <w:sz w:val="24"/>
        </w:rPr>
        <w:t>kvalificerende centrale modparter, under hvis ansvar udførelsen og afviklingen af selskabets transaktioner finder sted.</w:t>
      </w:r>
    </w:p>
    <w:p w14:paraId="6C8BF17D"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7533607"/>
      <w:r w:rsidRPr="00F61C71">
        <w:rPr>
          <w:rFonts w:ascii="Times New Roman" w:hAnsi="Times New Roman"/>
          <w:sz w:val="24"/>
          <w:szCs w:val="24"/>
        </w:rPr>
        <w:t xml:space="preserve">3.11.1. </w:t>
      </w:r>
      <w:r w:rsidRPr="00F61C71">
        <w:rPr>
          <w:rFonts w:ascii="Times New Roman" w:hAnsi="Times New Roman"/>
          <w:sz w:val="24"/>
          <w:szCs w:val="24"/>
          <w:u w:val="single"/>
        </w:rPr>
        <w:t>Instrukser vedrørende specifikke positioner</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0B2D85F9" w14:textId="77777777">
        <w:tc>
          <w:tcPr>
            <w:tcW w:w="1129" w:type="dxa"/>
            <w:shd w:val="clear" w:color="auto" w:fill="D9D9D9"/>
          </w:tcPr>
          <w:p w14:paraId="4FBC413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w:t>
            </w:r>
          </w:p>
        </w:tc>
        <w:tc>
          <w:tcPr>
            <w:tcW w:w="7620" w:type="dxa"/>
            <w:shd w:val="clear" w:color="auto" w:fill="D9D9D9"/>
          </w:tcPr>
          <w:p w14:paraId="041DED8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2C289A9E" w14:textId="77777777">
        <w:tc>
          <w:tcPr>
            <w:tcW w:w="1129" w:type="dxa"/>
          </w:tcPr>
          <w:p w14:paraId="6C794A9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42F785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Clearingmedlem</w:t>
            </w:r>
          </w:p>
        </w:tc>
      </w:tr>
      <w:tr w:rsidR="001A28BA" w:rsidRPr="00F61C71" w14:paraId="13A9EE46" w14:textId="77777777">
        <w:tc>
          <w:tcPr>
            <w:tcW w:w="1129" w:type="dxa"/>
          </w:tcPr>
          <w:p w14:paraId="2CC0604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B3AB5E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Navn</w:t>
            </w:r>
          </w:p>
          <w:p w14:paraId="4661092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Investeringsselskaber, der handler for egen regning, skal indberette navnet på clearingmedlemmer af kvalificerende centrale modparter, under hvis ansvar udførelsen og afviklingen af selskabets transaktioner finder sted.</w:t>
            </w:r>
          </w:p>
        </w:tc>
      </w:tr>
      <w:tr w:rsidR="001A28BA" w:rsidRPr="00F61C71" w14:paraId="2B42E2E3" w14:textId="77777777">
        <w:tc>
          <w:tcPr>
            <w:tcW w:w="1129" w:type="dxa"/>
          </w:tcPr>
          <w:p w14:paraId="7926AE9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C05F6A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Kode</w:t>
            </w:r>
          </w:p>
          <w:p w14:paraId="6BD37BD7" w14:textId="77777777" w:rsidR="001A28BA" w:rsidRPr="00F61C71" w:rsidRDefault="00F61C71">
            <w:pPr>
              <w:spacing w:after="120" w:line="240" w:lineRule="auto"/>
              <w:jc w:val="both"/>
              <w:rPr>
                <w:rFonts w:eastAsia="Times New Roman"/>
              </w:rPr>
            </w:pPr>
            <w:r w:rsidRPr="00F61C71">
              <w:rPr>
                <w:rFonts w:ascii="Times New Roman" w:hAnsi="Times New Roman"/>
              </w:rPr>
              <w:t>Koden skal som del af en ID-kode for en række være unik for hver indberettet enhed. For investeringsselskaber er koden LEI-koden. For andre enheder er koden LEI-koden, eller, hvis en sådan ikke foreligger, en national kode. Koden skal være unik og ska</w:t>
            </w:r>
            <w:r w:rsidRPr="00F61C71">
              <w:rPr>
                <w:rFonts w:ascii="Times New Roman" w:hAnsi="Times New Roman"/>
              </w:rPr>
              <w:t>l anvendes konsekvent i alle skemaer og over tid. Koden skal altid have en værdi.</w:t>
            </w:r>
          </w:p>
        </w:tc>
      </w:tr>
      <w:tr w:rsidR="001A28BA" w:rsidRPr="00F61C71" w14:paraId="4F524C6C" w14:textId="77777777">
        <w:tc>
          <w:tcPr>
            <w:tcW w:w="1129" w:type="dxa"/>
          </w:tcPr>
          <w:p w14:paraId="4006FB0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6D8155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Kodetype</w:t>
            </w:r>
          </w:p>
          <w:p w14:paraId="0AB7FC2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Den type kode, der indberettes i kolonne 0020, skal identificeres som en »LEI-kodetype« eller »National kodetype«.</w:t>
            </w:r>
          </w:p>
        </w:tc>
      </w:tr>
      <w:tr w:rsidR="001A28BA" w:rsidRPr="00F61C71" w14:paraId="63B6A3F3" w14:textId="77777777">
        <w:tc>
          <w:tcPr>
            <w:tcW w:w="1129" w:type="dxa"/>
          </w:tcPr>
          <w:p w14:paraId="234AB1A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38E85DA" w14:textId="77777777" w:rsidR="001A28BA" w:rsidRPr="00F61C71" w:rsidRDefault="00F61C71">
            <w:pPr>
              <w:spacing w:after="120" w:line="240" w:lineRule="auto"/>
              <w:rPr>
                <w:rFonts w:ascii="Times New Roman" w:eastAsia="Times New Roman" w:hAnsi="Times New Roman" w:cs="Times New Roman"/>
                <w:b/>
                <w:bCs/>
                <w:u w:val="single"/>
              </w:rPr>
            </w:pPr>
            <w:r w:rsidRPr="00F61C71">
              <w:rPr>
                <w:rFonts w:ascii="Times New Roman" w:hAnsi="Times New Roman"/>
                <w:b/>
                <w:bCs/>
                <w:u w:val="single"/>
              </w:rPr>
              <w:t xml:space="preserve">Bidrag til den samlede margen, </w:t>
            </w:r>
            <w:r w:rsidRPr="00F61C71">
              <w:rPr>
                <w:rFonts w:ascii="Times New Roman" w:hAnsi="Times New Roman"/>
                <w:b/>
                <w:bCs/>
                <w:u w:val="single"/>
              </w:rPr>
              <w:t>der kræves dagligt</w:t>
            </w:r>
          </w:p>
          <w:p w14:paraId="0DB1AD6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Investeringsselskaber skal indberette oplysninger for de tre dage i de foregående tre måneder, hvor den højeste, den næsthøjeste og den tredjehøjeste værdi af den samlede margen, der dagligt kræves, jf. artikel 23, stk. 2, i </w:t>
            </w:r>
            <w:r w:rsidRPr="00F61C71">
              <w:rPr>
                <w:rFonts w:ascii="Times New Roman" w:hAnsi="Times New Roman"/>
                <w:bCs/>
              </w:rPr>
              <w:t>forordning (EU) 2019/2033, blev beregnet.</w:t>
            </w:r>
          </w:p>
          <w:p w14:paraId="7456EF0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Investeringsselskabet skal medtage alle clearingmedlemmer i det skema, der blev anvendt på mindst én af disse dage.</w:t>
            </w:r>
          </w:p>
          <w:p w14:paraId="461D0E3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Bidraget til den samlede margen, der kræves dagligt, indberettes som beløbet før multiplikationen </w:t>
            </w:r>
            <w:r w:rsidRPr="00F61C71">
              <w:rPr>
                <w:rFonts w:ascii="Times New Roman" w:hAnsi="Times New Roman"/>
                <w:bCs/>
              </w:rPr>
              <w:t xml:space="preserve">med faktoren 1,3, jf. artikel 23, stk. 2, i forordning (EU) 2019/2033. </w:t>
            </w:r>
          </w:p>
        </w:tc>
      </w:tr>
      <w:tr w:rsidR="001A28BA" w:rsidRPr="00F61C71" w14:paraId="4C22BBB0" w14:textId="77777777">
        <w:tc>
          <w:tcPr>
            <w:tcW w:w="1129" w:type="dxa"/>
          </w:tcPr>
          <w:p w14:paraId="70BC90E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D1079F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Bidrag til den samlede margen, der kræves dagligt — på dagen for den højeste værdi af den samlede krævede margen</w:t>
            </w:r>
          </w:p>
        </w:tc>
      </w:tr>
      <w:tr w:rsidR="001A28BA" w:rsidRPr="00F61C71" w14:paraId="423255D5" w14:textId="77777777">
        <w:tc>
          <w:tcPr>
            <w:tcW w:w="1129" w:type="dxa"/>
          </w:tcPr>
          <w:p w14:paraId="6B871E0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9991E7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Bidrag til den samlede margen, der kræves dagligt — på </w:t>
            </w:r>
            <w:r w:rsidRPr="00F61C71">
              <w:rPr>
                <w:rFonts w:ascii="Times New Roman" w:hAnsi="Times New Roman"/>
                <w:b/>
                <w:bCs/>
                <w:u w:val="single"/>
              </w:rPr>
              <w:t>dagen for den næsthøjeste værdi af den samlede krævede margen</w:t>
            </w:r>
          </w:p>
        </w:tc>
      </w:tr>
      <w:tr w:rsidR="001A28BA" w:rsidRPr="00F61C71" w14:paraId="7BDDC9D0" w14:textId="77777777">
        <w:tc>
          <w:tcPr>
            <w:tcW w:w="1129" w:type="dxa"/>
          </w:tcPr>
          <w:p w14:paraId="2013925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9E2C64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Bidrag til den samlede margen, der kræves dagligt — på dagen for den tredjehøjeste værdi af den samlede krævede margen</w:t>
            </w:r>
          </w:p>
        </w:tc>
      </w:tr>
    </w:tbl>
    <w:p w14:paraId="069434F7"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7533608"/>
      <w:r w:rsidRPr="00F61C71">
        <w:rPr>
          <w:rFonts w:ascii="Times New Roman" w:hAnsi="Times New Roman"/>
          <w:sz w:val="24"/>
          <w:szCs w:val="24"/>
          <w:u w:val="single"/>
        </w:rPr>
        <w:t xml:space="preserve">3.12. I 06.11 HANDELSMODPARTERS MISLIGHOLDELSE — </w:t>
      </w:r>
      <w:r w:rsidRPr="00F61C71">
        <w:rPr>
          <w:rFonts w:ascii="Times New Roman" w:hAnsi="Times New Roman"/>
          <w:sz w:val="24"/>
          <w:szCs w:val="24"/>
          <w:u w:val="single"/>
        </w:rPr>
        <w:t>YDERLIGERE OPLYSNINGER OM TCD (I 6.11)</w:t>
      </w:r>
      <w:bookmarkEnd w:id="76"/>
    </w:p>
    <w:p w14:paraId="7EC099B4"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7533609"/>
      <w:r w:rsidRPr="00F61C71">
        <w:rPr>
          <w:rFonts w:ascii="Times New Roman" w:hAnsi="Times New Roman"/>
          <w:sz w:val="24"/>
          <w:szCs w:val="24"/>
        </w:rPr>
        <w:t>3.12.1.</w:t>
      </w:r>
      <w:r w:rsidRPr="00F61C71">
        <w:tab/>
      </w:r>
      <w:r w:rsidRPr="00F61C71">
        <w:rPr>
          <w:rFonts w:ascii="Times New Roman" w:hAnsi="Times New Roman"/>
          <w:sz w:val="24"/>
          <w:szCs w:val="24"/>
          <w:u w:val="single"/>
        </w:rPr>
        <w:t>Instrukser vedrørende specifikke positioner</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6FF02752" w14:textId="77777777">
        <w:tc>
          <w:tcPr>
            <w:tcW w:w="1129" w:type="dxa"/>
            <w:shd w:val="clear" w:color="auto" w:fill="D9D9D9"/>
          </w:tcPr>
          <w:p w14:paraId="3DD5948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45AF44D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58EBCC04" w14:textId="77777777">
        <w:tc>
          <w:tcPr>
            <w:tcW w:w="1129" w:type="dxa"/>
          </w:tcPr>
          <w:p w14:paraId="6B21585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 – 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947F76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Opdeling efter metode til at bestemme eksponeringsværdien</w:t>
            </w:r>
          </w:p>
        </w:tc>
      </w:tr>
      <w:tr w:rsidR="001A28BA" w:rsidRPr="00F61C71" w14:paraId="6C80FA0B" w14:textId="77777777">
        <w:tc>
          <w:tcPr>
            <w:tcW w:w="1129" w:type="dxa"/>
          </w:tcPr>
          <w:p w14:paraId="68FE90F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90B3F1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 xml:space="preserve">Anvendelse af forordning (EU) </w:t>
            </w:r>
            <w:r w:rsidRPr="00F61C71">
              <w:rPr>
                <w:rFonts w:ascii="Times New Roman" w:hAnsi="Times New Roman"/>
                <w:b/>
                <w:bCs/>
                <w:u w:val="single"/>
              </w:rPr>
              <w:t>2019/2033: K-TCD</w:t>
            </w:r>
          </w:p>
          <w:p w14:paraId="0F7F875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26 i forordning (EU) 2019/2033.</w:t>
            </w:r>
          </w:p>
          <w:p w14:paraId="2A78848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Eksponeringer, for hvilke kapitalgrundlagskravet beregnes som K-TCD i overensstemmelse med artikel 26 i forordning (EU) 2019/2033.</w:t>
            </w:r>
          </w:p>
        </w:tc>
      </w:tr>
      <w:tr w:rsidR="001A28BA" w:rsidRPr="00F61C71" w14:paraId="7FDB66C1" w14:textId="77777777">
        <w:tc>
          <w:tcPr>
            <w:tcW w:w="1129" w:type="dxa"/>
          </w:tcPr>
          <w:p w14:paraId="2B05716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DB79F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Alternative metoder Eksponeringsværdi bestemt i </w:t>
            </w:r>
            <w:r w:rsidRPr="00F61C71">
              <w:rPr>
                <w:rFonts w:ascii="Times New Roman" w:hAnsi="Times New Roman"/>
                <w:b/>
                <w:bCs/>
                <w:u w:val="single"/>
              </w:rPr>
              <w:t>overensstemmelse med forordning (EU) nr. 575/2013</w:t>
            </w:r>
          </w:p>
          <w:p w14:paraId="20E2EFD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25, stk. 4, første afsnit, i forordning (EU) 2019/2033.</w:t>
            </w:r>
          </w:p>
          <w:p w14:paraId="3D18EA2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Eksponeringer, for hvilke eksponeringsværdien bestemmes i overensstemmelse med forordning (EU) nr. 575/2013 og de relaterede kapitalgrundlagsk</w:t>
            </w:r>
            <w:r w:rsidRPr="00F61C71">
              <w:rPr>
                <w:rFonts w:ascii="Times New Roman" w:hAnsi="Times New Roman"/>
                <w:bCs/>
              </w:rPr>
              <w:t>rav beregnes ved at gange eksponeringsværdien med den risikofaktor, der er fastsat i tabel 2 i artikel 26 i forordning (EU) 2019/2033.</w:t>
            </w:r>
          </w:p>
        </w:tc>
      </w:tr>
      <w:tr w:rsidR="001A28BA" w:rsidRPr="00F61C71" w14:paraId="55E21EC9" w14:textId="77777777">
        <w:tc>
          <w:tcPr>
            <w:tcW w:w="1129" w:type="dxa"/>
          </w:tcPr>
          <w:p w14:paraId="1F01E7B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723E73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SA-CCR</w:t>
            </w:r>
          </w:p>
          <w:p w14:paraId="276B2E7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274 i forordning (EU) nr. 575/2013.</w:t>
            </w:r>
          </w:p>
        </w:tc>
      </w:tr>
      <w:tr w:rsidR="001A28BA" w:rsidRPr="00F61C71" w14:paraId="66BDF046" w14:textId="77777777">
        <w:tc>
          <w:tcPr>
            <w:tcW w:w="1129" w:type="dxa"/>
          </w:tcPr>
          <w:p w14:paraId="5EC3EE8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A2349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Forenklet SA-CCR</w:t>
            </w:r>
          </w:p>
          <w:p w14:paraId="72C766C1" w14:textId="77777777" w:rsidR="001A28BA" w:rsidRPr="00F61C71" w:rsidRDefault="00F61C71">
            <w:pPr>
              <w:spacing w:after="120" w:line="240" w:lineRule="auto"/>
              <w:jc w:val="both"/>
              <w:rPr>
                <w:rFonts w:ascii="Times New Roman" w:eastAsia="Times New Roman" w:hAnsi="Times New Roman" w:cs="Times New Roman"/>
              </w:rPr>
            </w:pPr>
            <w:r w:rsidRPr="00F61C71">
              <w:rPr>
                <w:rFonts w:ascii="Times New Roman" w:hAnsi="Times New Roman"/>
                <w:bCs/>
              </w:rPr>
              <w:t xml:space="preserve">Artikel 281 i forordning (EU) nr. </w:t>
            </w:r>
            <w:r w:rsidRPr="00F61C71">
              <w:rPr>
                <w:rFonts w:ascii="Times New Roman" w:hAnsi="Times New Roman"/>
                <w:bCs/>
              </w:rPr>
              <w:t>575/2013.</w:t>
            </w:r>
          </w:p>
        </w:tc>
      </w:tr>
      <w:tr w:rsidR="001A28BA" w:rsidRPr="00F61C71" w14:paraId="06DFD696" w14:textId="77777777">
        <w:tc>
          <w:tcPr>
            <w:tcW w:w="1129" w:type="dxa"/>
          </w:tcPr>
          <w:p w14:paraId="1FB7988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16255F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Den oprindelige eksponeringsmetode</w:t>
            </w:r>
          </w:p>
          <w:p w14:paraId="1489D5E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Artikel 282 i forordning (EU) nr. 575/2013.</w:t>
            </w:r>
          </w:p>
        </w:tc>
      </w:tr>
      <w:tr w:rsidR="001A28BA" w:rsidRPr="00F61C71" w14:paraId="000C8453" w14:textId="77777777">
        <w:tc>
          <w:tcPr>
            <w:tcW w:w="1129" w:type="dxa"/>
          </w:tcPr>
          <w:p w14:paraId="5437FFE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360F85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Alternative metoder Fuld anvendelse af bestemmelserne i forordning (EU) nr. 575/2013</w:t>
            </w:r>
          </w:p>
          <w:p w14:paraId="3A24F18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25, stk. 4, andet afsnit, i forordning (EU) 2019/2033.</w:t>
            </w:r>
          </w:p>
          <w:p w14:paraId="3651ED6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Eksponeringer, for hvilke eksponeringsværdien og kapitalgrundlagskravene bestemmes i overensstemmelse med forordning (EU) nr. 575/2013. </w:t>
            </w:r>
          </w:p>
        </w:tc>
      </w:tr>
      <w:tr w:rsidR="001A28BA" w:rsidRPr="00F61C71" w14:paraId="64FDB62F" w14:textId="77777777">
        <w:tc>
          <w:tcPr>
            <w:tcW w:w="1129" w:type="dxa"/>
          </w:tcPr>
          <w:p w14:paraId="7B3D0EB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06A3C8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Memorandumpost: CVA-komponent</w:t>
            </w:r>
          </w:p>
          <w:p w14:paraId="36A1CC0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25, stk. 5, og 26 i forordning (EU) 2019/2033.</w:t>
            </w:r>
          </w:p>
          <w:p w14:paraId="781C3A0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Hvis et institut </w:t>
            </w:r>
            <w:r w:rsidRPr="00F61C71">
              <w:rPr>
                <w:rFonts w:ascii="Times New Roman" w:hAnsi="Times New Roman"/>
                <w:bCs/>
              </w:rPr>
              <w:t>anvender metoden i artikel 26 i forordning (EU) 2019/2033 eller anvender undtagelsen i artikel 26, stk. 5, første afsnit, i forordning (EU) 2019/2033, bestemmes CVA-komponenten som forskellen mellem det relevante beløb efter anvendelse af CVA-faktormultipl</w:t>
            </w:r>
            <w:r w:rsidRPr="00F61C71">
              <w:rPr>
                <w:rFonts w:ascii="Times New Roman" w:hAnsi="Times New Roman"/>
                <w:bCs/>
              </w:rPr>
              <w:t>ikatoren og det relevante beløb før anvendelsen af CVA-faktormultiplikatoren.</w:t>
            </w:r>
          </w:p>
          <w:p w14:paraId="6DEAD51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Hvis et institut anvender undtagelsen i artikel 26, stk. 5, andet afsnit, i forordning (EU) 2019/2033, bestemmes CVA-komponenten i overensstemmelse med tredje del, afsnit VI, i f</w:t>
            </w:r>
            <w:r w:rsidRPr="00F61C71">
              <w:rPr>
                <w:rFonts w:ascii="Times New Roman" w:hAnsi="Times New Roman"/>
                <w:bCs/>
              </w:rPr>
              <w:t>orordning (EU) nr. 575/2013.</w:t>
            </w:r>
          </w:p>
        </w:tc>
      </w:tr>
      <w:tr w:rsidR="001A28BA" w:rsidRPr="00F61C71" w14:paraId="3214D6BE" w14:textId="77777777">
        <w:tc>
          <w:tcPr>
            <w:tcW w:w="1129" w:type="dxa"/>
          </w:tcPr>
          <w:p w14:paraId="7443196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D31F5E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heraf: beregnet i overensstemmelse med bestemmelserne i forordning (EU) nr. 575/2013</w:t>
            </w:r>
          </w:p>
          <w:p w14:paraId="10B2AFF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25, stk. 5, andet afsnit, i forordning (EU) 2019/2033.</w:t>
            </w:r>
          </w:p>
        </w:tc>
      </w:tr>
      <w:tr w:rsidR="001A28BA" w:rsidRPr="00F61C71" w14:paraId="0780CB6C" w14:textId="77777777">
        <w:tc>
          <w:tcPr>
            <w:tcW w:w="1129" w:type="dxa"/>
          </w:tcPr>
          <w:p w14:paraId="647F0C3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0090 – 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90487F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Opdeling efter modpartstype</w:t>
            </w:r>
          </w:p>
          <w:p w14:paraId="3DE14E2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Opdelingen af modparter baseres </w:t>
            </w:r>
            <w:r w:rsidRPr="00F61C71">
              <w:rPr>
                <w:rFonts w:ascii="Times New Roman" w:hAnsi="Times New Roman"/>
                <w:bCs/>
              </w:rPr>
              <w:t>på de modpartstyper, der er nævnt i tabel 2 i artikel 26 i forordning (EU) 2019/2033.</w:t>
            </w:r>
          </w:p>
        </w:tc>
      </w:tr>
      <w:tr w:rsidR="001A28BA" w:rsidRPr="00F61C71" w14:paraId="4D060487" w14:textId="77777777">
        <w:tc>
          <w:tcPr>
            <w:tcW w:w="1129" w:type="dxa"/>
          </w:tcPr>
          <w:p w14:paraId="7308B51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019134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Centralregeringer, centralbanker og offentlige enheder</w:t>
            </w:r>
          </w:p>
        </w:tc>
      </w:tr>
      <w:tr w:rsidR="001A28BA" w:rsidRPr="00F61C71" w14:paraId="1591538C" w14:textId="77777777">
        <w:tc>
          <w:tcPr>
            <w:tcW w:w="1129" w:type="dxa"/>
          </w:tcPr>
          <w:p w14:paraId="7AE8988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30DCB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Kreditinstitutter og investeringsselskaber</w:t>
            </w:r>
          </w:p>
        </w:tc>
      </w:tr>
      <w:tr w:rsidR="001A28BA" w:rsidRPr="00F61C71" w14:paraId="758D95E1" w14:textId="77777777">
        <w:tc>
          <w:tcPr>
            <w:tcW w:w="1129" w:type="dxa"/>
          </w:tcPr>
          <w:p w14:paraId="033ED24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153B3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Andre modparter</w:t>
            </w:r>
          </w:p>
        </w:tc>
      </w:tr>
    </w:tbl>
    <w:p w14:paraId="53BBD4F8" w14:textId="77777777" w:rsidR="001A28BA" w:rsidRPr="00F61C71" w:rsidRDefault="001A28BA">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1A28BA" w:rsidRPr="00F61C71" w14:paraId="02B7F959" w14:textId="77777777">
        <w:trPr>
          <w:trHeight w:val="382"/>
        </w:trPr>
        <w:tc>
          <w:tcPr>
            <w:tcW w:w="1140" w:type="dxa"/>
            <w:shd w:val="clear" w:color="auto" w:fill="D9D9D9"/>
          </w:tcPr>
          <w:p w14:paraId="67E60E3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w:t>
            </w:r>
          </w:p>
        </w:tc>
        <w:tc>
          <w:tcPr>
            <w:tcW w:w="7700" w:type="dxa"/>
            <w:shd w:val="clear" w:color="auto" w:fill="D9D9D9"/>
          </w:tcPr>
          <w:p w14:paraId="7FBCA2A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 xml:space="preserve">Henvisninger til </w:t>
            </w:r>
            <w:r w:rsidRPr="00F61C71">
              <w:rPr>
                <w:rFonts w:ascii="Times New Roman" w:hAnsi="Times New Roman"/>
              </w:rPr>
              <w:t>retsakter og instrukser</w:t>
            </w:r>
          </w:p>
        </w:tc>
      </w:tr>
      <w:tr w:rsidR="001A28BA" w:rsidRPr="00F61C71" w14:paraId="3474D410" w14:textId="77777777">
        <w:trPr>
          <w:trHeight w:val="1019"/>
        </w:trPr>
        <w:tc>
          <w:tcPr>
            <w:tcW w:w="1140" w:type="dxa"/>
          </w:tcPr>
          <w:p w14:paraId="66E56C6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A7B7CB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K-faktorkrav</w:t>
            </w:r>
          </w:p>
          <w:p w14:paraId="3E6B464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Kapitalgrundlagskravet indberettes som beregnet i overensstemmelse med artikel 26 i forordning (EU) 2019/2033 eller de relevante bestemmelser i forordning (EU) nr. 575/2013.</w:t>
            </w:r>
          </w:p>
        </w:tc>
      </w:tr>
      <w:tr w:rsidR="001A28BA" w:rsidRPr="00F61C71" w14:paraId="5CF7920B" w14:textId="77777777">
        <w:trPr>
          <w:trHeight w:val="764"/>
        </w:trPr>
        <w:tc>
          <w:tcPr>
            <w:tcW w:w="1140" w:type="dxa"/>
          </w:tcPr>
          <w:p w14:paraId="00F8265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AE441E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Eksponeringsværdi</w:t>
            </w:r>
          </w:p>
          <w:p w14:paraId="31C13AB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Eksponeringsværdien som beregnet i overensstemmelse med artikel 27 i forordning (EU) 2019/2033 eller de relevante bestemmelser i forordning (EU) nr. 575/2013.</w:t>
            </w:r>
          </w:p>
        </w:tc>
      </w:tr>
      <w:tr w:rsidR="001A28BA" w:rsidRPr="00F61C71" w14:paraId="6EDDDDA0" w14:textId="77777777">
        <w:trPr>
          <w:trHeight w:val="764"/>
        </w:trPr>
        <w:tc>
          <w:tcPr>
            <w:tcW w:w="1140" w:type="dxa"/>
          </w:tcPr>
          <w:p w14:paraId="20AA95F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B48537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Genanskaffelsesomkostninger (RC)</w:t>
            </w:r>
          </w:p>
          <w:p w14:paraId="30B6C63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28 i forordning (EU) </w:t>
            </w:r>
            <w:r w:rsidRPr="00F61C71">
              <w:rPr>
                <w:rFonts w:ascii="Times New Roman" w:hAnsi="Times New Roman"/>
                <w:bCs/>
              </w:rPr>
              <w:t>2019/2033.</w:t>
            </w:r>
          </w:p>
        </w:tc>
      </w:tr>
      <w:tr w:rsidR="001A28BA" w:rsidRPr="00F61C71" w14:paraId="47A85D65" w14:textId="77777777">
        <w:trPr>
          <w:trHeight w:val="764"/>
        </w:trPr>
        <w:tc>
          <w:tcPr>
            <w:tcW w:w="1140" w:type="dxa"/>
          </w:tcPr>
          <w:p w14:paraId="508C3A2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EA10F0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Potentiel fremtidig eksponering (PFE)</w:t>
            </w:r>
          </w:p>
          <w:p w14:paraId="73CAD70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29 i forordning (EU) 2019/2033.</w:t>
            </w:r>
          </w:p>
        </w:tc>
      </w:tr>
      <w:tr w:rsidR="001A28BA" w:rsidRPr="00F61C71" w14:paraId="38AEFD36" w14:textId="77777777">
        <w:trPr>
          <w:trHeight w:val="810"/>
        </w:trPr>
        <w:tc>
          <w:tcPr>
            <w:tcW w:w="1140" w:type="dxa"/>
          </w:tcPr>
          <w:p w14:paraId="2113BF8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DA7CE6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Sikkerhedsstillelse</w:t>
            </w:r>
          </w:p>
          <w:p w14:paraId="79A6F56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30, stk. 2 og 3, i forordning (EU) 2019/2033.</w:t>
            </w:r>
          </w:p>
          <w:p w14:paraId="1521470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Den indberettede værdi er værdien af sikkerhedsstillelsen som anvendt til </w:t>
            </w:r>
            <w:r w:rsidRPr="00F61C71">
              <w:rPr>
                <w:rFonts w:ascii="Times New Roman" w:hAnsi="Times New Roman"/>
                <w:bCs/>
              </w:rPr>
              <w:t>beregning af eksponeringsværdien og dermed, hvor det er relevant, værdien efter anvendelsen af volatilitetsjusteringen og volatilitetsjusteringen af manglende valutamatch i artikel 30, stk. 1 og 3, i forordning (EU) 2019/2033.</w:t>
            </w:r>
          </w:p>
        </w:tc>
      </w:tr>
    </w:tbl>
    <w:p w14:paraId="2C34CB66" w14:textId="77777777" w:rsidR="001A28BA" w:rsidRPr="00F61C71" w:rsidRDefault="001A28BA">
      <w:pPr>
        <w:rPr>
          <w:sz w:val="10"/>
          <w:szCs w:val="10"/>
        </w:rPr>
      </w:pPr>
    </w:p>
    <w:p w14:paraId="006BC62D"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7533610"/>
      <w:r w:rsidRPr="00F61C71">
        <w:rPr>
          <w:rFonts w:ascii="Times New Roman" w:hAnsi="Times New Roman"/>
          <w:sz w:val="24"/>
          <w:szCs w:val="24"/>
          <w:u w:val="single"/>
        </w:rPr>
        <w:t xml:space="preserve">3.13. I 06.12 — </w:t>
      </w:r>
      <w:r w:rsidRPr="00F61C71">
        <w:rPr>
          <w:rFonts w:ascii="Times New Roman" w:hAnsi="Times New Roman"/>
          <w:sz w:val="24"/>
          <w:szCs w:val="24"/>
          <w:u w:val="single"/>
        </w:rPr>
        <w:t>DAGLIG HANDELSSTRØM — YDERLIGERE OPLYSNINGER (I 6.12)</w:t>
      </w:r>
      <w:bookmarkEnd w:id="78"/>
    </w:p>
    <w:p w14:paraId="419E4FB7"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7533611"/>
      <w:r w:rsidRPr="00F61C71">
        <w:rPr>
          <w:rFonts w:ascii="Times New Roman" w:hAnsi="Times New Roman"/>
          <w:sz w:val="24"/>
          <w:szCs w:val="24"/>
        </w:rPr>
        <w:t>3.13.1.</w:t>
      </w:r>
      <w:r w:rsidRPr="00F61C71">
        <w:rPr>
          <w:rFonts w:ascii="Times New Roman" w:hAnsi="Times New Roman"/>
          <w:sz w:val="24"/>
          <w:szCs w:val="24"/>
        </w:rPr>
        <w:tab/>
        <w:t>Instrukser vedrørende specifikke positioner</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74AB6369" w14:textId="77777777">
        <w:tc>
          <w:tcPr>
            <w:tcW w:w="1129" w:type="dxa"/>
            <w:shd w:val="clear" w:color="auto" w:fill="D9D9D9"/>
          </w:tcPr>
          <w:p w14:paraId="7164EF2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4836AD8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0781366E" w14:textId="77777777">
        <w:tc>
          <w:tcPr>
            <w:tcW w:w="1129" w:type="dxa"/>
          </w:tcPr>
          <w:p w14:paraId="6E11B7C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8C3C78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DTF i alt — kontanthandler (gennemsnitlige beløb)</w:t>
            </w:r>
          </w:p>
          <w:p w14:paraId="49CA3A1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Investeringsselskaber skal indberette det </w:t>
            </w:r>
            <w:r w:rsidRPr="00F61C71">
              <w:rPr>
                <w:rFonts w:ascii="Times New Roman" w:hAnsi="Times New Roman"/>
                <w:bCs/>
              </w:rPr>
              <w:t>aritmetiske gennemsnit af DTF — kontanthandler for de resterende seks måneder i overensstemmelse med artikel 33, stk. 1, første afsnit, i forordning (EU) 2019/2033 og målt i henhold til artikel 33, stk. 2, litra a), i forordning (EU) 2019/2033.</w:t>
            </w:r>
          </w:p>
          <w:p w14:paraId="6E2473F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 xml:space="preserve">Det beløb, </w:t>
            </w:r>
            <w:r w:rsidRPr="00F61C71">
              <w:rPr>
                <w:rFonts w:ascii="Times New Roman" w:hAnsi="Times New Roman"/>
                <w:bCs/>
              </w:rPr>
              <w:t>der indberettes i denne celle, skal tage hensyn til artikel 33, stk. 3, i forordning (EU) 2019/2033.</w:t>
            </w:r>
          </w:p>
        </w:tc>
      </w:tr>
      <w:tr w:rsidR="001A28BA" w:rsidRPr="00F61C71" w14:paraId="5ABC96CA" w14:textId="77777777">
        <w:tc>
          <w:tcPr>
            <w:tcW w:w="1129" w:type="dxa"/>
          </w:tcPr>
          <w:p w14:paraId="0311C4E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BB621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DTF i alt — derivathandler (gennemsnitlige beløb)</w:t>
            </w:r>
          </w:p>
          <w:p w14:paraId="3EAF624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33, stk. 2, litra b), i forordning (EU) 2019/2033.</w:t>
            </w:r>
          </w:p>
          <w:p w14:paraId="695A1EA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Investeringsselskaber skal indberette det aritmetiske gennemsnit af DTF — derivathandler for de resterende seks måneder i overensstemmelse med artikel 33, stk. 1, første afsnit, i forordning (EU) 2019/2033 og målt i henhold til artikel 33, stk. 2, litra b)</w:t>
            </w:r>
            <w:r w:rsidRPr="00F61C71">
              <w:rPr>
                <w:rFonts w:ascii="Times New Roman" w:hAnsi="Times New Roman"/>
                <w:bCs/>
              </w:rPr>
              <w:t>, i forordning (EU) 2019/2033.</w:t>
            </w:r>
          </w:p>
          <w:p w14:paraId="4157A75E" w14:textId="77777777" w:rsidR="001A28BA" w:rsidRPr="00F61C71" w:rsidRDefault="00F61C71">
            <w:pPr>
              <w:spacing w:after="120" w:line="240" w:lineRule="auto"/>
              <w:jc w:val="both"/>
              <w:rPr>
                <w:rFonts w:ascii="Times New Roman" w:eastAsia="Times New Roman" w:hAnsi="Times New Roman" w:cs="Times New Roman"/>
                <w:bCs/>
                <w:u w:val="single"/>
              </w:rPr>
            </w:pPr>
            <w:r w:rsidRPr="00F61C71">
              <w:rPr>
                <w:rFonts w:ascii="Times New Roman" w:hAnsi="Times New Roman"/>
                <w:bCs/>
              </w:rPr>
              <w:t>Det beløb, der indberettes i denne celle, skal tage hensyn til artikel 33, stk. 3, i forordning (EU) 2019/2033.</w:t>
            </w:r>
          </w:p>
        </w:tc>
      </w:tr>
    </w:tbl>
    <w:p w14:paraId="0FF1B4D4" w14:textId="77777777" w:rsidR="001A28BA" w:rsidRPr="00F61C71" w:rsidRDefault="001A28BA">
      <w:pPr>
        <w:rPr>
          <w:rFonts w:ascii="Times New Roman" w:eastAsia="Arial" w:hAnsi="Times New Roman" w:cs="Times New Roman"/>
          <w:sz w:val="24"/>
          <w:szCs w:val="24"/>
          <w:u w:val="single"/>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399B8596" w14:textId="77777777">
        <w:tc>
          <w:tcPr>
            <w:tcW w:w="1129" w:type="dxa"/>
            <w:shd w:val="clear" w:color="auto" w:fill="D9D9D9"/>
          </w:tcPr>
          <w:p w14:paraId="46B2DCA4"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szCs w:val="24"/>
              </w:rPr>
              <w:t>Kolonner</w:t>
            </w:r>
          </w:p>
        </w:tc>
        <w:tc>
          <w:tcPr>
            <w:tcW w:w="7620" w:type="dxa"/>
            <w:shd w:val="clear" w:color="auto" w:fill="D9D9D9"/>
          </w:tcPr>
          <w:p w14:paraId="56C75F30"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szCs w:val="24"/>
              </w:rPr>
              <w:t>Henvisninger til retsakter og instrukser</w:t>
            </w:r>
          </w:p>
        </w:tc>
      </w:tr>
      <w:tr w:rsidR="001A28BA" w:rsidRPr="00F61C71" w14:paraId="521070DC" w14:textId="77777777">
        <w:tc>
          <w:tcPr>
            <w:tcW w:w="1129" w:type="dxa"/>
          </w:tcPr>
          <w:p w14:paraId="1E609A78"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0010</w:t>
            </w:r>
          </w:p>
        </w:tc>
        <w:tc>
          <w:tcPr>
            <w:tcW w:w="7620" w:type="dxa"/>
          </w:tcPr>
          <w:p w14:paraId="7B12B24D"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Gennemsnitligt faktorbeløb — måned t</w:t>
            </w:r>
          </w:p>
          <w:p w14:paraId="174F2378"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 xml:space="preserve">DTF-værdi pr. </w:t>
            </w:r>
            <w:r w:rsidRPr="00F61C71">
              <w:rPr>
                <w:rFonts w:ascii="Times New Roman" w:hAnsi="Times New Roman"/>
                <w:bCs/>
                <w:szCs w:val="24"/>
              </w:rPr>
              <w:t>udgangen af den tredje måned (dvs. den seneste) i det kvartal, indberetningen vedrører.</w:t>
            </w:r>
          </w:p>
        </w:tc>
      </w:tr>
      <w:tr w:rsidR="001A28BA" w:rsidRPr="00F61C71" w14:paraId="6E820687" w14:textId="77777777">
        <w:tc>
          <w:tcPr>
            <w:tcW w:w="1129" w:type="dxa"/>
          </w:tcPr>
          <w:p w14:paraId="5BC67F96"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0020</w:t>
            </w:r>
          </w:p>
        </w:tc>
        <w:tc>
          <w:tcPr>
            <w:tcW w:w="7620" w:type="dxa"/>
          </w:tcPr>
          <w:p w14:paraId="69198B43"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Gennemsnitligt faktorbeløb — måned t-1</w:t>
            </w:r>
          </w:p>
          <w:p w14:paraId="14006727"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Cs/>
                <w:szCs w:val="24"/>
              </w:rPr>
              <w:t>DTF-værdi pr. udgangen af den anden måned i det kvartal, indberetningen vedrører.</w:t>
            </w:r>
          </w:p>
        </w:tc>
      </w:tr>
      <w:tr w:rsidR="001A28BA" w:rsidRPr="00F61C71" w14:paraId="1B8A3C6A" w14:textId="77777777">
        <w:tc>
          <w:tcPr>
            <w:tcW w:w="1129" w:type="dxa"/>
          </w:tcPr>
          <w:p w14:paraId="0D414E33"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0030</w:t>
            </w:r>
          </w:p>
        </w:tc>
        <w:tc>
          <w:tcPr>
            <w:tcW w:w="7620" w:type="dxa"/>
          </w:tcPr>
          <w:p w14:paraId="1D61B666"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 xml:space="preserve">Gennemsnitligt faktorbeløb — måned </w:t>
            </w:r>
            <w:r w:rsidRPr="00F61C71">
              <w:rPr>
                <w:rFonts w:ascii="Times New Roman" w:hAnsi="Times New Roman"/>
                <w:b/>
                <w:bCs/>
                <w:szCs w:val="24"/>
                <w:u w:val="single"/>
              </w:rPr>
              <w:t>t-2</w:t>
            </w:r>
          </w:p>
          <w:p w14:paraId="489F1F8D"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Cs/>
                <w:szCs w:val="24"/>
              </w:rPr>
              <w:t>DTF-værdi pr. udgangen af den første måned i det kvartal, indberetningen vedrører.</w:t>
            </w:r>
          </w:p>
        </w:tc>
      </w:tr>
    </w:tbl>
    <w:p w14:paraId="213C8055" w14:textId="77777777" w:rsidR="001A28BA" w:rsidRPr="00F61C71" w:rsidRDefault="001A28BA">
      <w:pPr>
        <w:rPr>
          <w:rFonts w:ascii="Times New Roman" w:eastAsia="Arial" w:hAnsi="Times New Roman" w:cs="Times New Roman"/>
          <w:sz w:val="24"/>
          <w:szCs w:val="24"/>
          <w:u w:val="single"/>
        </w:rPr>
      </w:pPr>
    </w:p>
    <w:p w14:paraId="2913FDD8" w14:textId="77777777" w:rsidR="001A28BA" w:rsidRPr="00F61C71" w:rsidRDefault="00F61C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7533612"/>
      <w:r w:rsidRPr="00F61C71">
        <w:rPr>
          <w:rFonts w:ascii="Times New Roman" w:hAnsi="Times New Roman"/>
          <w:sz w:val="24"/>
          <w:szCs w:val="24"/>
          <w:u w:val="single"/>
        </w:rPr>
        <w:t>3.14. I 06.13 — GENNEMSNITLIG VÆRDI AF DEN SAMLEDE DAGLIGE HANDELSSTRØM (I 6.13)</w:t>
      </w:r>
      <w:bookmarkEnd w:id="80"/>
    </w:p>
    <w:p w14:paraId="7EFE0D73" w14:textId="77777777" w:rsidR="001A28BA" w:rsidRPr="00F61C71" w:rsidRDefault="00F61C71">
      <w:pPr>
        <w:pStyle w:val="Instructionsberschrift2"/>
        <w:ind w:left="357" w:hanging="215"/>
        <w:rPr>
          <w:rFonts w:ascii="Times New Roman" w:hAnsi="Times New Roman" w:cs="Times New Roman"/>
          <w:sz w:val="24"/>
        </w:rPr>
      </w:pPr>
      <w:bookmarkStart w:id="81" w:name="_Toc87533613"/>
      <w:r w:rsidRPr="00F61C71">
        <w:rPr>
          <w:rFonts w:ascii="Times New Roman" w:hAnsi="Times New Roman"/>
          <w:sz w:val="24"/>
          <w:u w:val="none"/>
        </w:rPr>
        <w:t xml:space="preserve">3.14.1. </w:t>
      </w:r>
      <w:r w:rsidRPr="00F61C71">
        <w:rPr>
          <w:rFonts w:ascii="Times New Roman" w:hAnsi="Times New Roman"/>
          <w:sz w:val="24"/>
        </w:rPr>
        <w:t>Instrukser vedrørende specifikke positioner</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194A745C" w14:textId="77777777">
        <w:tc>
          <w:tcPr>
            <w:tcW w:w="1129" w:type="dxa"/>
            <w:shd w:val="clear" w:color="auto" w:fill="D9D9D9"/>
          </w:tcPr>
          <w:p w14:paraId="7356E7A4"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szCs w:val="24"/>
              </w:rPr>
              <w:t>Række</w:t>
            </w:r>
          </w:p>
        </w:tc>
        <w:tc>
          <w:tcPr>
            <w:tcW w:w="7620" w:type="dxa"/>
            <w:shd w:val="clear" w:color="auto" w:fill="D9D9D9"/>
          </w:tcPr>
          <w:p w14:paraId="680169F3"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szCs w:val="24"/>
              </w:rPr>
              <w:t xml:space="preserve">Henvisninger til </w:t>
            </w:r>
            <w:r w:rsidRPr="00F61C71">
              <w:rPr>
                <w:rFonts w:ascii="Times New Roman" w:hAnsi="Times New Roman"/>
                <w:szCs w:val="24"/>
              </w:rPr>
              <w:t>retsakter og instrukser</w:t>
            </w:r>
          </w:p>
        </w:tc>
      </w:tr>
      <w:tr w:rsidR="001A28BA" w:rsidRPr="00F61C71" w14:paraId="1B5D638B" w14:textId="77777777">
        <w:tc>
          <w:tcPr>
            <w:tcW w:w="1129" w:type="dxa"/>
          </w:tcPr>
          <w:p w14:paraId="585EA22C"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1804707"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Daglig handelsstrøm — kontanthandler</w:t>
            </w:r>
          </w:p>
          <w:p w14:paraId="7131B799"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rPr>
              <w:t xml:space="preserve">Den gennemsnitlige værdi af den samlede daglige handelsstrøm (kontantværdi) i den relevante måned, jf. artikel 33, stk. 1, i forordning (EU) 2019/2033, og målt i henhold til artikel 33, </w:t>
            </w:r>
            <w:r w:rsidRPr="00F61C71">
              <w:rPr>
                <w:rFonts w:ascii="Times New Roman" w:hAnsi="Times New Roman"/>
                <w:bCs/>
              </w:rPr>
              <w:t>stk. 2, litra a), i forordning (EU) 2019/2033.</w:t>
            </w:r>
          </w:p>
        </w:tc>
      </w:tr>
      <w:tr w:rsidR="001A28BA" w:rsidRPr="00F61C71" w14:paraId="15B1262C" w14:textId="77777777">
        <w:tc>
          <w:tcPr>
            <w:tcW w:w="1129" w:type="dxa"/>
          </w:tcPr>
          <w:p w14:paraId="68C081D1"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412337"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Daglig handelsstrøm — derivathandler</w:t>
            </w:r>
          </w:p>
          <w:p w14:paraId="29F0CB39" w14:textId="77777777" w:rsidR="001A28BA" w:rsidRPr="00F61C71" w:rsidRDefault="00F61C71">
            <w:pPr>
              <w:spacing w:after="120" w:line="240" w:lineRule="auto"/>
              <w:jc w:val="both"/>
              <w:rPr>
                <w:rFonts w:ascii="Times New Roman" w:eastAsia="Times New Roman" w:hAnsi="Times New Roman" w:cs="Times New Roman"/>
                <w:bCs/>
                <w:szCs w:val="24"/>
                <w:u w:val="single"/>
              </w:rPr>
            </w:pPr>
            <w:r w:rsidRPr="00F61C71">
              <w:rPr>
                <w:rFonts w:ascii="Times New Roman" w:hAnsi="Times New Roman"/>
                <w:bCs/>
              </w:rPr>
              <w:t xml:space="preserve">Den gennemsnitlige værdi af den samlede daglige handelsstrøm (derivathandler) i den relevante måned, jf. artikel 33, stk. 1, i forordning (EU) 2019/2033, og målt i </w:t>
            </w:r>
            <w:r w:rsidRPr="00F61C71">
              <w:rPr>
                <w:rFonts w:ascii="Times New Roman" w:hAnsi="Times New Roman"/>
                <w:bCs/>
              </w:rPr>
              <w:t>henhold til artikel 33, stk. 2, litra b), i forordning (EU) 2019/2033.</w:t>
            </w:r>
          </w:p>
        </w:tc>
      </w:tr>
    </w:tbl>
    <w:p w14:paraId="48121F01" w14:textId="77777777" w:rsidR="001A28BA" w:rsidRPr="00F61C71" w:rsidRDefault="001A28BA">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5ABD19FC" w14:textId="77777777">
        <w:tc>
          <w:tcPr>
            <w:tcW w:w="1129" w:type="dxa"/>
            <w:shd w:val="clear" w:color="auto" w:fill="D9D9D9"/>
          </w:tcPr>
          <w:p w14:paraId="7A3C4BF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763B446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36BCD1F8" w14:textId="77777777">
        <w:tc>
          <w:tcPr>
            <w:tcW w:w="1129" w:type="dxa"/>
          </w:tcPr>
          <w:p w14:paraId="239AB34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0010-0080</w:t>
            </w:r>
          </w:p>
        </w:tc>
        <w:tc>
          <w:tcPr>
            <w:tcW w:w="7620" w:type="dxa"/>
          </w:tcPr>
          <w:p w14:paraId="00DCD01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Månedlige gennemsnit af værdier af samlet daglig handelsstrøm</w:t>
            </w:r>
          </w:p>
          <w:p w14:paraId="3227AA4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Investeringsselskaber skal i hver relevant </w:t>
            </w:r>
            <w:r w:rsidRPr="00F61C71">
              <w:rPr>
                <w:rFonts w:ascii="Times New Roman" w:hAnsi="Times New Roman"/>
                <w:bCs/>
              </w:rPr>
              <w:t>månedskolonne indberette den månedlige gennemsnitsværdi af den samlede daglige handelsstrøm målt gennem hver arbejdsdag, jf. artikel 33, stk. 1, i forordning (EU) 2019/2033.</w:t>
            </w:r>
          </w:p>
        </w:tc>
      </w:tr>
    </w:tbl>
    <w:p w14:paraId="04CFEA75" w14:textId="77777777" w:rsidR="001A28BA" w:rsidRPr="00F61C71" w:rsidRDefault="001A28BA">
      <w:pPr>
        <w:rPr>
          <w:rFonts w:ascii="Times New Roman" w:eastAsia="Arial" w:hAnsi="Times New Roman" w:cs="Times New Roman"/>
          <w:sz w:val="24"/>
          <w:szCs w:val="24"/>
          <w:u w:val="single"/>
        </w:rPr>
      </w:pPr>
    </w:p>
    <w:p w14:paraId="37622DB9" w14:textId="77777777" w:rsidR="001A28BA" w:rsidRPr="00F61C71" w:rsidRDefault="00F61C71">
      <w:pPr>
        <w:pStyle w:val="Instructionsberschrift2"/>
        <w:ind w:left="357" w:hanging="357"/>
        <w:rPr>
          <w:rFonts w:ascii="Times New Roman" w:hAnsi="Times New Roman" w:cs="Times New Roman"/>
          <w:b/>
          <w:sz w:val="24"/>
        </w:rPr>
      </w:pPr>
      <w:bookmarkStart w:id="82" w:name="_Toc87533614"/>
      <w:r w:rsidRPr="00F61C71">
        <w:rPr>
          <w:rFonts w:ascii="Times New Roman" w:hAnsi="Times New Roman"/>
          <w:b/>
          <w:sz w:val="24"/>
        </w:rPr>
        <w:lastRenderedPageBreak/>
        <w:t>4. INDBERETNING AF KONCENTRATIONSRISIKO</w:t>
      </w:r>
      <w:bookmarkEnd w:id="82"/>
    </w:p>
    <w:p w14:paraId="4C80D3EB" w14:textId="77777777" w:rsidR="001A28BA" w:rsidRPr="00F61C71" w:rsidRDefault="00F61C71">
      <w:pPr>
        <w:pStyle w:val="Instructionsberschrift2"/>
        <w:ind w:left="357" w:hanging="357"/>
        <w:rPr>
          <w:rFonts w:ascii="Times New Roman" w:hAnsi="Times New Roman" w:cs="Times New Roman"/>
          <w:sz w:val="24"/>
        </w:rPr>
      </w:pPr>
      <w:bookmarkStart w:id="83" w:name="_Toc87533615"/>
      <w:r w:rsidRPr="00F61C71">
        <w:rPr>
          <w:rFonts w:ascii="Times New Roman" w:hAnsi="Times New Roman"/>
          <w:sz w:val="24"/>
        </w:rPr>
        <w:t>4.1. Generelle bemærkninger</w:t>
      </w:r>
      <w:bookmarkEnd w:id="83"/>
    </w:p>
    <w:p w14:paraId="054EC3AE" w14:textId="77777777" w:rsidR="001A28BA" w:rsidRPr="00F61C71" w:rsidRDefault="00F61C71">
      <w:pPr>
        <w:spacing w:line="256" w:lineRule="auto"/>
        <w:ind w:left="993" w:hanging="567"/>
        <w:jc w:val="both"/>
        <w:rPr>
          <w:rFonts w:ascii="Times New Roman" w:hAnsi="Times New Roman" w:cs="Times New Roman"/>
          <w:sz w:val="24"/>
        </w:rPr>
      </w:pPr>
      <w:r w:rsidRPr="00F61C71">
        <w:rPr>
          <w:rFonts w:ascii="Times New Roman" w:hAnsi="Times New Roman" w:cs="Times New Roman"/>
          <w:sz w:val="24"/>
        </w:rPr>
        <w:t>16.</w:t>
      </w:r>
      <w:r w:rsidRPr="00F61C71">
        <w:rPr>
          <w:rFonts w:ascii="Times New Roman" w:hAnsi="Times New Roman" w:cs="Times New Roman"/>
          <w:sz w:val="24"/>
        </w:rPr>
        <w:tab/>
      </w:r>
      <w:r w:rsidRPr="00F61C71">
        <w:rPr>
          <w:rFonts w:ascii="Times New Roman" w:hAnsi="Times New Roman"/>
          <w:sz w:val="24"/>
        </w:rPr>
        <w:t>Indberetning af koncentrationsrisiko omfatter oplysninger om de koncentrationsrisici, som et investeringsselskab eksponeres for gennem sine positioner i handelsbeholdningen som følge af modparters misligholdelse. Dette fører til beregning af K-CON, et yder</w:t>
      </w:r>
      <w:r w:rsidRPr="00F61C71">
        <w:rPr>
          <w:rFonts w:ascii="Times New Roman" w:hAnsi="Times New Roman"/>
          <w:sz w:val="24"/>
        </w:rPr>
        <w:t xml:space="preserve">ligere kapitalgrundlagskrav som følge af de eksponeringer, som investeringsselskabet har på sin balance. </w:t>
      </w:r>
      <w:r w:rsidRPr="00F61C71">
        <w:rPr>
          <w:rFonts w:ascii="Times New Roman" w:hAnsi="Times New Roman"/>
        </w:rPr>
        <w:t>Dette er i tråd med definitionen af »koncentrationsrisiko« i artikel 4, stk. 1, nr. 31), i forordning (EU) 2019/2033, som lyder således:</w:t>
      </w:r>
      <w:r w:rsidRPr="00F61C71">
        <w:rPr>
          <w:rFonts w:ascii="Times New Roman" w:hAnsi="Times New Roman"/>
          <w:sz w:val="24"/>
        </w:rPr>
        <w:t xml:space="preserve"> »"koncentratio</w:t>
      </w:r>
      <w:r w:rsidRPr="00F61C71">
        <w:rPr>
          <w:rFonts w:ascii="Times New Roman" w:hAnsi="Times New Roman"/>
          <w:sz w:val="24"/>
        </w:rPr>
        <w:t>nsrisiko« eller »CON«: eksponeringer i handelsbeholdningen for et investeringsselskab over for en kunde eller en gruppe af indbyrdes forbundne kunder, hvis størrelse overstiger grænserne i artikel 37, stk. 1«.</w:t>
      </w:r>
    </w:p>
    <w:p w14:paraId="39B58D81" w14:textId="77777777" w:rsidR="001A28BA" w:rsidRPr="00F61C71" w:rsidRDefault="00F61C71">
      <w:pPr>
        <w:spacing w:line="256" w:lineRule="auto"/>
        <w:ind w:left="993" w:hanging="567"/>
        <w:jc w:val="both"/>
        <w:rPr>
          <w:rFonts w:ascii="Times New Roman" w:hAnsi="Times New Roman" w:cs="Times New Roman"/>
          <w:sz w:val="24"/>
        </w:rPr>
      </w:pPr>
      <w:r w:rsidRPr="00F61C71">
        <w:rPr>
          <w:rFonts w:ascii="Times New Roman" w:hAnsi="Times New Roman" w:cs="Times New Roman"/>
          <w:sz w:val="24"/>
        </w:rPr>
        <w:t>17.</w:t>
      </w:r>
      <w:r w:rsidRPr="00F61C71">
        <w:rPr>
          <w:rFonts w:ascii="Times New Roman" w:hAnsi="Times New Roman" w:cs="Times New Roman"/>
          <w:sz w:val="24"/>
        </w:rPr>
        <w:tab/>
      </w:r>
      <w:r w:rsidRPr="00F61C71">
        <w:rPr>
          <w:rFonts w:ascii="Times New Roman" w:hAnsi="Times New Roman"/>
          <w:sz w:val="24"/>
        </w:rPr>
        <w:t>Indberetning af koncentrationsrisici omfat</w:t>
      </w:r>
      <w:r w:rsidRPr="00F61C71">
        <w:rPr>
          <w:rFonts w:ascii="Times New Roman" w:hAnsi="Times New Roman"/>
          <w:sz w:val="24"/>
        </w:rPr>
        <w:t>ter også oplysninger om følgende:</w:t>
      </w:r>
    </w:p>
    <w:p w14:paraId="0502568C" w14:textId="77777777" w:rsidR="001A28BA" w:rsidRPr="00F61C71" w:rsidRDefault="00F61C71">
      <w:pPr>
        <w:spacing w:after="0" w:line="276" w:lineRule="auto"/>
        <w:ind w:left="2160" w:hanging="180"/>
        <w:jc w:val="both"/>
        <w:rPr>
          <w:rFonts w:ascii="Times New Roman" w:hAnsi="Times New Roman" w:cs="Times New Roman"/>
          <w:sz w:val="24"/>
        </w:rPr>
      </w:pPr>
      <w:r w:rsidRPr="00F61C71">
        <w:rPr>
          <w:rFonts w:ascii="Times New Roman" w:hAnsi="Times New Roman" w:cs="Times New Roman"/>
          <w:sz w:val="24"/>
        </w:rPr>
        <w:t>i.</w:t>
      </w:r>
      <w:r w:rsidRPr="00F61C71">
        <w:rPr>
          <w:rFonts w:ascii="Times New Roman" w:hAnsi="Times New Roman" w:cs="Times New Roman"/>
          <w:sz w:val="24"/>
        </w:rPr>
        <w:tab/>
      </w:r>
      <w:r w:rsidRPr="00F61C71">
        <w:rPr>
          <w:rFonts w:ascii="Times New Roman" w:hAnsi="Times New Roman"/>
          <w:sz w:val="24"/>
        </w:rPr>
        <w:t>Kunders penge</w:t>
      </w:r>
    </w:p>
    <w:p w14:paraId="45BEF3AE" w14:textId="77777777" w:rsidR="001A28BA" w:rsidRPr="00F61C71" w:rsidRDefault="00F61C71">
      <w:pPr>
        <w:spacing w:after="0" w:line="276" w:lineRule="auto"/>
        <w:ind w:left="2160" w:hanging="180"/>
        <w:jc w:val="both"/>
        <w:rPr>
          <w:rFonts w:ascii="Times New Roman" w:hAnsi="Times New Roman" w:cs="Times New Roman"/>
          <w:sz w:val="24"/>
        </w:rPr>
      </w:pPr>
      <w:r w:rsidRPr="00F61C71">
        <w:rPr>
          <w:rFonts w:ascii="Times New Roman" w:hAnsi="Times New Roman" w:cs="Times New Roman"/>
          <w:sz w:val="24"/>
        </w:rPr>
        <w:t>ii.</w:t>
      </w:r>
      <w:r w:rsidRPr="00F61C71">
        <w:rPr>
          <w:rFonts w:ascii="Times New Roman" w:hAnsi="Times New Roman" w:cs="Times New Roman"/>
          <w:sz w:val="24"/>
        </w:rPr>
        <w:tab/>
      </w:r>
      <w:r w:rsidRPr="00F61C71">
        <w:rPr>
          <w:rFonts w:ascii="Times New Roman" w:hAnsi="Times New Roman"/>
          <w:sz w:val="24"/>
        </w:rPr>
        <w:t>Kunders aktiver</w:t>
      </w:r>
    </w:p>
    <w:p w14:paraId="4997243D" w14:textId="77777777" w:rsidR="001A28BA" w:rsidRPr="00F61C71" w:rsidRDefault="00F61C71">
      <w:pPr>
        <w:spacing w:after="0" w:line="276" w:lineRule="auto"/>
        <w:ind w:left="2160" w:hanging="180"/>
        <w:jc w:val="both"/>
        <w:rPr>
          <w:rFonts w:ascii="Times New Roman" w:hAnsi="Times New Roman" w:cs="Times New Roman"/>
          <w:sz w:val="24"/>
        </w:rPr>
      </w:pPr>
      <w:r w:rsidRPr="00F61C71">
        <w:rPr>
          <w:rFonts w:ascii="Times New Roman" w:hAnsi="Times New Roman" w:cs="Times New Roman"/>
          <w:sz w:val="24"/>
        </w:rPr>
        <w:t>iii.</w:t>
      </w:r>
      <w:r w:rsidRPr="00F61C71">
        <w:rPr>
          <w:rFonts w:ascii="Times New Roman" w:hAnsi="Times New Roman" w:cs="Times New Roman"/>
          <w:sz w:val="24"/>
        </w:rPr>
        <w:tab/>
      </w:r>
      <w:r w:rsidRPr="00F61C71">
        <w:rPr>
          <w:rFonts w:ascii="Times New Roman" w:hAnsi="Times New Roman"/>
          <w:sz w:val="24"/>
        </w:rPr>
        <w:t>Selskabets egne kontanter</w:t>
      </w:r>
    </w:p>
    <w:p w14:paraId="465623AF" w14:textId="77777777" w:rsidR="001A28BA" w:rsidRPr="00F61C71" w:rsidRDefault="00F61C71">
      <w:pPr>
        <w:spacing w:after="0" w:line="276" w:lineRule="auto"/>
        <w:ind w:left="2160" w:hanging="180"/>
        <w:jc w:val="both"/>
        <w:rPr>
          <w:rFonts w:ascii="Times New Roman" w:hAnsi="Times New Roman" w:cs="Times New Roman"/>
          <w:sz w:val="24"/>
        </w:rPr>
      </w:pPr>
      <w:r w:rsidRPr="00F61C71">
        <w:rPr>
          <w:rFonts w:ascii="Times New Roman" w:hAnsi="Times New Roman" w:cs="Times New Roman"/>
          <w:sz w:val="24"/>
        </w:rPr>
        <w:t>iv.</w:t>
      </w:r>
      <w:r w:rsidRPr="00F61C71">
        <w:rPr>
          <w:rFonts w:ascii="Times New Roman" w:hAnsi="Times New Roman" w:cs="Times New Roman"/>
          <w:sz w:val="24"/>
        </w:rPr>
        <w:tab/>
      </w:r>
      <w:r w:rsidRPr="00F61C71">
        <w:rPr>
          <w:rFonts w:ascii="Times New Roman" w:hAnsi="Times New Roman"/>
          <w:sz w:val="24"/>
        </w:rPr>
        <w:t>Indtægter fra kunder</w:t>
      </w:r>
    </w:p>
    <w:p w14:paraId="71A3BD26" w14:textId="77777777" w:rsidR="001A28BA" w:rsidRPr="00F61C71" w:rsidRDefault="00F61C71">
      <w:pPr>
        <w:spacing w:after="0" w:line="276" w:lineRule="auto"/>
        <w:ind w:left="2160" w:hanging="180"/>
        <w:jc w:val="both"/>
        <w:rPr>
          <w:rFonts w:ascii="Times New Roman" w:hAnsi="Times New Roman" w:cs="Times New Roman"/>
          <w:sz w:val="24"/>
        </w:rPr>
      </w:pPr>
      <w:r w:rsidRPr="00F61C71">
        <w:rPr>
          <w:rFonts w:ascii="Times New Roman" w:hAnsi="Times New Roman" w:cs="Times New Roman"/>
          <w:sz w:val="24"/>
        </w:rPr>
        <w:t>v.</w:t>
      </w:r>
      <w:r w:rsidRPr="00F61C71">
        <w:rPr>
          <w:rFonts w:ascii="Times New Roman" w:hAnsi="Times New Roman" w:cs="Times New Roman"/>
          <w:sz w:val="24"/>
        </w:rPr>
        <w:tab/>
      </w:r>
      <w:r w:rsidRPr="00F61C71">
        <w:rPr>
          <w:rFonts w:ascii="Times New Roman" w:hAnsi="Times New Roman"/>
          <w:sz w:val="24"/>
        </w:rPr>
        <w:t>Positioner i handelsbeholdningen</w:t>
      </w:r>
    </w:p>
    <w:p w14:paraId="319C4D12" w14:textId="77777777" w:rsidR="001A28BA" w:rsidRPr="00F61C71" w:rsidRDefault="00F61C71">
      <w:pPr>
        <w:spacing w:after="0" w:line="276" w:lineRule="auto"/>
        <w:ind w:left="2160" w:hanging="180"/>
        <w:jc w:val="both"/>
        <w:rPr>
          <w:rFonts w:ascii="Times New Roman" w:hAnsi="Times New Roman" w:cs="Times New Roman"/>
          <w:sz w:val="24"/>
        </w:rPr>
      </w:pPr>
      <w:r w:rsidRPr="00F61C71">
        <w:rPr>
          <w:rFonts w:ascii="Times New Roman" w:hAnsi="Times New Roman" w:cs="Times New Roman"/>
          <w:sz w:val="24"/>
        </w:rPr>
        <w:t>vi.</w:t>
      </w:r>
      <w:r w:rsidRPr="00F61C71">
        <w:rPr>
          <w:rFonts w:ascii="Times New Roman" w:hAnsi="Times New Roman" w:cs="Times New Roman"/>
          <w:sz w:val="24"/>
        </w:rPr>
        <w:tab/>
      </w:r>
      <w:r w:rsidRPr="00F61C71">
        <w:rPr>
          <w:rFonts w:ascii="Times New Roman" w:hAnsi="Times New Roman"/>
          <w:sz w:val="24"/>
        </w:rPr>
        <w:t>Eksponeringer beregnet under hensyntagen til aktiver og ikkebalanceførte poster, der ikke</w:t>
      </w:r>
      <w:r w:rsidRPr="00F61C71">
        <w:rPr>
          <w:rFonts w:ascii="Times New Roman" w:hAnsi="Times New Roman"/>
          <w:sz w:val="24"/>
        </w:rPr>
        <w:t xml:space="preserve"> er registreret i handelsbeholdningen.</w:t>
      </w:r>
    </w:p>
    <w:p w14:paraId="54458587" w14:textId="77777777" w:rsidR="001A28BA" w:rsidRPr="00F61C71" w:rsidRDefault="00F61C71">
      <w:pPr>
        <w:spacing w:line="256" w:lineRule="auto"/>
        <w:ind w:left="993" w:hanging="567"/>
        <w:jc w:val="both"/>
        <w:rPr>
          <w:rFonts w:ascii="Times New Roman" w:hAnsi="Times New Roman" w:cs="Times New Roman"/>
          <w:sz w:val="24"/>
        </w:rPr>
      </w:pPr>
      <w:r w:rsidRPr="00F61C71">
        <w:rPr>
          <w:rFonts w:ascii="Times New Roman" w:hAnsi="Times New Roman" w:cs="Times New Roman"/>
          <w:sz w:val="24"/>
        </w:rPr>
        <w:t>18.</w:t>
      </w:r>
      <w:r w:rsidRPr="00F61C71">
        <w:rPr>
          <w:rFonts w:ascii="Times New Roman" w:hAnsi="Times New Roman" w:cs="Times New Roman"/>
          <w:sz w:val="24"/>
        </w:rPr>
        <w:tab/>
      </w:r>
      <w:r w:rsidRPr="00F61C71">
        <w:rPr>
          <w:rFonts w:ascii="Times New Roman" w:hAnsi="Times New Roman"/>
        </w:rPr>
        <w:t>Skønt »koncentrationsrisiko« også nævnes i artikel 54, stk. 2 i forordning (EU) 2019/2033, er definitionen heraf i artikel 4, stk. 1, nr. 31), i forordning (EU) 2019/2033 og grænserne fastsat i artikel 37, stk. 1,</w:t>
      </w:r>
      <w:r w:rsidRPr="00F61C71">
        <w:rPr>
          <w:rFonts w:ascii="Times New Roman" w:hAnsi="Times New Roman"/>
        </w:rPr>
        <w:t xml:space="preserve"> i forordning (EU) 2019/2033 ikke kompatible med de elementer, der er beskrevet i artikel 54, stk. 2, litra b)-e), i forordning (EU) 2019/2033.</w:t>
      </w:r>
      <w:r w:rsidRPr="00F61C71">
        <w:rPr>
          <w:rFonts w:ascii="Times New Roman" w:hAnsi="Times New Roman"/>
          <w:sz w:val="24"/>
        </w:rPr>
        <w:t xml:space="preserve"> Derfor fokuserer den krævede indberetning på de fem største positioner, hvis de foreligger, for hver af post i)-</w:t>
      </w:r>
      <w:r w:rsidRPr="00F61C71">
        <w:rPr>
          <w:rFonts w:ascii="Times New Roman" w:hAnsi="Times New Roman"/>
          <w:sz w:val="24"/>
        </w:rPr>
        <w:t>vi) i afsnit 19, som besiddes eller kan henføres til et bestemt institut, en bestemt kunde eller en bestemt anden enhed. Denne indberetning giver de kompetente myndigheder mulighed for bedre at forstå de risici, som investeringsselskaber kan blive udsat fo</w:t>
      </w:r>
      <w:r w:rsidRPr="00F61C71">
        <w:rPr>
          <w:rFonts w:ascii="Times New Roman" w:hAnsi="Times New Roman"/>
          <w:sz w:val="24"/>
        </w:rPr>
        <w:t>r som følge heraf.</w:t>
      </w:r>
    </w:p>
    <w:p w14:paraId="0A206BA8" w14:textId="77777777" w:rsidR="001A28BA" w:rsidRPr="00F61C71" w:rsidRDefault="00F61C71">
      <w:pPr>
        <w:spacing w:line="256" w:lineRule="auto"/>
        <w:ind w:left="993" w:hanging="567"/>
        <w:jc w:val="both"/>
        <w:rPr>
          <w:rFonts w:ascii="Times New Roman" w:hAnsi="Times New Roman" w:cs="Times New Roman"/>
          <w:sz w:val="24"/>
        </w:rPr>
      </w:pPr>
      <w:r w:rsidRPr="00F61C71">
        <w:rPr>
          <w:rFonts w:ascii="Times New Roman" w:hAnsi="Times New Roman" w:cs="Times New Roman"/>
          <w:sz w:val="24"/>
        </w:rPr>
        <w:t>19.</w:t>
      </w:r>
      <w:r w:rsidRPr="00F61C71">
        <w:rPr>
          <w:rFonts w:ascii="Times New Roman" w:hAnsi="Times New Roman" w:cs="Times New Roman"/>
          <w:sz w:val="24"/>
        </w:rPr>
        <w:tab/>
      </w:r>
      <w:r w:rsidRPr="00F61C71">
        <w:rPr>
          <w:rFonts w:ascii="Times New Roman" w:hAnsi="Times New Roman"/>
          <w:sz w:val="24"/>
        </w:rPr>
        <w:t xml:space="preserve">Indberetning af koncentrationsrisici består af skema I 07.00 og I 08.00, og i henhold til artikel 54, stk. 2, i forordning (EU) 2019/2033 er selskaber, der opfylder betingelserne for at blive kvalificeret som et lille og ikke </w:t>
      </w:r>
      <w:r w:rsidRPr="00F61C71">
        <w:rPr>
          <w:rFonts w:ascii="Times New Roman" w:hAnsi="Times New Roman"/>
          <w:sz w:val="24"/>
        </w:rPr>
        <w:t>indbyrdes forbundet investeringsselskab, jf. artikel 12, stk. 1, i forordning (EU) 2019/2033, ikke forpligtet til at indberette oplysninger i denne henseende.</w:t>
      </w:r>
    </w:p>
    <w:p w14:paraId="18CEB6D1" w14:textId="77777777" w:rsidR="001A28BA" w:rsidRPr="00F61C71" w:rsidRDefault="00F61C71">
      <w:pPr>
        <w:pStyle w:val="Instructionsberschrift2"/>
        <w:ind w:left="0"/>
        <w:rPr>
          <w:rFonts w:ascii="Times New Roman" w:hAnsi="Times New Roman" w:cs="Times New Roman"/>
          <w:sz w:val="24"/>
        </w:rPr>
      </w:pPr>
      <w:bookmarkStart w:id="84" w:name="_Toc87533616"/>
      <w:r w:rsidRPr="00F61C71">
        <w:rPr>
          <w:rFonts w:ascii="Times New Roman" w:hAnsi="Times New Roman"/>
          <w:sz w:val="24"/>
        </w:rPr>
        <w:t>4.2. I 07.00 — K-CON YDERLIGERE OPLYSNINGER (I7)</w:t>
      </w:r>
      <w:bookmarkEnd w:id="84"/>
    </w:p>
    <w:p w14:paraId="4D483EE6" w14:textId="77777777" w:rsidR="001A28BA" w:rsidRPr="00F61C71" w:rsidRDefault="00F61C71">
      <w:pPr>
        <w:pStyle w:val="Instructionsberschrift2"/>
        <w:ind w:left="0"/>
        <w:rPr>
          <w:rFonts w:ascii="Times New Roman" w:hAnsi="Times New Roman" w:cs="Times New Roman"/>
        </w:rPr>
      </w:pPr>
      <w:bookmarkStart w:id="85" w:name="_Toc87533617"/>
      <w:r w:rsidRPr="00F61C71">
        <w:rPr>
          <w:rFonts w:ascii="Times New Roman" w:hAnsi="Times New Roman"/>
          <w:sz w:val="24"/>
          <w:u w:val="none"/>
        </w:rPr>
        <w:t>4.2.1.</w:t>
      </w:r>
      <w:r w:rsidRPr="00F61C71">
        <w:rPr>
          <w:rFonts w:ascii="Times New Roman" w:hAnsi="Times New Roman"/>
          <w:sz w:val="24"/>
          <w:u w:val="none"/>
        </w:rPr>
        <w:tab/>
      </w:r>
      <w:r w:rsidRPr="00F61C71">
        <w:rPr>
          <w:rFonts w:ascii="Times New Roman" w:hAnsi="Times New Roman"/>
          <w:sz w:val="24"/>
        </w:rPr>
        <w:t>Instrukser vedrørende specifikke position</w:t>
      </w:r>
      <w:r w:rsidRPr="00F61C71">
        <w:rPr>
          <w:rFonts w:ascii="Times New Roman" w:hAnsi="Times New Roman"/>
          <w:sz w:val="24"/>
        </w:rPr>
        <w:t>er</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A28BA" w:rsidRPr="00F61C71" w14:paraId="708A5F06" w14:textId="77777777">
        <w:tc>
          <w:tcPr>
            <w:tcW w:w="1389" w:type="dxa"/>
            <w:shd w:val="clear" w:color="auto" w:fill="D9D9D9"/>
          </w:tcPr>
          <w:p w14:paraId="67A1E8A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4966319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1E4D986B" w14:textId="77777777">
        <w:tc>
          <w:tcPr>
            <w:tcW w:w="1389" w:type="dxa"/>
          </w:tcPr>
          <w:p w14:paraId="076C673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0010-0060</w:t>
            </w:r>
          </w:p>
        </w:tc>
        <w:tc>
          <w:tcPr>
            <w:tcW w:w="7620" w:type="dxa"/>
          </w:tcPr>
          <w:p w14:paraId="64C04A2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Modparts-ID</w:t>
            </w:r>
          </w:p>
          <w:p w14:paraId="3FEA65B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Investeringsselskabet skal indberette identifikationen af de modparter eller grupper af indbyrdes forbundne kunder, over for hvilke de har en eksponering, der overstiger de grænser</w:t>
            </w:r>
            <w:r w:rsidRPr="00F61C71">
              <w:rPr>
                <w:rFonts w:ascii="Times New Roman" w:hAnsi="Times New Roman"/>
                <w:bCs/>
              </w:rPr>
              <w:t>, der er fastsat i artikel 37, stk. 1, i forordning (EU) 2019/2033.</w:t>
            </w:r>
          </w:p>
        </w:tc>
      </w:tr>
      <w:tr w:rsidR="001A28BA" w:rsidRPr="00F61C71" w14:paraId="42BCF9FC" w14:textId="77777777">
        <w:tc>
          <w:tcPr>
            <w:tcW w:w="1389" w:type="dxa"/>
          </w:tcPr>
          <w:p w14:paraId="21DD006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0010</w:t>
            </w:r>
          </w:p>
        </w:tc>
        <w:tc>
          <w:tcPr>
            <w:tcW w:w="7620" w:type="dxa"/>
          </w:tcPr>
          <w:p w14:paraId="3665972F" w14:textId="77777777" w:rsidR="001A28BA" w:rsidRPr="00F61C71" w:rsidRDefault="00F61C71">
            <w:pPr>
              <w:pStyle w:val="InstructionsText"/>
              <w:rPr>
                <w:rStyle w:val="InstructionsTabelleberschrift"/>
                <w:rFonts w:ascii="Times New Roman" w:hAnsi="Times New Roman"/>
                <w:sz w:val="22"/>
                <w:szCs w:val="22"/>
              </w:rPr>
            </w:pPr>
            <w:r w:rsidRPr="00F61C71">
              <w:rPr>
                <w:rStyle w:val="InstructionsTabelleberschrift"/>
                <w:rFonts w:ascii="Times New Roman" w:hAnsi="Times New Roman"/>
                <w:sz w:val="22"/>
                <w:szCs w:val="22"/>
              </w:rPr>
              <w:t>Kode</w:t>
            </w:r>
          </w:p>
          <w:p w14:paraId="7265B42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 xml:space="preserve">Koden skal som del af en ID-kode for en række være unik for hver indberettet enhed. For investeringsselskaber og forsikringsselskaber skal koden være LEI-koden. For andre </w:t>
            </w:r>
            <w:r w:rsidRPr="00F61C71">
              <w:rPr>
                <w:rStyle w:val="FormatvorlageInstructionsTabelleText"/>
                <w:rFonts w:ascii="Times New Roman" w:hAnsi="Times New Roman"/>
                <w:sz w:val="22"/>
              </w:rPr>
              <w:t>enheder er koden LEI-koden, eller, hvis en sådan ikke foreligger, en national kode. Koden skal være unik og skal anvendes konsekvent i alle skemaer og over tid. Koden skal altid have en værdi.</w:t>
            </w:r>
          </w:p>
        </w:tc>
      </w:tr>
      <w:tr w:rsidR="001A28BA" w:rsidRPr="00F61C71" w14:paraId="3B29E538" w14:textId="77777777">
        <w:tc>
          <w:tcPr>
            <w:tcW w:w="1389" w:type="dxa"/>
          </w:tcPr>
          <w:p w14:paraId="66CF0CD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Pr>
          <w:p w14:paraId="302C7B35" w14:textId="77777777" w:rsidR="001A28BA" w:rsidRPr="00F61C71" w:rsidRDefault="00F61C71">
            <w:pPr>
              <w:pStyle w:val="InstructionsText"/>
              <w:rPr>
                <w:rStyle w:val="InstructionsTabelleberschrift"/>
                <w:rFonts w:ascii="Times New Roman" w:hAnsi="Times New Roman"/>
                <w:sz w:val="22"/>
                <w:szCs w:val="22"/>
              </w:rPr>
            </w:pPr>
            <w:r w:rsidRPr="00F61C71">
              <w:rPr>
                <w:rStyle w:val="InstructionsTabelleberschrift"/>
                <w:rFonts w:ascii="Times New Roman" w:hAnsi="Times New Roman"/>
                <w:sz w:val="22"/>
                <w:szCs w:val="22"/>
              </w:rPr>
              <w:t>Kodetype</w:t>
            </w:r>
          </w:p>
          <w:p w14:paraId="357F77B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Investeringsselskaberne skal identificere kodety</w:t>
            </w:r>
            <w:r w:rsidRPr="00F61C71">
              <w:rPr>
                <w:rFonts w:ascii="Times New Roman" w:hAnsi="Times New Roman"/>
                <w:bCs/>
              </w:rPr>
              <w:t>pen, der er indberettet i kolonne 0010 som en »LEI-kode« eller »National kode«.</w:t>
            </w:r>
          </w:p>
          <w:p w14:paraId="761FC08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Kodetypen skal altid indberettes.</w:t>
            </w:r>
          </w:p>
        </w:tc>
      </w:tr>
      <w:tr w:rsidR="001A28BA" w:rsidRPr="00F61C71" w14:paraId="27A5BFDA" w14:textId="77777777">
        <w:tc>
          <w:tcPr>
            <w:tcW w:w="1389" w:type="dxa"/>
          </w:tcPr>
          <w:p w14:paraId="514B57A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Pr>
          <w:p w14:paraId="526E985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Navn</w:t>
            </w:r>
          </w:p>
          <w:p w14:paraId="77D7AA1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 xml:space="preserve">Navnet skal svare til navnet på moderselskabet, når der indberettes en gruppe af indbyrdes forbundne kunder. I andre tilfælde skal </w:t>
            </w:r>
            <w:r w:rsidRPr="00F61C71">
              <w:rPr>
                <w:rFonts w:ascii="Times New Roman" w:hAnsi="Times New Roman"/>
              </w:rPr>
              <w:t>navnet svare til den enkelte modpart.</w:t>
            </w:r>
          </w:p>
        </w:tc>
      </w:tr>
      <w:tr w:rsidR="001A28BA" w:rsidRPr="00F61C71" w14:paraId="604E53D0" w14:textId="77777777">
        <w:tc>
          <w:tcPr>
            <w:tcW w:w="1389" w:type="dxa"/>
          </w:tcPr>
          <w:p w14:paraId="1CBDD35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Pr>
          <w:p w14:paraId="396216A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Gruppe/individuel kunde</w:t>
            </w:r>
          </w:p>
          <w:p w14:paraId="030B371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Investeringsselskabet skal angive »1«, hvis indberetningen vedrører eksponeringer mod individuelle kunder, eller »2«, hvis indberetningen vedrører eksponeringer mod grupper af indbyrdes fo</w:t>
            </w:r>
            <w:r w:rsidRPr="00F61C71">
              <w:rPr>
                <w:rFonts w:ascii="Times New Roman" w:hAnsi="Times New Roman"/>
              </w:rPr>
              <w:t>rbundne kunder.</w:t>
            </w:r>
          </w:p>
        </w:tc>
      </w:tr>
      <w:tr w:rsidR="001A28BA" w:rsidRPr="00F61C71" w14:paraId="2D66481D" w14:textId="77777777">
        <w:tc>
          <w:tcPr>
            <w:tcW w:w="1389" w:type="dxa"/>
          </w:tcPr>
          <w:p w14:paraId="37F22B3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Pr>
          <w:p w14:paraId="6070562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Modpartstype</w:t>
            </w:r>
          </w:p>
          <w:p w14:paraId="50A64EC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Investeringsselskabet indberetter for hver eksponering, hvis den er forbundet med:</w:t>
            </w:r>
          </w:p>
          <w:p w14:paraId="17298AC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1. et kreditinstitut eller en gruppe af indbyrdes forbundne kunder, som omfatter et kreditinstitut</w:t>
            </w:r>
          </w:p>
          <w:p w14:paraId="2FBEB82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2. et </w:t>
            </w:r>
            <w:r w:rsidRPr="00F61C71">
              <w:rPr>
                <w:rFonts w:ascii="Times New Roman" w:hAnsi="Times New Roman"/>
                <w:bCs/>
              </w:rPr>
              <w:t>investeringsselskab eller en gruppe af indbyrdes forbundne kunder, som omfatter et investeringsselskab</w:t>
            </w:r>
          </w:p>
          <w:p w14:paraId="42AACC2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3. andre end kreditinstitutter eller investeringsselskaber eller en gruppe af indbyrdes forbundne kunder, der omfatter et investeringsselskab eller et in</w:t>
            </w:r>
            <w:r w:rsidRPr="00F61C71">
              <w:rPr>
                <w:rFonts w:ascii="Times New Roman" w:hAnsi="Times New Roman"/>
                <w:bCs/>
              </w:rPr>
              <w:t>stitut</w:t>
            </w:r>
          </w:p>
        </w:tc>
      </w:tr>
      <w:tr w:rsidR="001A28BA" w:rsidRPr="00F61C71" w14:paraId="3AA5EBF0" w14:textId="77777777">
        <w:tc>
          <w:tcPr>
            <w:tcW w:w="1389" w:type="dxa"/>
          </w:tcPr>
          <w:p w14:paraId="47E93B8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0060-0110</w:t>
            </w:r>
          </w:p>
        </w:tc>
        <w:tc>
          <w:tcPr>
            <w:tcW w:w="7620" w:type="dxa"/>
          </w:tcPr>
          <w:p w14:paraId="599C9BD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rPr>
              <w:t>Eksponeringer i handelsbeholdningen, der overstiger de grænser, der er fastsat i artikel 37, stk. 1, i forordning (EU) 2019/2033</w:t>
            </w:r>
          </w:p>
          <w:p w14:paraId="6812F74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Investeringsselskabet skal indberette oplysninger om hver eksponering, der overstiger de grænser, der er fast</w:t>
            </w:r>
            <w:r w:rsidRPr="00F61C71">
              <w:rPr>
                <w:rFonts w:ascii="Times New Roman" w:hAnsi="Times New Roman"/>
                <w:bCs/>
              </w:rPr>
              <w:t>sat i artikel 37, stk. 1, i forordning (EU) 2019/2033, i overensstemmelse med artikel 36 og 39 i forordning (EU) 2019/2033.</w:t>
            </w:r>
          </w:p>
        </w:tc>
      </w:tr>
      <w:tr w:rsidR="001A28BA" w:rsidRPr="00F61C71" w14:paraId="05BDEAF7" w14:textId="77777777">
        <w:tc>
          <w:tcPr>
            <w:tcW w:w="1389" w:type="dxa"/>
          </w:tcPr>
          <w:p w14:paraId="0A591B0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w:t>
            </w:r>
          </w:p>
        </w:tc>
        <w:tc>
          <w:tcPr>
            <w:tcW w:w="7620" w:type="dxa"/>
          </w:tcPr>
          <w:p w14:paraId="176F726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Eksponeringsværdi (EV)</w:t>
            </w:r>
          </w:p>
          <w:p w14:paraId="29859BF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36 i forordning (EU) 2019/2033.</w:t>
            </w:r>
          </w:p>
        </w:tc>
      </w:tr>
      <w:tr w:rsidR="001A28BA" w:rsidRPr="00F61C71" w14:paraId="426E2483" w14:textId="77777777">
        <w:tc>
          <w:tcPr>
            <w:tcW w:w="1389" w:type="dxa"/>
          </w:tcPr>
          <w:p w14:paraId="61EBC61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0070</w:t>
            </w:r>
          </w:p>
        </w:tc>
        <w:tc>
          <w:tcPr>
            <w:tcW w:w="7620" w:type="dxa"/>
          </w:tcPr>
          <w:p w14:paraId="2D1B61A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Eksponeringsværdi (i % af kapitalgrundlag)</w:t>
            </w:r>
          </w:p>
          <w:p w14:paraId="0E7F3DA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Eksponering be</w:t>
            </w:r>
            <w:r w:rsidRPr="00F61C71">
              <w:rPr>
                <w:rFonts w:ascii="Times New Roman" w:hAnsi="Times New Roman"/>
                <w:bCs/>
              </w:rPr>
              <w:t>regnet i overensstemmelse med artikel 36 i forordning (EU) 2019/2033 og udtrykt som en procentdel af selskabets kapitalgrundlag.</w:t>
            </w:r>
          </w:p>
        </w:tc>
      </w:tr>
      <w:tr w:rsidR="001A28BA" w:rsidRPr="00F61C71" w14:paraId="2675E887" w14:textId="77777777">
        <w:tc>
          <w:tcPr>
            <w:tcW w:w="1389" w:type="dxa"/>
          </w:tcPr>
          <w:p w14:paraId="167B897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0080</w:t>
            </w:r>
          </w:p>
        </w:tc>
        <w:tc>
          <w:tcPr>
            <w:tcW w:w="7620" w:type="dxa"/>
          </w:tcPr>
          <w:p w14:paraId="1C544AF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Kapitalgrundlagskrav vedrørende samlet eksponering (OFR)</w:t>
            </w:r>
          </w:p>
          <w:p w14:paraId="68CD48FC" w14:textId="77777777" w:rsidR="001A28BA" w:rsidRPr="00F61C71" w:rsidRDefault="00F61C71">
            <w:pPr>
              <w:autoSpaceDE w:val="0"/>
              <w:autoSpaceDN w:val="0"/>
              <w:adjustRightInd w:val="0"/>
              <w:spacing w:after="120" w:line="240" w:lineRule="auto"/>
              <w:rPr>
                <w:rFonts w:ascii="Times New Roman" w:eastAsia="Times New Roman" w:hAnsi="Times New Roman" w:cs="Times New Roman"/>
                <w:bCs/>
              </w:rPr>
            </w:pPr>
            <w:r w:rsidRPr="00F61C71">
              <w:rPr>
                <w:rFonts w:ascii="Times New Roman" w:hAnsi="Times New Roman"/>
              </w:rPr>
              <w:t xml:space="preserve">Kapitalgrundlagskrav vedrørende den samlede </w:t>
            </w:r>
            <w:r w:rsidRPr="00F61C71">
              <w:rPr>
                <w:rFonts w:ascii="Times New Roman" w:hAnsi="Times New Roman"/>
              </w:rPr>
              <w:t>eksponering over for den individuelle modpart eller gruppe af indbyrdes forbundne kunder beregnet som det samlede beløb af K-TCD og af kravet i relation til specifik risiko vedrørende K-NPR for den relevante eksponering.</w:t>
            </w:r>
          </w:p>
        </w:tc>
      </w:tr>
      <w:tr w:rsidR="001A28BA" w:rsidRPr="00F61C71" w14:paraId="336FD995" w14:textId="77777777">
        <w:tc>
          <w:tcPr>
            <w:tcW w:w="1389" w:type="dxa"/>
          </w:tcPr>
          <w:p w14:paraId="14665BF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0090</w:t>
            </w:r>
          </w:p>
        </w:tc>
        <w:tc>
          <w:tcPr>
            <w:tcW w:w="7620" w:type="dxa"/>
          </w:tcPr>
          <w:p w14:paraId="35E39D5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Eksponeringsværdioverskridels</w:t>
            </w:r>
            <w:r w:rsidRPr="00F61C71">
              <w:rPr>
                <w:rFonts w:ascii="Times New Roman" w:hAnsi="Times New Roman"/>
                <w:b/>
                <w:bCs/>
                <w:u w:val="single"/>
              </w:rPr>
              <w:t>e (EVE)</w:t>
            </w:r>
          </w:p>
          <w:p w14:paraId="78175DA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Beløb beregnet i overensstemmelse med artikel 37, stk. 2, andet afsnit, i forordning (EU) 2019/2033 vedrørende den relevante eksponering.</w:t>
            </w:r>
          </w:p>
        </w:tc>
      </w:tr>
      <w:tr w:rsidR="001A28BA" w:rsidRPr="00F61C71" w14:paraId="3B436EDE" w14:textId="77777777">
        <w:tc>
          <w:tcPr>
            <w:tcW w:w="1389" w:type="dxa"/>
          </w:tcPr>
          <w:p w14:paraId="64FAF8C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0100</w:t>
            </w:r>
          </w:p>
        </w:tc>
        <w:tc>
          <w:tcPr>
            <w:tcW w:w="7620" w:type="dxa"/>
          </w:tcPr>
          <w:p w14:paraId="0B26C75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Overskridelsens varighed (i dage)</w:t>
            </w:r>
          </w:p>
          <w:p w14:paraId="69BAB87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Antal dage, der er gået, siden eksponeringsoverskridelsen først har fu</w:t>
            </w:r>
            <w:r w:rsidRPr="00F61C71">
              <w:rPr>
                <w:rFonts w:ascii="Times New Roman" w:hAnsi="Times New Roman"/>
                <w:bCs/>
              </w:rPr>
              <w:t>ndet sted.</w:t>
            </w:r>
          </w:p>
        </w:tc>
      </w:tr>
      <w:tr w:rsidR="001A28BA" w:rsidRPr="00F61C71" w14:paraId="6C1E1635" w14:textId="77777777">
        <w:tc>
          <w:tcPr>
            <w:tcW w:w="1389" w:type="dxa"/>
          </w:tcPr>
          <w:p w14:paraId="250118F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0110</w:t>
            </w:r>
          </w:p>
        </w:tc>
        <w:tc>
          <w:tcPr>
            <w:tcW w:w="7620" w:type="dxa"/>
          </w:tcPr>
          <w:p w14:paraId="3628495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K-CON-kapitalgrundlagskrav vedrørende overskridelsen (OFRE)</w:t>
            </w:r>
          </w:p>
          <w:p w14:paraId="4291BD7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Beløb beregnet i overensstemmelse med artikel 39, stk. 2, i forordning (EU) 2019/2033 vedrørende den relevante eksponering.</w:t>
            </w:r>
          </w:p>
        </w:tc>
      </w:tr>
    </w:tbl>
    <w:p w14:paraId="5946CDE3" w14:textId="77777777" w:rsidR="001A28BA" w:rsidRPr="00F61C71" w:rsidRDefault="00F61C71">
      <w:pPr>
        <w:pStyle w:val="Instructionsberschrift2"/>
        <w:ind w:left="357" w:hanging="357"/>
        <w:rPr>
          <w:rFonts w:ascii="Times New Roman" w:hAnsi="Times New Roman" w:cs="Times New Roman"/>
          <w:sz w:val="24"/>
        </w:rPr>
      </w:pPr>
      <w:bookmarkStart w:id="86" w:name="_Toc87533618"/>
      <w:r w:rsidRPr="00F61C71">
        <w:rPr>
          <w:rFonts w:ascii="Times New Roman" w:hAnsi="Times New Roman"/>
          <w:sz w:val="24"/>
        </w:rPr>
        <w:t>4.3. I 08.01 — KONCENTRATIONSRISIKONIVEAU — KUNDERS PE</w:t>
      </w:r>
      <w:r w:rsidRPr="00F61C71">
        <w:rPr>
          <w:rFonts w:ascii="Times New Roman" w:hAnsi="Times New Roman"/>
          <w:sz w:val="24"/>
        </w:rPr>
        <w:t>NGE, DER OPBEVARES (I 8.1)</w:t>
      </w:r>
      <w:bookmarkEnd w:id="86"/>
    </w:p>
    <w:p w14:paraId="0C556731" w14:textId="77777777" w:rsidR="001A28BA" w:rsidRPr="00F61C71" w:rsidRDefault="00F61C71">
      <w:pPr>
        <w:pStyle w:val="Instructionsberschrift2"/>
        <w:ind w:left="357" w:hanging="357"/>
        <w:rPr>
          <w:rFonts w:ascii="Times New Roman" w:hAnsi="Times New Roman" w:cs="Times New Roman"/>
          <w:sz w:val="24"/>
          <w:u w:val="none"/>
        </w:rPr>
      </w:pPr>
      <w:bookmarkStart w:id="87" w:name="_Toc87533619"/>
      <w:r w:rsidRPr="00F61C71">
        <w:rPr>
          <w:rFonts w:ascii="Times New Roman" w:hAnsi="Times New Roman"/>
          <w:sz w:val="24"/>
          <w:u w:val="none"/>
        </w:rPr>
        <w:t>4.3.1.</w:t>
      </w:r>
      <w:r w:rsidRPr="00F61C71">
        <w:rPr>
          <w:rFonts w:ascii="Times New Roman" w:hAnsi="Times New Roman"/>
          <w:sz w:val="24"/>
          <w:u w:val="none"/>
        </w:rPr>
        <w:tab/>
      </w:r>
      <w:r w:rsidRPr="00F61C71">
        <w:rPr>
          <w:rFonts w:ascii="Times New Roman" w:hAnsi="Times New Roman"/>
          <w:sz w:val="24"/>
        </w:rPr>
        <w:t>Instrukser vedrørende specifikke kolonner</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A28BA" w:rsidRPr="00F61C71" w14:paraId="18894B1D" w14:textId="77777777">
        <w:tc>
          <w:tcPr>
            <w:tcW w:w="1389" w:type="dxa"/>
            <w:shd w:val="clear" w:color="auto" w:fill="D9D9D9"/>
          </w:tcPr>
          <w:p w14:paraId="43648197"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szCs w:val="24"/>
              </w:rPr>
              <w:t>Kolonner</w:t>
            </w:r>
          </w:p>
        </w:tc>
        <w:tc>
          <w:tcPr>
            <w:tcW w:w="7620" w:type="dxa"/>
            <w:shd w:val="clear" w:color="auto" w:fill="D9D9D9"/>
          </w:tcPr>
          <w:p w14:paraId="01CC5FF1"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szCs w:val="24"/>
              </w:rPr>
              <w:t>Henvisninger til retsakter og instrukser</w:t>
            </w:r>
          </w:p>
        </w:tc>
      </w:tr>
      <w:tr w:rsidR="001A28BA" w:rsidRPr="00F61C71" w14:paraId="1EF0F7DF" w14:textId="77777777">
        <w:tc>
          <w:tcPr>
            <w:tcW w:w="1389" w:type="dxa"/>
          </w:tcPr>
          <w:p w14:paraId="6613519B"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0010-0060</w:t>
            </w:r>
          </w:p>
        </w:tc>
        <w:tc>
          <w:tcPr>
            <w:tcW w:w="7620" w:type="dxa"/>
          </w:tcPr>
          <w:p w14:paraId="0E2E8F63"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Samlet CMH</w:t>
            </w:r>
          </w:p>
          <w:p w14:paraId="2B3F87E8"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rPr>
              <w:t>Artikel 54, stk. 2, litra b), i forordning (EU) 2019/2033.</w:t>
            </w:r>
          </w:p>
          <w:p w14:paraId="3F4D98F0"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 xml:space="preserve">Investeringsselskabet skal indberette identifikationen af de fem (hvis de er tilgængelige) modparter eller gruppen af indbyrdes forbundne modparter, hvor de største beløb af kundernes penge opbevares. </w:t>
            </w:r>
          </w:p>
        </w:tc>
      </w:tr>
      <w:tr w:rsidR="001A28BA" w:rsidRPr="00F61C71" w14:paraId="3C3DD6EA" w14:textId="77777777">
        <w:tc>
          <w:tcPr>
            <w:tcW w:w="1389" w:type="dxa"/>
          </w:tcPr>
          <w:p w14:paraId="1D61E0D5"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0010</w:t>
            </w:r>
          </w:p>
        </w:tc>
        <w:tc>
          <w:tcPr>
            <w:tcW w:w="7620" w:type="dxa"/>
          </w:tcPr>
          <w:p w14:paraId="4EFB1568" w14:textId="77777777" w:rsidR="001A28BA" w:rsidRPr="00F61C71" w:rsidRDefault="00F61C71">
            <w:pPr>
              <w:pStyle w:val="InstructionsText"/>
              <w:rPr>
                <w:rStyle w:val="InstructionsTabelleberschrift"/>
                <w:rFonts w:ascii="Times New Roman" w:hAnsi="Times New Roman"/>
                <w:sz w:val="22"/>
              </w:rPr>
            </w:pPr>
            <w:r w:rsidRPr="00F61C71">
              <w:rPr>
                <w:rStyle w:val="InstructionsTabelleberschrift"/>
                <w:rFonts w:ascii="Times New Roman" w:hAnsi="Times New Roman"/>
                <w:sz w:val="22"/>
              </w:rPr>
              <w:t>Kode</w:t>
            </w:r>
          </w:p>
          <w:p w14:paraId="1171224E"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Style w:val="FormatvorlageInstructionsTabelleText"/>
                <w:rFonts w:ascii="Times New Roman" w:hAnsi="Times New Roman"/>
                <w:sz w:val="22"/>
                <w:szCs w:val="24"/>
              </w:rPr>
              <w:t xml:space="preserve">Koden skal som del af en ID-kode for en </w:t>
            </w:r>
            <w:r w:rsidRPr="00F61C71">
              <w:rPr>
                <w:rStyle w:val="FormatvorlageInstructionsTabelleText"/>
                <w:rFonts w:ascii="Times New Roman" w:hAnsi="Times New Roman"/>
                <w:sz w:val="22"/>
                <w:szCs w:val="24"/>
              </w:rPr>
              <w:t>række være unik for hver indberettet enhed. For investeringsselskaber og forsikringsselskaber skal koden være LEI-koden. For andre enheder er koden LEI-koden, eller, hvis en sådan ikke foreligger, en national kode. Koden skal være unik og skal anvendes kon</w:t>
            </w:r>
            <w:r w:rsidRPr="00F61C71">
              <w:rPr>
                <w:rStyle w:val="FormatvorlageInstructionsTabelleText"/>
                <w:rFonts w:ascii="Times New Roman" w:hAnsi="Times New Roman"/>
                <w:sz w:val="22"/>
                <w:szCs w:val="24"/>
              </w:rPr>
              <w:t>sekvent i alle skemaer og over tid. Koden skal altid have en værdi.</w:t>
            </w:r>
          </w:p>
        </w:tc>
      </w:tr>
      <w:tr w:rsidR="001A28BA" w:rsidRPr="00F61C71" w14:paraId="7494CA1F" w14:textId="77777777">
        <w:tc>
          <w:tcPr>
            <w:tcW w:w="1389" w:type="dxa"/>
          </w:tcPr>
          <w:p w14:paraId="2B6A9AE9"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0020</w:t>
            </w:r>
          </w:p>
        </w:tc>
        <w:tc>
          <w:tcPr>
            <w:tcW w:w="7620" w:type="dxa"/>
          </w:tcPr>
          <w:p w14:paraId="33C5B68F" w14:textId="77777777" w:rsidR="001A28BA" w:rsidRPr="00F61C71" w:rsidRDefault="00F61C71">
            <w:pPr>
              <w:pStyle w:val="InstructionsText"/>
              <w:rPr>
                <w:rStyle w:val="InstructionsTabelleberschrift"/>
                <w:rFonts w:ascii="Times New Roman" w:hAnsi="Times New Roman"/>
                <w:sz w:val="22"/>
              </w:rPr>
            </w:pPr>
            <w:r w:rsidRPr="00F61C71">
              <w:rPr>
                <w:rStyle w:val="InstructionsTabelleberschrift"/>
                <w:rFonts w:ascii="Times New Roman" w:hAnsi="Times New Roman"/>
                <w:sz w:val="22"/>
              </w:rPr>
              <w:t>Kodetype</w:t>
            </w:r>
          </w:p>
          <w:p w14:paraId="42F96497"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Investeringsselskaberne skal identificere kodetypen, der er indberettet i kolonne 0010 som en »LEI-kode« eller »National kode«.</w:t>
            </w:r>
          </w:p>
        </w:tc>
      </w:tr>
      <w:tr w:rsidR="001A28BA" w:rsidRPr="00F61C71" w14:paraId="662DC466" w14:textId="77777777">
        <w:tc>
          <w:tcPr>
            <w:tcW w:w="1389" w:type="dxa"/>
          </w:tcPr>
          <w:p w14:paraId="0B1AFC3A"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0030</w:t>
            </w:r>
          </w:p>
        </w:tc>
        <w:tc>
          <w:tcPr>
            <w:tcW w:w="7620" w:type="dxa"/>
          </w:tcPr>
          <w:p w14:paraId="254B0561"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Navn</w:t>
            </w:r>
          </w:p>
          <w:p w14:paraId="4A1A1894" w14:textId="77777777" w:rsidR="001A28BA" w:rsidRPr="00F61C71" w:rsidRDefault="00F61C71">
            <w:pPr>
              <w:pStyle w:val="Default"/>
              <w:spacing w:after="120"/>
              <w:jc w:val="both"/>
              <w:rPr>
                <w:sz w:val="22"/>
                <w:szCs w:val="23"/>
              </w:rPr>
            </w:pPr>
            <w:r w:rsidRPr="00F61C71">
              <w:rPr>
                <w:sz w:val="22"/>
                <w:szCs w:val="23"/>
              </w:rPr>
              <w:t>Navnet skal svare til navnet på mo</w:t>
            </w:r>
            <w:r w:rsidRPr="00F61C71">
              <w:rPr>
                <w:sz w:val="22"/>
                <w:szCs w:val="23"/>
              </w:rPr>
              <w:t xml:space="preserve">derselskabet, når der indberettes en gruppe af indbyrdes forbundne modparter. I andre tilfælde skal navnet svare til den enkelte modpart. </w:t>
            </w:r>
          </w:p>
        </w:tc>
      </w:tr>
      <w:tr w:rsidR="001A28BA" w:rsidRPr="00F61C71" w14:paraId="64DAF0DB" w14:textId="77777777">
        <w:tc>
          <w:tcPr>
            <w:tcW w:w="1389" w:type="dxa"/>
          </w:tcPr>
          <w:p w14:paraId="04D466B5"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0040</w:t>
            </w:r>
          </w:p>
        </w:tc>
        <w:tc>
          <w:tcPr>
            <w:tcW w:w="7620" w:type="dxa"/>
          </w:tcPr>
          <w:p w14:paraId="6374E593"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Gruppe/individuel kunde</w:t>
            </w:r>
          </w:p>
          <w:p w14:paraId="16981E9B" w14:textId="77777777" w:rsidR="001A28BA" w:rsidRPr="00F61C71" w:rsidRDefault="00F61C71">
            <w:pPr>
              <w:pStyle w:val="Default"/>
              <w:jc w:val="both"/>
              <w:rPr>
                <w:sz w:val="22"/>
              </w:rPr>
            </w:pPr>
            <w:r w:rsidRPr="00F61C71">
              <w:rPr>
                <w:sz w:val="22"/>
                <w:szCs w:val="23"/>
              </w:rPr>
              <w:t>Selskabet skal angive »1«, hvis indberetningen vedrører eksponeringer mod enkelte kunde</w:t>
            </w:r>
            <w:r w:rsidRPr="00F61C71">
              <w:rPr>
                <w:sz w:val="22"/>
                <w:szCs w:val="23"/>
              </w:rPr>
              <w:t xml:space="preserve">r, eller »2«, hvis indberetningen vedrører eksponeringer mod grupper af indbyrdes forbundne kunder. </w:t>
            </w:r>
          </w:p>
        </w:tc>
      </w:tr>
      <w:tr w:rsidR="001A28BA" w:rsidRPr="00F61C71" w14:paraId="43977FF7" w14:textId="77777777">
        <w:tc>
          <w:tcPr>
            <w:tcW w:w="1389" w:type="dxa"/>
          </w:tcPr>
          <w:p w14:paraId="3E56E583"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0050</w:t>
            </w:r>
          </w:p>
        </w:tc>
        <w:tc>
          <w:tcPr>
            <w:tcW w:w="7620" w:type="dxa"/>
          </w:tcPr>
          <w:p w14:paraId="26AFB845"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Samlet CMH på indberetningsdatoen</w:t>
            </w:r>
          </w:p>
          <w:p w14:paraId="3E3CF533"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Selskabet skal indberette det samlede beløb for kunders penge på indberetningsdatoen.</w:t>
            </w:r>
          </w:p>
        </w:tc>
      </w:tr>
      <w:tr w:rsidR="001A28BA" w:rsidRPr="00F61C71" w14:paraId="6308D764" w14:textId="77777777">
        <w:tc>
          <w:tcPr>
            <w:tcW w:w="1389" w:type="dxa"/>
          </w:tcPr>
          <w:p w14:paraId="261509CA"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0060</w:t>
            </w:r>
          </w:p>
        </w:tc>
        <w:tc>
          <w:tcPr>
            <w:tcW w:w="7620" w:type="dxa"/>
          </w:tcPr>
          <w:p w14:paraId="102542CF"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 xml:space="preserve">Procentdel af </w:t>
            </w:r>
            <w:r w:rsidRPr="00F61C71">
              <w:rPr>
                <w:rFonts w:ascii="Times New Roman" w:hAnsi="Times New Roman"/>
                <w:b/>
                <w:bCs/>
                <w:szCs w:val="24"/>
                <w:u w:val="single"/>
              </w:rPr>
              <w:t>kunders penge, der opbevares i dette institut</w:t>
            </w:r>
          </w:p>
          <w:p w14:paraId="0080AA10"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Selskabet skal indberette beløbet af kunders penge, der opbevares på indberetningsdatoen, med hver af de modparter eller grupper af indbyrdes forbundne modparter, for hvilke indberetningen foretages, udtrykt so</w:t>
            </w:r>
            <w:r w:rsidRPr="00F61C71">
              <w:rPr>
                <w:rFonts w:ascii="Times New Roman" w:hAnsi="Times New Roman"/>
                <w:bCs/>
                <w:szCs w:val="24"/>
              </w:rPr>
              <w:t>m en procentdel af det samlede beløb (indberettet i kolonne 0050).</w:t>
            </w:r>
          </w:p>
        </w:tc>
      </w:tr>
    </w:tbl>
    <w:p w14:paraId="653BFE47" w14:textId="77777777" w:rsidR="001A28BA" w:rsidRPr="00F61C71" w:rsidRDefault="001A28BA">
      <w:pPr>
        <w:spacing w:after="0"/>
        <w:rPr>
          <w:rFonts w:ascii="Times New Roman" w:hAnsi="Times New Roman" w:cs="Times New Roman"/>
          <w:u w:val="single"/>
        </w:rPr>
      </w:pPr>
    </w:p>
    <w:p w14:paraId="4996E520" w14:textId="77777777" w:rsidR="001A28BA" w:rsidRPr="00F61C71" w:rsidRDefault="00F61C71">
      <w:pPr>
        <w:pStyle w:val="Instructionsberschrift2"/>
        <w:ind w:left="357" w:hanging="357"/>
        <w:rPr>
          <w:rFonts w:ascii="Times New Roman" w:hAnsi="Times New Roman" w:cs="Times New Roman"/>
          <w:sz w:val="24"/>
        </w:rPr>
      </w:pPr>
      <w:bookmarkStart w:id="88" w:name="_Toc87533620"/>
      <w:r w:rsidRPr="00F61C71">
        <w:rPr>
          <w:rFonts w:ascii="Times New Roman" w:hAnsi="Times New Roman"/>
          <w:sz w:val="24"/>
        </w:rPr>
        <w:lastRenderedPageBreak/>
        <w:t>4.4. I 08.02 — KONCENTRATIONSRISIKONIVEAU — AKTIVER, DER BESKYTTES OG ADMINISTRERES (I 8.2)</w:t>
      </w:r>
      <w:bookmarkEnd w:id="88"/>
    </w:p>
    <w:p w14:paraId="3CE0D5B7" w14:textId="77777777" w:rsidR="001A28BA" w:rsidRPr="00F61C71" w:rsidRDefault="00F61C71">
      <w:pPr>
        <w:pStyle w:val="Instructionsberschrift2"/>
        <w:ind w:left="357" w:hanging="357"/>
        <w:rPr>
          <w:rFonts w:ascii="Times New Roman" w:hAnsi="Times New Roman" w:cs="Times New Roman"/>
          <w:sz w:val="24"/>
          <w:u w:val="none"/>
        </w:rPr>
      </w:pPr>
      <w:bookmarkStart w:id="89" w:name="_Toc87533621"/>
      <w:r w:rsidRPr="00F61C71">
        <w:rPr>
          <w:rFonts w:ascii="Times New Roman" w:hAnsi="Times New Roman"/>
          <w:sz w:val="24"/>
          <w:u w:val="none"/>
        </w:rPr>
        <w:t>4.4.1.</w:t>
      </w:r>
      <w:r w:rsidRPr="00F61C71">
        <w:rPr>
          <w:rFonts w:ascii="Times New Roman" w:hAnsi="Times New Roman"/>
          <w:sz w:val="24"/>
          <w:u w:val="none"/>
        </w:rPr>
        <w:tab/>
      </w:r>
      <w:r w:rsidRPr="00F61C71">
        <w:rPr>
          <w:rFonts w:ascii="Times New Roman" w:hAnsi="Times New Roman"/>
          <w:sz w:val="24"/>
        </w:rPr>
        <w:t>Instrukser vedrørende specifikke kolonner</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A28BA" w:rsidRPr="00F61C71" w14:paraId="653841E5" w14:textId="77777777">
        <w:tc>
          <w:tcPr>
            <w:tcW w:w="1389" w:type="dxa"/>
            <w:shd w:val="clear" w:color="auto" w:fill="D9D9D9"/>
          </w:tcPr>
          <w:p w14:paraId="1873A63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27BBA86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 xml:space="preserve">Henvisninger til retsakter og </w:t>
            </w:r>
            <w:r w:rsidRPr="00F61C71">
              <w:rPr>
                <w:rFonts w:ascii="Times New Roman" w:hAnsi="Times New Roman"/>
              </w:rPr>
              <w:t>instrukser</w:t>
            </w:r>
          </w:p>
        </w:tc>
      </w:tr>
      <w:tr w:rsidR="001A28BA" w:rsidRPr="00F61C71" w14:paraId="7126F327" w14:textId="77777777">
        <w:tc>
          <w:tcPr>
            <w:tcW w:w="1389" w:type="dxa"/>
          </w:tcPr>
          <w:p w14:paraId="3A44DD2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0010-0060</w:t>
            </w:r>
          </w:p>
        </w:tc>
        <w:tc>
          <w:tcPr>
            <w:tcW w:w="7620" w:type="dxa"/>
          </w:tcPr>
          <w:p w14:paraId="7EE5481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Samlet ASA</w:t>
            </w:r>
          </w:p>
          <w:p w14:paraId="3D0C285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2, litra c), i forordning (EU) 2019/2033.</w:t>
            </w:r>
          </w:p>
          <w:p w14:paraId="1673BD0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Selskabet skal indberette identifikationen af de fem (hvis de er tilgængelige) modparter eller gruppen af indbyrdes forbundne modparter, hvor de største beløb af kundernes værdipapirer er anbragt. </w:t>
            </w:r>
          </w:p>
        </w:tc>
      </w:tr>
      <w:tr w:rsidR="001A28BA" w:rsidRPr="00F61C71" w14:paraId="2BE0011D" w14:textId="77777777">
        <w:tc>
          <w:tcPr>
            <w:tcW w:w="1389" w:type="dxa"/>
          </w:tcPr>
          <w:p w14:paraId="7E4B21E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Pr>
          <w:p w14:paraId="23610CDD" w14:textId="77777777" w:rsidR="001A28BA" w:rsidRPr="00F61C71" w:rsidRDefault="00F61C71">
            <w:pPr>
              <w:pStyle w:val="InstructionsText"/>
              <w:rPr>
                <w:rStyle w:val="InstructionsTabelleberschrift"/>
                <w:rFonts w:ascii="Times New Roman" w:hAnsi="Times New Roman"/>
                <w:sz w:val="22"/>
                <w:szCs w:val="22"/>
              </w:rPr>
            </w:pPr>
            <w:r w:rsidRPr="00F61C71">
              <w:rPr>
                <w:rStyle w:val="InstructionsTabelleberschrift"/>
                <w:rFonts w:ascii="Times New Roman" w:hAnsi="Times New Roman"/>
                <w:sz w:val="22"/>
                <w:szCs w:val="22"/>
              </w:rPr>
              <w:t>Kode</w:t>
            </w:r>
          </w:p>
          <w:p w14:paraId="5D3741B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Koden skal som del af en ID-kode for en række v</w:t>
            </w:r>
            <w:r w:rsidRPr="00F61C71">
              <w:rPr>
                <w:rStyle w:val="FormatvorlageInstructionsTabelleText"/>
                <w:rFonts w:ascii="Times New Roman" w:hAnsi="Times New Roman"/>
                <w:sz w:val="22"/>
              </w:rPr>
              <w:t>ære unik for hver indberettet enhed. For investeringsselskaber og forsikringsselskaber skal koden være LEI-koden. For andre enheder er koden LEI-koden, eller, hvis en sådan ikke foreligger, en national kode. Koden skal være unik og skal anvendes konsekvent</w:t>
            </w:r>
            <w:r w:rsidRPr="00F61C71">
              <w:rPr>
                <w:rStyle w:val="FormatvorlageInstructionsTabelleText"/>
                <w:rFonts w:ascii="Times New Roman" w:hAnsi="Times New Roman"/>
                <w:sz w:val="22"/>
              </w:rPr>
              <w:t xml:space="preserve"> i alle skemaer og over tid. Koden skal altid have en værdi.</w:t>
            </w:r>
          </w:p>
        </w:tc>
      </w:tr>
      <w:tr w:rsidR="001A28BA" w:rsidRPr="00F61C71" w14:paraId="06D80BA6" w14:textId="77777777">
        <w:tc>
          <w:tcPr>
            <w:tcW w:w="1389" w:type="dxa"/>
          </w:tcPr>
          <w:p w14:paraId="4B9778E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Pr>
          <w:p w14:paraId="0D05CE59" w14:textId="77777777" w:rsidR="001A28BA" w:rsidRPr="00F61C71" w:rsidRDefault="00F61C71">
            <w:pPr>
              <w:pStyle w:val="InstructionsText"/>
              <w:rPr>
                <w:rStyle w:val="InstructionsTabelleberschrift"/>
                <w:rFonts w:ascii="Times New Roman" w:hAnsi="Times New Roman"/>
                <w:sz w:val="22"/>
                <w:szCs w:val="22"/>
              </w:rPr>
            </w:pPr>
            <w:r w:rsidRPr="00F61C71">
              <w:rPr>
                <w:rStyle w:val="InstructionsTabelleberschrift"/>
                <w:rFonts w:ascii="Times New Roman" w:hAnsi="Times New Roman"/>
                <w:sz w:val="22"/>
                <w:szCs w:val="22"/>
              </w:rPr>
              <w:t>Kodetype</w:t>
            </w:r>
          </w:p>
          <w:p w14:paraId="32C9E80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Investeringsselskaberne skal identificere kodetypen, der er indberettet i kolonne 0010 som en »LEI-kode« eller »National kode«.</w:t>
            </w:r>
          </w:p>
        </w:tc>
      </w:tr>
      <w:tr w:rsidR="001A28BA" w:rsidRPr="00F61C71" w14:paraId="6C3EEB59" w14:textId="77777777">
        <w:tc>
          <w:tcPr>
            <w:tcW w:w="1389" w:type="dxa"/>
          </w:tcPr>
          <w:p w14:paraId="2943996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Pr>
          <w:p w14:paraId="215FC8F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Navn</w:t>
            </w:r>
          </w:p>
          <w:p w14:paraId="72ACDA4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 xml:space="preserve">Navnet skal svare til navnet på </w:t>
            </w:r>
            <w:r w:rsidRPr="00F61C71">
              <w:rPr>
                <w:rFonts w:ascii="Times New Roman" w:hAnsi="Times New Roman"/>
              </w:rPr>
              <w:t>moderselskabet, når der indberettes en gruppe af indbyrdes forbundne modparter. I andre tilfælde skal navnet svare til den enkelte modpart</w:t>
            </w:r>
            <w:r w:rsidRPr="00F61C71">
              <w:t>.</w:t>
            </w:r>
          </w:p>
        </w:tc>
      </w:tr>
      <w:tr w:rsidR="001A28BA" w:rsidRPr="00F61C71" w14:paraId="3E70CAF0" w14:textId="77777777">
        <w:tc>
          <w:tcPr>
            <w:tcW w:w="1389" w:type="dxa"/>
          </w:tcPr>
          <w:p w14:paraId="44D7A47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Pr>
          <w:p w14:paraId="1FCCB80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Gruppe/individuel kunde</w:t>
            </w:r>
          </w:p>
          <w:p w14:paraId="0BBBCB3E" w14:textId="77777777" w:rsidR="001A28BA" w:rsidRPr="00F61C71" w:rsidRDefault="00F61C71">
            <w:pPr>
              <w:pStyle w:val="Default"/>
              <w:jc w:val="both"/>
              <w:rPr>
                <w:sz w:val="22"/>
                <w:szCs w:val="22"/>
              </w:rPr>
            </w:pPr>
            <w:r w:rsidRPr="00F61C71">
              <w:rPr>
                <w:sz w:val="22"/>
                <w:szCs w:val="22"/>
              </w:rPr>
              <w:t>Selskabet skal angive »1«, hvis indberetningen vedrører eksponeringer mod enkelte kund</w:t>
            </w:r>
            <w:r w:rsidRPr="00F61C71">
              <w:rPr>
                <w:sz w:val="22"/>
                <w:szCs w:val="22"/>
              </w:rPr>
              <w:t xml:space="preserve">er, eller »2«, hvis indberetningen vedrører eksponeringer mod grupper af indbyrdes forbundne kunder. </w:t>
            </w:r>
          </w:p>
        </w:tc>
      </w:tr>
      <w:tr w:rsidR="001A28BA" w:rsidRPr="00F61C71" w14:paraId="67461654" w14:textId="77777777">
        <w:tc>
          <w:tcPr>
            <w:tcW w:w="1389" w:type="dxa"/>
          </w:tcPr>
          <w:p w14:paraId="0826229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Pr>
          <w:p w14:paraId="3A0AE18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Samlet ASA på indberetningsdatoen</w:t>
            </w:r>
          </w:p>
          <w:p w14:paraId="4E7B325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Selskabet skal indberette det samlede beløb for kunders anbragte værdipapirer på </w:t>
            </w:r>
            <w:r w:rsidRPr="00F61C71">
              <w:rPr>
                <w:rFonts w:ascii="Times New Roman" w:hAnsi="Times New Roman"/>
                <w:bCs/>
              </w:rPr>
              <w:t>indberetningsdatoen.</w:t>
            </w:r>
          </w:p>
        </w:tc>
      </w:tr>
      <w:tr w:rsidR="001A28BA" w:rsidRPr="00F61C71" w14:paraId="3AE897F9" w14:textId="77777777">
        <w:tc>
          <w:tcPr>
            <w:tcW w:w="1389" w:type="dxa"/>
          </w:tcPr>
          <w:p w14:paraId="06D38A9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w:t>
            </w:r>
          </w:p>
        </w:tc>
        <w:tc>
          <w:tcPr>
            <w:tcW w:w="7620" w:type="dxa"/>
          </w:tcPr>
          <w:p w14:paraId="7C7919F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Procentdel af kunders værdipapirer, der er anbragt i dette institut</w:t>
            </w:r>
          </w:p>
          <w:p w14:paraId="4CE6521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Selskabet skal indberette beløbet af kunders penge, der er anbragt på indberetningsdatoen, med hver af de modparter eller grupper af indbyrdes forbundne </w:t>
            </w:r>
            <w:r w:rsidRPr="00F61C71">
              <w:rPr>
                <w:rFonts w:ascii="Times New Roman" w:hAnsi="Times New Roman"/>
                <w:bCs/>
              </w:rPr>
              <w:t>modparter, for hvilke indberetningen foretages, udtrykt som en procentdel af det samlede beløb (indberettet i kolonne 0050).</w:t>
            </w:r>
          </w:p>
        </w:tc>
      </w:tr>
    </w:tbl>
    <w:p w14:paraId="081AEDD9" w14:textId="77777777" w:rsidR="001A28BA" w:rsidRPr="00F61C71" w:rsidRDefault="001A28BA">
      <w:pPr>
        <w:spacing w:after="0"/>
        <w:rPr>
          <w:rFonts w:ascii="Times New Roman" w:hAnsi="Times New Roman" w:cs="Times New Roman"/>
          <w:u w:val="single"/>
        </w:rPr>
      </w:pPr>
    </w:p>
    <w:p w14:paraId="0C234EC4" w14:textId="77777777" w:rsidR="001A28BA" w:rsidRPr="00F61C71" w:rsidRDefault="00F61C71">
      <w:pPr>
        <w:pStyle w:val="Instructionsberschrift2"/>
        <w:ind w:left="357" w:hanging="357"/>
        <w:rPr>
          <w:rFonts w:ascii="Times New Roman" w:hAnsi="Times New Roman" w:cs="Times New Roman"/>
          <w:sz w:val="24"/>
        </w:rPr>
      </w:pPr>
      <w:bookmarkStart w:id="90" w:name="_Toc87533622"/>
      <w:r w:rsidRPr="00F61C71">
        <w:rPr>
          <w:rFonts w:ascii="Times New Roman" w:hAnsi="Times New Roman"/>
          <w:sz w:val="24"/>
        </w:rPr>
        <w:t>4.5. I 08.03 — KONCENTRATIONSRISIKONIVEAU — EGNE KONTANTER I ALT INDESTÅENDE (I 8.3)</w:t>
      </w:r>
      <w:bookmarkEnd w:id="90"/>
    </w:p>
    <w:p w14:paraId="419159C5" w14:textId="77777777" w:rsidR="001A28BA" w:rsidRPr="00F61C71" w:rsidRDefault="00F61C71">
      <w:pPr>
        <w:pStyle w:val="Instructionsberschrift2"/>
        <w:ind w:left="357" w:hanging="357"/>
        <w:rPr>
          <w:rFonts w:ascii="Times New Roman" w:hAnsi="Times New Roman" w:cs="Times New Roman"/>
          <w:sz w:val="24"/>
          <w:u w:val="none"/>
        </w:rPr>
      </w:pPr>
      <w:bookmarkStart w:id="91" w:name="_Toc87533623"/>
      <w:r w:rsidRPr="00F61C71">
        <w:rPr>
          <w:rFonts w:ascii="Times New Roman" w:hAnsi="Times New Roman"/>
          <w:sz w:val="24"/>
          <w:u w:val="none"/>
        </w:rPr>
        <w:t>4.5.1.</w:t>
      </w:r>
      <w:r w:rsidRPr="00F61C71">
        <w:rPr>
          <w:rFonts w:ascii="Times New Roman" w:hAnsi="Times New Roman"/>
          <w:sz w:val="24"/>
          <w:u w:val="none"/>
        </w:rPr>
        <w:tab/>
      </w:r>
      <w:r w:rsidRPr="00F61C71">
        <w:rPr>
          <w:rFonts w:ascii="Times New Roman" w:hAnsi="Times New Roman"/>
          <w:sz w:val="24"/>
        </w:rPr>
        <w:t>Instrukser vedrørende specifikke kolo</w:t>
      </w:r>
      <w:r w:rsidRPr="00F61C71">
        <w:rPr>
          <w:rFonts w:ascii="Times New Roman" w:hAnsi="Times New Roman"/>
          <w:sz w:val="24"/>
        </w:rPr>
        <w:t>nner</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A28BA" w:rsidRPr="00F61C71" w14:paraId="16E3DEA7" w14:textId="77777777">
        <w:tc>
          <w:tcPr>
            <w:tcW w:w="1389" w:type="dxa"/>
            <w:shd w:val="clear" w:color="auto" w:fill="D9D9D9"/>
          </w:tcPr>
          <w:p w14:paraId="002DA69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725DE33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605A264D" w14:textId="77777777">
        <w:tc>
          <w:tcPr>
            <w:tcW w:w="1389" w:type="dxa"/>
          </w:tcPr>
          <w:p w14:paraId="3EE16AC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0010-0060</w:t>
            </w:r>
          </w:p>
        </w:tc>
        <w:tc>
          <w:tcPr>
            <w:tcW w:w="7620" w:type="dxa"/>
          </w:tcPr>
          <w:p w14:paraId="68CA6AB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Egne kontanter i alt indestående</w:t>
            </w:r>
          </w:p>
          <w:p w14:paraId="386E176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2, litra d) og f), i forordning (EU) 2019/2033.</w:t>
            </w:r>
          </w:p>
          <w:p w14:paraId="7284811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lastRenderedPageBreak/>
              <w:t xml:space="preserve">Selskabet skal indberette identifikationen af de fem (hvis de er tilgængelige) modparter eller gruppen af indbyrdes forbundne modparter, hvor de største beløb af selskabets egne kontanter er indestående. </w:t>
            </w:r>
          </w:p>
        </w:tc>
      </w:tr>
      <w:tr w:rsidR="001A28BA" w:rsidRPr="00F61C71" w14:paraId="11983B31" w14:textId="77777777">
        <w:tc>
          <w:tcPr>
            <w:tcW w:w="1389" w:type="dxa"/>
          </w:tcPr>
          <w:p w14:paraId="7D7C400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0010</w:t>
            </w:r>
          </w:p>
        </w:tc>
        <w:tc>
          <w:tcPr>
            <w:tcW w:w="7620" w:type="dxa"/>
          </w:tcPr>
          <w:p w14:paraId="22B1F1AA" w14:textId="77777777" w:rsidR="001A28BA" w:rsidRPr="00F61C71" w:rsidRDefault="00F61C71">
            <w:pPr>
              <w:pStyle w:val="InstructionsText"/>
              <w:rPr>
                <w:rStyle w:val="InstructionsTabelleberschrift"/>
                <w:rFonts w:ascii="Times New Roman" w:hAnsi="Times New Roman"/>
                <w:sz w:val="22"/>
                <w:szCs w:val="22"/>
              </w:rPr>
            </w:pPr>
            <w:r w:rsidRPr="00F61C71">
              <w:rPr>
                <w:rStyle w:val="InstructionsTabelleberschrift"/>
                <w:rFonts w:ascii="Times New Roman" w:hAnsi="Times New Roman"/>
                <w:sz w:val="22"/>
                <w:szCs w:val="22"/>
              </w:rPr>
              <w:t>Kode</w:t>
            </w:r>
          </w:p>
          <w:p w14:paraId="1F90D06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 xml:space="preserve">Koden skal som del af en ID-kode for en </w:t>
            </w:r>
            <w:r w:rsidRPr="00F61C71">
              <w:rPr>
                <w:rStyle w:val="FormatvorlageInstructionsTabelleText"/>
                <w:rFonts w:ascii="Times New Roman" w:hAnsi="Times New Roman"/>
                <w:sz w:val="22"/>
              </w:rPr>
              <w:t>række være unik for hver indberettet enhed. For investeringsselskaber og forsikringsselskaber skal koden være LEI-koden. For andre enheder er koden LEI-koden, eller, hvis en sådan ikke foreligger, en national kode. Koden skal være unik og skal anvendes kon</w:t>
            </w:r>
            <w:r w:rsidRPr="00F61C71">
              <w:rPr>
                <w:rStyle w:val="FormatvorlageInstructionsTabelleText"/>
                <w:rFonts w:ascii="Times New Roman" w:hAnsi="Times New Roman"/>
                <w:sz w:val="22"/>
              </w:rPr>
              <w:t>sekvent i alle skemaer og over tid. Koden skal altid have en værdi.</w:t>
            </w:r>
          </w:p>
        </w:tc>
      </w:tr>
      <w:tr w:rsidR="001A28BA" w:rsidRPr="00F61C71" w14:paraId="6621CADB" w14:textId="77777777">
        <w:tc>
          <w:tcPr>
            <w:tcW w:w="1389" w:type="dxa"/>
          </w:tcPr>
          <w:p w14:paraId="1823819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Pr>
          <w:p w14:paraId="25307ACB" w14:textId="77777777" w:rsidR="001A28BA" w:rsidRPr="00F61C71" w:rsidRDefault="00F61C71">
            <w:pPr>
              <w:pStyle w:val="InstructionsText"/>
              <w:rPr>
                <w:rStyle w:val="InstructionsTabelleberschrift"/>
                <w:rFonts w:ascii="Times New Roman" w:eastAsiaTheme="minorHAnsi" w:hAnsi="Times New Roman"/>
                <w:bCs/>
                <w:sz w:val="22"/>
                <w:szCs w:val="22"/>
              </w:rPr>
            </w:pPr>
            <w:r w:rsidRPr="00F61C71">
              <w:rPr>
                <w:rStyle w:val="InstructionsTabelleberschrift"/>
                <w:rFonts w:ascii="Times New Roman" w:hAnsi="Times New Roman"/>
                <w:sz w:val="22"/>
                <w:szCs w:val="22"/>
              </w:rPr>
              <w:t>Kodetype</w:t>
            </w:r>
          </w:p>
          <w:p w14:paraId="4FE382E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Investeringsselskaberne skal identificere kodetypen, der er indberettet i kolonne 0010 som en »LEI-kode« eller »National kode«.</w:t>
            </w:r>
          </w:p>
        </w:tc>
      </w:tr>
      <w:tr w:rsidR="001A28BA" w:rsidRPr="00F61C71" w14:paraId="061550B3" w14:textId="77777777">
        <w:tc>
          <w:tcPr>
            <w:tcW w:w="1389" w:type="dxa"/>
          </w:tcPr>
          <w:p w14:paraId="397025D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Pr>
          <w:p w14:paraId="1E67E99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Navn</w:t>
            </w:r>
          </w:p>
          <w:p w14:paraId="1378385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 xml:space="preserve">Navnet skal svare til navnet på </w:t>
            </w:r>
            <w:r w:rsidRPr="00F61C71">
              <w:rPr>
                <w:rFonts w:ascii="Times New Roman" w:hAnsi="Times New Roman"/>
              </w:rPr>
              <w:t>moderselskabet, når der indberettes en gruppe af indbyrdes forbundne modparter. I andre tilfælde skal navnet svare til den enkelte modpart.</w:t>
            </w:r>
          </w:p>
        </w:tc>
      </w:tr>
      <w:tr w:rsidR="001A28BA" w:rsidRPr="00F61C71" w14:paraId="4339F5B4" w14:textId="77777777">
        <w:tc>
          <w:tcPr>
            <w:tcW w:w="1389" w:type="dxa"/>
          </w:tcPr>
          <w:p w14:paraId="7AC58B4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Pr>
          <w:p w14:paraId="077C77F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Gruppe/individuel kunde</w:t>
            </w:r>
          </w:p>
          <w:p w14:paraId="4D11E98F" w14:textId="77777777" w:rsidR="001A28BA" w:rsidRPr="00F61C71" w:rsidRDefault="00F61C71">
            <w:pPr>
              <w:pStyle w:val="Default"/>
              <w:spacing w:after="120"/>
              <w:jc w:val="both"/>
              <w:rPr>
                <w:sz w:val="22"/>
                <w:szCs w:val="22"/>
              </w:rPr>
            </w:pPr>
            <w:r w:rsidRPr="00F61C71">
              <w:rPr>
                <w:sz w:val="22"/>
                <w:szCs w:val="22"/>
              </w:rPr>
              <w:t>Selskabet skal angive »1«, hvis indberetningen vedrører eksponeringer mod enkelte kund</w:t>
            </w:r>
            <w:r w:rsidRPr="00F61C71">
              <w:rPr>
                <w:sz w:val="22"/>
                <w:szCs w:val="22"/>
              </w:rPr>
              <w:t xml:space="preserve">er, eller »2«, hvis indberetningen vedrører eksponeringer mod grupper af indbyrdes forbundne kunder. </w:t>
            </w:r>
          </w:p>
        </w:tc>
      </w:tr>
      <w:tr w:rsidR="001A28BA" w:rsidRPr="00F61C71" w14:paraId="53E80285" w14:textId="77777777">
        <w:tc>
          <w:tcPr>
            <w:tcW w:w="1389" w:type="dxa"/>
          </w:tcPr>
          <w:p w14:paraId="2193E3A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Pr>
          <w:p w14:paraId="4191D27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Beløbet af selskabets indskud af egne kontanter i instituttet</w:t>
            </w:r>
          </w:p>
          <w:p w14:paraId="1243F3A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Selskabet skal indberette det samlede beløb for egne kontanter indestående hos hvert i</w:t>
            </w:r>
            <w:r w:rsidRPr="00F61C71">
              <w:rPr>
                <w:rFonts w:ascii="Times New Roman" w:hAnsi="Times New Roman"/>
                <w:bCs/>
              </w:rPr>
              <w:t>nstitut på indberetningsdatoen.</w:t>
            </w:r>
          </w:p>
        </w:tc>
      </w:tr>
      <w:tr w:rsidR="001A28BA" w:rsidRPr="00F61C71" w14:paraId="30ABF168" w14:textId="77777777">
        <w:tc>
          <w:tcPr>
            <w:tcW w:w="1389" w:type="dxa"/>
          </w:tcPr>
          <w:p w14:paraId="06B59DE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w:t>
            </w:r>
          </w:p>
        </w:tc>
        <w:tc>
          <w:tcPr>
            <w:tcW w:w="7620" w:type="dxa"/>
          </w:tcPr>
          <w:p w14:paraId="00769A5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Procentdel af selskabets indskud af egne kontanter i instituttet</w:t>
            </w:r>
          </w:p>
          <w:p w14:paraId="610C51D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Selskabet skal indberette beløbet af indskud af egne kontanter på indberetningsdatoen, hos hver af de modparter eller grupper af indbyrdes </w:t>
            </w:r>
            <w:r w:rsidRPr="00F61C71">
              <w:rPr>
                <w:rFonts w:ascii="Times New Roman" w:hAnsi="Times New Roman"/>
                <w:bCs/>
              </w:rPr>
              <w:t>forbundne modparter, for hvilke indberetningen foretages, udtrykt som en procentdel af investeringsselskabets egne kontanter i alt.</w:t>
            </w:r>
          </w:p>
        </w:tc>
      </w:tr>
    </w:tbl>
    <w:p w14:paraId="4F58FB59" w14:textId="77777777" w:rsidR="001A28BA" w:rsidRPr="00F61C71" w:rsidRDefault="001A28BA">
      <w:pPr>
        <w:spacing w:after="0"/>
        <w:rPr>
          <w:rFonts w:ascii="Times New Roman" w:hAnsi="Times New Roman" w:cs="Times New Roman"/>
          <w:u w:val="single"/>
        </w:rPr>
      </w:pPr>
    </w:p>
    <w:p w14:paraId="23AF53A2" w14:textId="77777777" w:rsidR="001A28BA" w:rsidRPr="00F61C71" w:rsidRDefault="00F61C71">
      <w:pPr>
        <w:pStyle w:val="Instructionsberschrift2"/>
        <w:ind w:left="357" w:hanging="357"/>
        <w:rPr>
          <w:rFonts w:ascii="Times New Roman" w:hAnsi="Times New Roman" w:cs="Times New Roman"/>
          <w:sz w:val="24"/>
        </w:rPr>
      </w:pPr>
      <w:bookmarkStart w:id="92" w:name="_Toc87533624"/>
      <w:r w:rsidRPr="00F61C71">
        <w:rPr>
          <w:rFonts w:ascii="Times New Roman" w:hAnsi="Times New Roman"/>
          <w:sz w:val="24"/>
        </w:rPr>
        <w:t>4.6.</w:t>
      </w:r>
      <w:r w:rsidRPr="00F61C71">
        <w:rPr>
          <w:rFonts w:ascii="Times New Roman" w:hAnsi="Times New Roman"/>
          <w:sz w:val="24"/>
          <w:u w:val="none"/>
        </w:rPr>
        <w:t xml:space="preserve"> </w:t>
      </w:r>
      <w:r w:rsidRPr="00F61C71">
        <w:rPr>
          <w:rFonts w:ascii="Times New Roman" w:hAnsi="Times New Roman"/>
          <w:sz w:val="24"/>
        </w:rPr>
        <w:t>I 08.04 — KONCENTRATIONSRISIKONIVEAU — INDTÆGTER I ALT (I 8.4)</w:t>
      </w:r>
      <w:bookmarkEnd w:id="92"/>
    </w:p>
    <w:p w14:paraId="18284093" w14:textId="77777777" w:rsidR="001A28BA" w:rsidRPr="00F61C71" w:rsidRDefault="00F61C71">
      <w:pPr>
        <w:pStyle w:val="Instructionsberschrift2"/>
        <w:ind w:left="357" w:hanging="357"/>
        <w:rPr>
          <w:rFonts w:ascii="Times New Roman" w:hAnsi="Times New Roman" w:cs="Times New Roman"/>
        </w:rPr>
      </w:pPr>
      <w:bookmarkStart w:id="93" w:name="_Toc87533625"/>
      <w:r w:rsidRPr="00F61C71">
        <w:rPr>
          <w:rFonts w:ascii="Times New Roman" w:hAnsi="Times New Roman"/>
          <w:sz w:val="24"/>
          <w:u w:val="none"/>
        </w:rPr>
        <w:t>4.6.1.</w:t>
      </w:r>
      <w:r w:rsidRPr="00F61C71">
        <w:rPr>
          <w:rFonts w:ascii="Times New Roman" w:hAnsi="Times New Roman"/>
          <w:sz w:val="24"/>
          <w:u w:val="none"/>
        </w:rPr>
        <w:tab/>
      </w:r>
      <w:r w:rsidRPr="00F61C71">
        <w:rPr>
          <w:rFonts w:ascii="Times New Roman" w:hAnsi="Times New Roman"/>
          <w:sz w:val="24"/>
        </w:rPr>
        <w:t>Instrukser vedrørende specifikke kolonner</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A28BA" w:rsidRPr="00F61C71" w14:paraId="708A26CB" w14:textId="77777777">
        <w:tc>
          <w:tcPr>
            <w:tcW w:w="1389" w:type="dxa"/>
            <w:shd w:val="clear" w:color="auto" w:fill="D9D9D9"/>
          </w:tcPr>
          <w:p w14:paraId="5B420F4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1050383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5B3355D6" w14:textId="77777777">
        <w:tc>
          <w:tcPr>
            <w:tcW w:w="1389" w:type="dxa"/>
          </w:tcPr>
          <w:p w14:paraId="7EFF212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0010-0080</w:t>
            </w:r>
          </w:p>
        </w:tc>
        <w:tc>
          <w:tcPr>
            <w:tcW w:w="7620" w:type="dxa"/>
          </w:tcPr>
          <w:p w14:paraId="1CA77BC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Indtægter i alt</w:t>
            </w:r>
          </w:p>
          <w:p w14:paraId="604389E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2, litra e) og f), i forordning (EU) 2019/2033.</w:t>
            </w:r>
          </w:p>
          <w:p w14:paraId="1A0F621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Selskabet skal indberette identifikationen af de fem (hvis de er tilgængelige) kunder eller gruppen af </w:t>
            </w:r>
            <w:r w:rsidRPr="00F61C71">
              <w:rPr>
                <w:rFonts w:ascii="Times New Roman" w:hAnsi="Times New Roman"/>
                <w:bCs/>
              </w:rPr>
              <w:t>indbyrdes forbundne kunder, hvorfra de største indtægter kommer.</w:t>
            </w:r>
          </w:p>
        </w:tc>
      </w:tr>
      <w:tr w:rsidR="001A28BA" w:rsidRPr="00F61C71" w14:paraId="32E5DF53" w14:textId="77777777">
        <w:tc>
          <w:tcPr>
            <w:tcW w:w="1389" w:type="dxa"/>
          </w:tcPr>
          <w:p w14:paraId="5B70DD2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Pr>
          <w:p w14:paraId="13E08539" w14:textId="77777777" w:rsidR="001A28BA" w:rsidRPr="00F61C71" w:rsidRDefault="00F61C71">
            <w:pPr>
              <w:pStyle w:val="InstructionsText"/>
              <w:rPr>
                <w:rStyle w:val="InstructionsTabelleberschrift"/>
                <w:rFonts w:ascii="Times New Roman" w:hAnsi="Times New Roman"/>
                <w:sz w:val="22"/>
                <w:szCs w:val="22"/>
              </w:rPr>
            </w:pPr>
            <w:r w:rsidRPr="00F61C71">
              <w:rPr>
                <w:rStyle w:val="InstructionsTabelleberschrift"/>
                <w:rFonts w:ascii="Times New Roman" w:hAnsi="Times New Roman"/>
                <w:sz w:val="22"/>
                <w:szCs w:val="22"/>
              </w:rPr>
              <w:t>Kode</w:t>
            </w:r>
          </w:p>
          <w:p w14:paraId="276398B3" w14:textId="77777777" w:rsidR="001A28BA" w:rsidRPr="00F61C71" w:rsidRDefault="00F61C71">
            <w:pPr>
              <w:spacing w:after="120" w:line="240" w:lineRule="auto"/>
              <w:jc w:val="both"/>
              <w:rPr>
                <w:rFonts w:ascii="Times New Roman" w:eastAsia="Times New Roman" w:hAnsi="Times New Roman" w:cs="Times New Roman"/>
                <w:bCs/>
              </w:rPr>
            </w:pPr>
            <w:r w:rsidRPr="00F61C71">
              <w:rPr>
                <w:rStyle w:val="FormatvorlageInstructionsTabelleText"/>
                <w:rFonts w:ascii="Times New Roman" w:hAnsi="Times New Roman"/>
                <w:sz w:val="22"/>
              </w:rPr>
              <w:t>Koden skal som del af en ID-kode for en række være unik for hver indberettet enhed. For investeringsselskaber og forsikringsselskaber skal koden være LEI-koden. For andre enheder e</w:t>
            </w:r>
            <w:r w:rsidRPr="00F61C71">
              <w:rPr>
                <w:rStyle w:val="FormatvorlageInstructionsTabelleText"/>
                <w:rFonts w:ascii="Times New Roman" w:hAnsi="Times New Roman"/>
                <w:sz w:val="22"/>
              </w:rPr>
              <w:t>r koden LEI-koden, eller, hvis en sådan ikke foreligger, en national kode. Koden skal være unik og skal anvendes konsekvent i alle skemaer og over tid. Koden skal altid have en værdi.</w:t>
            </w:r>
          </w:p>
        </w:tc>
      </w:tr>
      <w:tr w:rsidR="001A28BA" w:rsidRPr="00F61C71" w14:paraId="1D5B38A3" w14:textId="77777777">
        <w:tc>
          <w:tcPr>
            <w:tcW w:w="1389" w:type="dxa"/>
          </w:tcPr>
          <w:p w14:paraId="37B533E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Pr>
          <w:p w14:paraId="3D948945" w14:textId="77777777" w:rsidR="001A28BA" w:rsidRPr="00F61C71" w:rsidRDefault="00F61C71">
            <w:pPr>
              <w:pStyle w:val="InstructionsText"/>
              <w:rPr>
                <w:rStyle w:val="InstructionsTabelleberschrift"/>
                <w:rFonts w:ascii="Times New Roman" w:hAnsi="Times New Roman"/>
                <w:sz w:val="22"/>
                <w:szCs w:val="22"/>
              </w:rPr>
            </w:pPr>
            <w:r w:rsidRPr="00F61C71">
              <w:rPr>
                <w:rStyle w:val="InstructionsTabelleberschrift"/>
                <w:rFonts w:ascii="Times New Roman" w:hAnsi="Times New Roman"/>
                <w:sz w:val="22"/>
                <w:szCs w:val="22"/>
              </w:rPr>
              <w:t>Kodetype</w:t>
            </w:r>
          </w:p>
          <w:p w14:paraId="0662F4E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lastRenderedPageBreak/>
              <w:t xml:space="preserve">Investeringsselskaberne skal identificere </w:t>
            </w:r>
            <w:r w:rsidRPr="00F61C71">
              <w:rPr>
                <w:rFonts w:ascii="Times New Roman" w:hAnsi="Times New Roman"/>
                <w:bCs/>
              </w:rPr>
              <w:t>kodetypen, der er indberettet i kolonne 0010 som en »LEI-kode« eller »National kode«.</w:t>
            </w:r>
          </w:p>
        </w:tc>
      </w:tr>
      <w:tr w:rsidR="001A28BA" w:rsidRPr="00F61C71" w14:paraId="520E9700" w14:textId="77777777">
        <w:tc>
          <w:tcPr>
            <w:tcW w:w="1389" w:type="dxa"/>
          </w:tcPr>
          <w:p w14:paraId="4F98877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0030</w:t>
            </w:r>
          </w:p>
        </w:tc>
        <w:tc>
          <w:tcPr>
            <w:tcW w:w="7620" w:type="dxa"/>
          </w:tcPr>
          <w:p w14:paraId="2991367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Navn</w:t>
            </w:r>
          </w:p>
          <w:p w14:paraId="42E4794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Navnet skal svare til navnet på moderselskabet, når der indberettes en gruppe af indbyrdes forbundne kunder. I andre tilfælde skal navnet svare til den enkelte</w:t>
            </w:r>
            <w:r w:rsidRPr="00F61C71">
              <w:rPr>
                <w:rFonts w:ascii="Times New Roman" w:hAnsi="Times New Roman"/>
              </w:rPr>
              <w:t xml:space="preserve"> kunde.</w:t>
            </w:r>
          </w:p>
        </w:tc>
      </w:tr>
      <w:tr w:rsidR="001A28BA" w:rsidRPr="00F61C71" w14:paraId="6340C4C6" w14:textId="77777777">
        <w:tc>
          <w:tcPr>
            <w:tcW w:w="1389" w:type="dxa"/>
          </w:tcPr>
          <w:p w14:paraId="14C3C9E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Pr>
          <w:p w14:paraId="3625297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Gruppe/individuel kunde</w:t>
            </w:r>
          </w:p>
          <w:p w14:paraId="4AB37FF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Selskabet skal angive »1«, hvis indberetningen vedrører eksponeringer mod enkelte kunder, eller »2«, hvis indberetningen vedrører eksponeringer mod grupper af indbyrdes forbundne kunder.</w:t>
            </w:r>
          </w:p>
        </w:tc>
      </w:tr>
      <w:tr w:rsidR="001A28BA" w:rsidRPr="00F61C71" w14:paraId="31812B70" w14:textId="77777777">
        <w:tc>
          <w:tcPr>
            <w:tcW w:w="1389" w:type="dxa"/>
          </w:tcPr>
          <w:p w14:paraId="46C9D9E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Pr>
          <w:p w14:paraId="48B9B4C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Indtægter i alt fra denne</w:t>
            </w:r>
            <w:r w:rsidRPr="00F61C71">
              <w:rPr>
                <w:rFonts w:ascii="Times New Roman" w:hAnsi="Times New Roman"/>
                <w:b/>
                <w:bCs/>
                <w:u w:val="single"/>
              </w:rPr>
              <w:t xml:space="preserve"> kunde</w:t>
            </w:r>
          </w:p>
          <w:p w14:paraId="17584CA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Selskabet skal indberette indtægter i alt pr. kunde eller gruppe af indbyrdes forbundne kunder, der er genereret siden regnskabsårets begyndelse. Indtægterne opdeles efter rente- og udbytteindtægter på den ene side og gebyr- og provisionsindtægter o</w:t>
            </w:r>
            <w:r w:rsidRPr="00F61C71">
              <w:rPr>
                <w:rFonts w:ascii="Times New Roman" w:hAnsi="Times New Roman"/>
                <w:bCs/>
              </w:rPr>
              <w:t>g andre indtægter på den anden side.</w:t>
            </w:r>
          </w:p>
        </w:tc>
      </w:tr>
      <w:tr w:rsidR="001A28BA" w:rsidRPr="00F61C71" w14:paraId="3D953EBF" w14:textId="77777777">
        <w:tc>
          <w:tcPr>
            <w:tcW w:w="1389" w:type="dxa"/>
          </w:tcPr>
          <w:p w14:paraId="436C24D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 – 0090</w:t>
            </w:r>
          </w:p>
        </w:tc>
        <w:tc>
          <w:tcPr>
            <w:tcW w:w="7620" w:type="dxa"/>
          </w:tcPr>
          <w:p w14:paraId="26CDBB40"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Rente- og udbytteindtægter</w:t>
            </w:r>
          </w:p>
        </w:tc>
      </w:tr>
      <w:tr w:rsidR="001A28BA" w:rsidRPr="00F61C71" w14:paraId="31BAA359" w14:textId="77777777">
        <w:tc>
          <w:tcPr>
            <w:tcW w:w="1389" w:type="dxa"/>
          </w:tcPr>
          <w:p w14:paraId="2194FD9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0060 </w:t>
            </w:r>
          </w:p>
        </w:tc>
        <w:tc>
          <w:tcPr>
            <w:tcW w:w="7620" w:type="dxa"/>
          </w:tcPr>
          <w:p w14:paraId="6BD0E89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Rente- og udbytteindtægter — beløb hidrørende fra positioner i handelsbeholdningen</w:t>
            </w:r>
          </w:p>
          <w:p w14:paraId="4877A9D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»Handelsbeholdning« som defineret i artikel 4, stk. 1, nr. 54), i forordning (EU) 2019/2033. </w:t>
            </w:r>
          </w:p>
        </w:tc>
      </w:tr>
      <w:tr w:rsidR="001A28BA" w:rsidRPr="00F61C71" w14:paraId="4364E1B7" w14:textId="77777777">
        <w:tc>
          <w:tcPr>
            <w:tcW w:w="1389" w:type="dxa"/>
          </w:tcPr>
          <w:p w14:paraId="601960C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0070</w:t>
            </w:r>
          </w:p>
        </w:tc>
        <w:tc>
          <w:tcPr>
            <w:tcW w:w="7620" w:type="dxa"/>
          </w:tcPr>
          <w:p w14:paraId="48A37FA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Rente- og udbytteindtægter — beløb hidrørende fra positioner uden for handelsbeholdningen</w:t>
            </w:r>
          </w:p>
        </w:tc>
      </w:tr>
      <w:tr w:rsidR="001A28BA" w:rsidRPr="00F61C71" w14:paraId="3E9891B1" w14:textId="77777777">
        <w:tc>
          <w:tcPr>
            <w:tcW w:w="1389" w:type="dxa"/>
          </w:tcPr>
          <w:p w14:paraId="1033FE3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0080</w:t>
            </w:r>
          </w:p>
        </w:tc>
        <w:tc>
          <w:tcPr>
            <w:tcW w:w="7620" w:type="dxa"/>
          </w:tcPr>
          <w:p w14:paraId="35ACBB4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Rente- og udbytteindtægter — heraf: beløb </w:t>
            </w:r>
            <w:r w:rsidRPr="00F61C71">
              <w:rPr>
                <w:rFonts w:ascii="Times New Roman" w:hAnsi="Times New Roman"/>
                <w:b/>
                <w:bCs/>
                <w:u w:val="single"/>
              </w:rPr>
              <w:t>hidrørende fra ikkebalanceførte poster</w:t>
            </w:r>
          </w:p>
        </w:tc>
      </w:tr>
      <w:tr w:rsidR="001A28BA" w:rsidRPr="00F61C71" w14:paraId="63B3D09E" w14:textId="77777777">
        <w:tc>
          <w:tcPr>
            <w:tcW w:w="1389" w:type="dxa"/>
          </w:tcPr>
          <w:p w14:paraId="7E1A0E6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0090</w:t>
            </w:r>
          </w:p>
        </w:tc>
        <w:tc>
          <w:tcPr>
            <w:tcW w:w="7620" w:type="dxa"/>
          </w:tcPr>
          <w:p w14:paraId="48A7CD8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Procentdel af rente- og udbytteindtægter fra denne kunde</w:t>
            </w:r>
          </w:p>
          <w:p w14:paraId="68857A5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Selskabet skal indberette rente- og udbytteindtægter fra hver enkelt kunde eller gruppe af indbyrdes forbundne kunder udtrykt som en procentdel af investe</w:t>
            </w:r>
            <w:r w:rsidRPr="00F61C71">
              <w:rPr>
                <w:rFonts w:ascii="Times New Roman" w:hAnsi="Times New Roman"/>
                <w:bCs/>
              </w:rPr>
              <w:t>ringsselskabets samlede rente- og udbytteindtægter.</w:t>
            </w:r>
          </w:p>
        </w:tc>
      </w:tr>
      <w:tr w:rsidR="001A28BA" w:rsidRPr="00F61C71" w14:paraId="5DC12AC1" w14:textId="77777777">
        <w:tc>
          <w:tcPr>
            <w:tcW w:w="1389" w:type="dxa"/>
          </w:tcPr>
          <w:p w14:paraId="04573C4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0100 – 0110</w:t>
            </w:r>
          </w:p>
        </w:tc>
        <w:tc>
          <w:tcPr>
            <w:tcW w:w="7620" w:type="dxa"/>
          </w:tcPr>
          <w:p w14:paraId="21AF50F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Gebyrer og provisioner og andre indtægter</w:t>
            </w:r>
          </w:p>
        </w:tc>
      </w:tr>
      <w:tr w:rsidR="001A28BA" w:rsidRPr="00F61C71" w14:paraId="54D86042" w14:textId="77777777">
        <w:tc>
          <w:tcPr>
            <w:tcW w:w="1389" w:type="dxa"/>
          </w:tcPr>
          <w:p w14:paraId="56921BF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0100 </w:t>
            </w:r>
          </w:p>
        </w:tc>
        <w:tc>
          <w:tcPr>
            <w:tcW w:w="7620" w:type="dxa"/>
          </w:tcPr>
          <w:p w14:paraId="3E476AC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Gebyrer og provisioner og andre indtægter — beløb </w:t>
            </w:r>
          </w:p>
        </w:tc>
      </w:tr>
      <w:tr w:rsidR="001A28BA" w:rsidRPr="00F61C71" w14:paraId="36F47851" w14:textId="77777777">
        <w:tc>
          <w:tcPr>
            <w:tcW w:w="1389" w:type="dxa"/>
          </w:tcPr>
          <w:p w14:paraId="0BF1A98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0110</w:t>
            </w:r>
          </w:p>
        </w:tc>
        <w:tc>
          <w:tcPr>
            <w:tcW w:w="7620" w:type="dxa"/>
          </w:tcPr>
          <w:p w14:paraId="5100986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Procentdel af gebyrer og provisioner og andre indtægter fra denne kunde</w:t>
            </w:r>
          </w:p>
          <w:p w14:paraId="1EE449E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Selskabet skal indberette gebyrer og provisioner og andre indtægter fra hver enkelt kunde eller gruppe af indbyrdes forbundne kunder udtrykt som en procentdel af investeringsselskabets samlede gebyrer og provisioner og andre indtægter.</w:t>
            </w:r>
          </w:p>
        </w:tc>
      </w:tr>
    </w:tbl>
    <w:p w14:paraId="5BB87AE4" w14:textId="77777777" w:rsidR="001A28BA" w:rsidRPr="00F61C71" w:rsidRDefault="001A28BA">
      <w:pPr>
        <w:spacing w:after="0"/>
        <w:rPr>
          <w:rFonts w:ascii="Times New Roman" w:hAnsi="Times New Roman" w:cs="Times New Roman"/>
          <w:u w:val="single"/>
        </w:rPr>
      </w:pPr>
    </w:p>
    <w:p w14:paraId="4F4F50E6" w14:textId="77777777" w:rsidR="001A28BA" w:rsidRPr="00F61C71" w:rsidRDefault="00F61C71">
      <w:pPr>
        <w:pStyle w:val="Instructionsberschrift2"/>
        <w:ind w:left="357" w:hanging="357"/>
        <w:rPr>
          <w:rFonts w:ascii="Times New Roman" w:hAnsi="Times New Roman" w:cs="Times New Roman"/>
          <w:sz w:val="24"/>
        </w:rPr>
      </w:pPr>
      <w:bookmarkStart w:id="94" w:name="_Toc87533626"/>
      <w:r w:rsidRPr="00F61C71">
        <w:rPr>
          <w:rFonts w:ascii="Times New Roman" w:hAnsi="Times New Roman"/>
          <w:sz w:val="24"/>
        </w:rPr>
        <w:t>4.7.</w:t>
      </w:r>
      <w:r w:rsidRPr="00F61C71">
        <w:rPr>
          <w:rFonts w:ascii="Times New Roman" w:hAnsi="Times New Roman"/>
          <w:sz w:val="24"/>
          <w:u w:val="none"/>
        </w:rPr>
        <w:t xml:space="preserve"> </w:t>
      </w:r>
      <w:r w:rsidRPr="00F61C71">
        <w:rPr>
          <w:rFonts w:ascii="Times New Roman" w:hAnsi="Times New Roman"/>
          <w:sz w:val="24"/>
        </w:rPr>
        <w:t>I 08.05 — EKS</w:t>
      </w:r>
      <w:r w:rsidRPr="00F61C71">
        <w:rPr>
          <w:rFonts w:ascii="Times New Roman" w:hAnsi="Times New Roman"/>
          <w:sz w:val="24"/>
        </w:rPr>
        <w:t>PONERINGER I HANDELSBEHOLDNINGEN (I 8.5)</w:t>
      </w:r>
      <w:bookmarkEnd w:id="94"/>
    </w:p>
    <w:p w14:paraId="30DF59C1" w14:textId="77777777" w:rsidR="001A28BA" w:rsidRPr="00F61C71" w:rsidRDefault="00F61C71">
      <w:pPr>
        <w:pStyle w:val="Instructionsberschrift2"/>
        <w:ind w:left="357" w:hanging="357"/>
        <w:rPr>
          <w:rFonts w:ascii="Times New Roman" w:hAnsi="Times New Roman" w:cs="Times New Roman"/>
        </w:rPr>
      </w:pPr>
      <w:bookmarkStart w:id="95" w:name="_Toc87533627"/>
      <w:r w:rsidRPr="00F61C71">
        <w:rPr>
          <w:rFonts w:ascii="Times New Roman" w:hAnsi="Times New Roman"/>
          <w:sz w:val="24"/>
          <w:u w:val="none"/>
        </w:rPr>
        <w:t>4.7.1.</w:t>
      </w:r>
      <w:r w:rsidRPr="00F61C71">
        <w:rPr>
          <w:rFonts w:ascii="Times New Roman" w:hAnsi="Times New Roman"/>
          <w:sz w:val="24"/>
          <w:u w:val="none"/>
        </w:rPr>
        <w:tab/>
      </w:r>
      <w:r w:rsidRPr="00F61C71">
        <w:rPr>
          <w:rFonts w:ascii="Times New Roman" w:hAnsi="Times New Roman"/>
          <w:sz w:val="24"/>
        </w:rPr>
        <w:t>Instrukser vedrørende specifikke kolonner</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A28BA" w:rsidRPr="00F61C71" w14:paraId="007815E5" w14:textId="77777777">
        <w:tc>
          <w:tcPr>
            <w:tcW w:w="1389" w:type="dxa"/>
            <w:shd w:val="clear" w:color="auto" w:fill="D9D9D9"/>
          </w:tcPr>
          <w:p w14:paraId="0382FE8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Kolonner</w:t>
            </w:r>
          </w:p>
        </w:tc>
        <w:tc>
          <w:tcPr>
            <w:tcW w:w="7620" w:type="dxa"/>
            <w:shd w:val="clear" w:color="auto" w:fill="D9D9D9"/>
          </w:tcPr>
          <w:p w14:paraId="536C655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26062BD2" w14:textId="77777777">
        <w:tc>
          <w:tcPr>
            <w:tcW w:w="1389" w:type="dxa"/>
          </w:tcPr>
          <w:p w14:paraId="19ECA58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0010-0050</w:t>
            </w:r>
          </w:p>
        </w:tc>
        <w:tc>
          <w:tcPr>
            <w:tcW w:w="7620" w:type="dxa"/>
          </w:tcPr>
          <w:p w14:paraId="2696A30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Eksponeringer i handelsbeholdningen</w:t>
            </w:r>
          </w:p>
          <w:p w14:paraId="7BFA16D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54, stk. 2, litra a), i forordning (EU) 2019/2033.</w:t>
            </w:r>
          </w:p>
          <w:p w14:paraId="444BABA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lastRenderedPageBreak/>
              <w:t>Selskabet skal indberette oplysninger vedrørende de fem (hvis de er tilgængelige) største eksponeringer i handelsbeholdningen.</w:t>
            </w:r>
          </w:p>
        </w:tc>
      </w:tr>
      <w:tr w:rsidR="001A28BA" w:rsidRPr="00F61C71" w14:paraId="54A214C4" w14:textId="77777777">
        <w:tc>
          <w:tcPr>
            <w:tcW w:w="1389" w:type="dxa"/>
          </w:tcPr>
          <w:p w14:paraId="55CBE98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0010</w:t>
            </w:r>
          </w:p>
        </w:tc>
        <w:tc>
          <w:tcPr>
            <w:tcW w:w="7620" w:type="dxa"/>
          </w:tcPr>
          <w:p w14:paraId="0ACBFDBA" w14:textId="77777777" w:rsidR="001A28BA" w:rsidRPr="00F61C71" w:rsidRDefault="00F61C71">
            <w:pPr>
              <w:pStyle w:val="InstructionsText"/>
              <w:rPr>
                <w:rStyle w:val="InstructionsTabelleberschrift"/>
                <w:rFonts w:ascii="Times New Roman" w:hAnsi="Times New Roman"/>
                <w:sz w:val="22"/>
                <w:szCs w:val="22"/>
              </w:rPr>
            </w:pPr>
            <w:r w:rsidRPr="00F61C71">
              <w:rPr>
                <w:rStyle w:val="InstructionsTabelleberschrift"/>
                <w:rFonts w:ascii="Times New Roman" w:hAnsi="Times New Roman"/>
                <w:sz w:val="22"/>
                <w:szCs w:val="22"/>
              </w:rPr>
              <w:t>Kode</w:t>
            </w:r>
          </w:p>
          <w:p w14:paraId="4ED175D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Style w:val="FormatvorlageInstructionsTabelleText"/>
                <w:rFonts w:ascii="Times New Roman" w:hAnsi="Times New Roman"/>
                <w:sz w:val="22"/>
              </w:rPr>
              <w:t xml:space="preserve">Koden skal som del af en ID-kode for en række være unik for hver indberettet enhed. For </w:t>
            </w:r>
            <w:r w:rsidRPr="00F61C71">
              <w:rPr>
                <w:rStyle w:val="FormatvorlageInstructionsTabelleText"/>
                <w:rFonts w:ascii="Times New Roman" w:hAnsi="Times New Roman"/>
                <w:sz w:val="22"/>
              </w:rPr>
              <w:t>investeringsselskaber og forsikringsselskaber skal koden være LEI-koden. For andre enheder er koden LEI-koden, eller, hvis en sådan ikke foreligger, en national kode. Koden skal være unik og skal anvendes konsekvent i alle skemaer og over tid. Koden skal a</w:t>
            </w:r>
            <w:r w:rsidRPr="00F61C71">
              <w:rPr>
                <w:rStyle w:val="FormatvorlageInstructionsTabelleText"/>
                <w:rFonts w:ascii="Times New Roman" w:hAnsi="Times New Roman"/>
                <w:sz w:val="22"/>
              </w:rPr>
              <w:t>ltid have en værdi.</w:t>
            </w:r>
          </w:p>
        </w:tc>
      </w:tr>
      <w:tr w:rsidR="001A28BA" w:rsidRPr="00F61C71" w14:paraId="0F64EAE2" w14:textId="77777777">
        <w:tc>
          <w:tcPr>
            <w:tcW w:w="1389" w:type="dxa"/>
          </w:tcPr>
          <w:p w14:paraId="6903795E"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Pr>
          <w:p w14:paraId="45540701" w14:textId="77777777" w:rsidR="001A28BA" w:rsidRPr="00F61C71" w:rsidRDefault="00F61C71">
            <w:pPr>
              <w:pStyle w:val="InstructionsText"/>
              <w:rPr>
                <w:rStyle w:val="InstructionsTabelleberschrift"/>
                <w:rFonts w:ascii="Times New Roman" w:hAnsi="Times New Roman"/>
                <w:sz w:val="22"/>
                <w:szCs w:val="22"/>
              </w:rPr>
            </w:pPr>
            <w:r w:rsidRPr="00F61C71">
              <w:rPr>
                <w:rStyle w:val="InstructionsTabelleberschrift"/>
                <w:rFonts w:ascii="Times New Roman" w:hAnsi="Times New Roman"/>
                <w:sz w:val="22"/>
                <w:szCs w:val="22"/>
              </w:rPr>
              <w:t>Kodetype</w:t>
            </w:r>
          </w:p>
          <w:p w14:paraId="439D94D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Investeringsselskaberne skal identificere kodetypen, der er indberettet i kolonne 0010 som en »LEI-kode« eller »National kode«.</w:t>
            </w:r>
          </w:p>
        </w:tc>
      </w:tr>
      <w:tr w:rsidR="001A28BA" w:rsidRPr="00F61C71" w14:paraId="754FBB13" w14:textId="77777777">
        <w:tc>
          <w:tcPr>
            <w:tcW w:w="1389" w:type="dxa"/>
          </w:tcPr>
          <w:p w14:paraId="2D93989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Pr>
          <w:p w14:paraId="1251FDC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Navn</w:t>
            </w:r>
          </w:p>
          <w:p w14:paraId="6E8166C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 xml:space="preserve">Navnet skal svare til navnet på moderselskabet, når der indberettes en </w:t>
            </w:r>
            <w:r w:rsidRPr="00F61C71">
              <w:rPr>
                <w:rFonts w:ascii="Times New Roman" w:hAnsi="Times New Roman"/>
              </w:rPr>
              <w:t>gruppe af indbyrdes forbundne modparter. I andre tilfælde skal navnet svare til den enkelte modpart.</w:t>
            </w:r>
          </w:p>
        </w:tc>
      </w:tr>
      <w:tr w:rsidR="001A28BA" w:rsidRPr="00F61C71" w14:paraId="3642F07D" w14:textId="77777777">
        <w:tc>
          <w:tcPr>
            <w:tcW w:w="1389" w:type="dxa"/>
          </w:tcPr>
          <w:p w14:paraId="0EC8B45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Pr>
          <w:p w14:paraId="44BAA7B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Gruppe/individuel kunde</w:t>
            </w:r>
          </w:p>
          <w:p w14:paraId="47C045C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rPr>
              <w:t>Selskabet skal angive »1«, hvis indberetningen vedrører eksponeringer mod enkelte kunder, eller »2«, hvis indberetningen vedr</w:t>
            </w:r>
            <w:r w:rsidRPr="00F61C71">
              <w:rPr>
                <w:rFonts w:ascii="Times New Roman" w:hAnsi="Times New Roman"/>
              </w:rPr>
              <w:t>ører eksponeringer mod grupper af indbyrdes forbundne kunder.</w:t>
            </w:r>
          </w:p>
        </w:tc>
      </w:tr>
      <w:tr w:rsidR="001A28BA" w:rsidRPr="00F61C71" w14:paraId="79935913" w14:textId="77777777">
        <w:tc>
          <w:tcPr>
            <w:tcW w:w="1389" w:type="dxa"/>
          </w:tcPr>
          <w:p w14:paraId="4110C08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Pr>
          <w:p w14:paraId="3AB6E21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Procentdel af eksponering mod denne modpart med hensyn til selskabets kapitalgrundlag (kun positioner i handelsbeholdningen)</w:t>
            </w:r>
          </w:p>
          <w:p w14:paraId="150B9D0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Selskabet skal indberette eksponeringer i handelsbeholdningen p</w:t>
            </w:r>
            <w:r w:rsidRPr="00F61C71">
              <w:rPr>
                <w:rFonts w:ascii="Times New Roman" w:hAnsi="Times New Roman"/>
                <w:bCs/>
              </w:rPr>
              <w:t>å indberetningsdatoen over for hver af de modparter eller grupper af indbyrdes forbundne modparter, for hvilke indberetningen foretages, udtrykt som en procentdel af kapitalgrundlaget.</w:t>
            </w:r>
          </w:p>
        </w:tc>
      </w:tr>
    </w:tbl>
    <w:p w14:paraId="24CD17B4" w14:textId="77777777" w:rsidR="001A28BA" w:rsidRPr="00F61C71" w:rsidRDefault="001A28BA">
      <w:pPr>
        <w:spacing w:after="0"/>
        <w:rPr>
          <w:rFonts w:ascii="Times New Roman" w:hAnsi="Times New Roman" w:cs="Times New Roman"/>
          <w:u w:val="single"/>
        </w:rPr>
      </w:pPr>
    </w:p>
    <w:p w14:paraId="6B131A26" w14:textId="77777777" w:rsidR="001A28BA" w:rsidRPr="00F61C71" w:rsidRDefault="00F61C71">
      <w:pPr>
        <w:pStyle w:val="Instructionsberschrift2"/>
        <w:ind w:left="357" w:hanging="357"/>
        <w:rPr>
          <w:rFonts w:ascii="Times New Roman" w:hAnsi="Times New Roman" w:cs="Times New Roman"/>
          <w:sz w:val="24"/>
        </w:rPr>
      </w:pPr>
      <w:bookmarkStart w:id="96" w:name="_Toc87533628"/>
      <w:r w:rsidRPr="00F61C71">
        <w:rPr>
          <w:rFonts w:ascii="Times New Roman" w:hAnsi="Times New Roman"/>
          <w:sz w:val="24"/>
        </w:rPr>
        <w:t xml:space="preserve">4.8. I 08.06 — POSTER UDEN FOR HANDELSBEHOLDNINGEN OG </w:t>
      </w:r>
      <w:r w:rsidRPr="00F61C71">
        <w:rPr>
          <w:rFonts w:ascii="Times New Roman" w:hAnsi="Times New Roman"/>
          <w:sz w:val="24"/>
        </w:rPr>
        <w:t>IKKEBALANCEFØRTE POSTER (I 8.6)</w:t>
      </w:r>
      <w:bookmarkEnd w:id="96"/>
    </w:p>
    <w:p w14:paraId="56DF01C4" w14:textId="77777777" w:rsidR="001A28BA" w:rsidRPr="00F61C71" w:rsidRDefault="00F61C71">
      <w:pPr>
        <w:pStyle w:val="Instructionsberschrift2"/>
        <w:ind w:left="357" w:hanging="357"/>
        <w:rPr>
          <w:rFonts w:ascii="Times New Roman" w:hAnsi="Times New Roman" w:cs="Times New Roman"/>
        </w:rPr>
      </w:pPr>
      <w:bookmarkStart w:id="97" w:name="_Toc87533629"/>
      <w:r w:rsidRPr="00F61C71">
        <w:rPr>
          <w:rFonts w:ascii="Times New Roman" w:hAnsi="Times New Roman"/>
          <w:sz w:val="24"/>
          <w:u w:val="none"/>
        </w:rPr>
        <w:t>4.8.1.</w:t>
      </w:r>
      <w:r w:rsidRPr="00F61C71">
        <w:rPr>
          <w:rFonts w:ascii="Times New Roman" w:hAnsi="Times New Roman"/>
          <w:sz w:val="24"/>
          <w:u w:val="none"/>
        </w:rPr>
        <w:tab/>
      </w:r>
      <w:r w:rsidRPr="00F61C71">
        <w:rPr>
          <w:rFonts w:ascii="Times New Roman" w:hAnsi="Times New Roman"/>
          <w:sz w:val="24"/>
        </w:rPr>
        <w:t>Instrukser vedrørende specifikke kolonner</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A28BA" w:rsidRPr="00F61C71" w14:paraId="1BA226C2" w14:textId="77777777">
        <w:tc>
          <w:tcPr>
            <w:tcW w:w="1389" w:type="dxa"/>
            <w:shd w:val="clear" w:color="auto" w:fill="D9D9D9"/>
          </w:tcPr>
          <w:p w14:paraId="44538DA6"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szCs w:val="24"/>
              </w:rPr>
              <w:t>Kolonner</w:t>
            </w:r>
          </w:p>
        </w:tc>
        <w:tc>
          <w:tcPr>
            <w:tcW w:w="7620" w:type="dxa"/>
            <w:shd w:val="clear" w:color="auto" w:fill="D9D9D9"/>
          </w:tcPr>
          <w:p w14:paraId="546E0427"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szCs w:val="24"/>
              </w:rPr>
              <w:t>Henvisninger til retsakter og instrukser</w:t>
            </w:r>
          </w:p>
        </w:tc>
      </w:tr>
      <w:tr w:rsidR="001A28BA" w:rsidRPr="00F61C71" w14:paraId="31C2F9AA" w14:textId="77777777">
        <w:tc>
          <w:tcPr>
            <w:tcW w:w="1389" w:type="dxa"/>
          </w:tcPr>
          <w:p w14:paraId="36B5AB1B"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0010-0050</w:t>
            </w:r>
          </w:p>
        </w:tc>
        <w:tc>
          <w:tcPr>
            <w:tcW w:w="7620" w:type="dxa"/>
          </w:tcPr>
          <w:p w14:paraId="72720159"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Poster uden for handelsbeholdningen og ikkebalanceførte poster</w:t>
            </w:r>
          </w:p>
          <w:p w14:paraId="1AAAABAB"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rPr>
              <w:t xml:space="preserve">Artikel 54, stk. 2, litra f), i </w:t>
            </w:r>
            <w:r w:rsidRPr="00F61C71">
              <w:rPr>
                <w:rFonts w:ascii="Times New Roman" w:hAnsi="Times New Roman"/>
                <w:bCs/>
              </w:rPr>
              <w:t>forordning (EU) 2019/2033.</w:t>
            </w:r>
          </w:p>
          <w:p w14:paraId="20888E2C"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Cs/>
                <w:szCs w:val="24"/>
              </w:rPr>
              <w:t>Selskabet skal indberette oplysninger vedrørende de fem (hvis de er tilgængelige) største eksponeringer, beregnet inklusive aktiver, der ikke er registreret i handelsbeholdningen.</w:t>
            </w:r>
          </w:p>
        </w:tc>
      </w:tr>
      <w:tr w:rsidR="001A28BA" w:rsidRPr="00F61C71" w14:paraId="7FD4964A" w14:textId="77777777">
        <w:tc>
          <w:tcPr>
            <w:tcW w:w="1389" w:type="dxa"/>
          </w:tcPr>
          <w:p w14:paraId="1FF0B3C5"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0010</w:t>
            </w:r>
          </w:p>
        </w:tc>
        <w:tc>
          <w:tcPr>
            <w:tcW w:w="7620" w:type="dxa"/>
          </w:tcPr>
          <w:p w14:paraId="702D4B34" w14:textId="77777777" w:rsidR="001A28BA" w:rsidRPr="00F61C71" w:rsidRDefault="00F61C71">
            <w:pPr>
              <w:pStyle w:val="InstructionsText"/>
              <w:rPr>
                <w:rStyle w:val="InstructionsTabelleberschrift"/>
                <w:rFonts w:ascii="Times New Roman" w:hAnsi="Times New Roman"/>
                <w:sz w:val="22"/>
              </w:rPr>
            </w:pPr>
            <w:r w:rsidRPr="00F61C71">
              <w:rPr>
                <w:rStyle w:val="InstructionsTabelleberschrift"/>
                <w:rFonts w:ascii="Times New Roman" w:hAnsi="Times New Roman"/>
                <w:sz w:val="22"/>
              </w:rPr>
              <w:t>Kode</w:t>
            </w:r>
          </w:p>
          <w:p w14:paraId="14AB0467"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Style w:val="FormatvorlageInstructionsTabelleText"/>
                <w:rFonts w:ascii="Times New Roman" w:hAnsi="Times New Roman"/>
                <w:sz w:val="22"/>
                <w:szCs w:val="24"/>
              </w:rPr>
              <w:t xml:space="preserve">Koden skal som del af en </w:t>
            </w:r>
            <w:r w:rsidRPr="00F61C71">
              <w:rPr>
                <w:rStyle w:val="FormatvorlageInstructionsTabelleText"/>
                <w:rFonts w:ascii="Times New Roman" w:hAnsi="Times New Roman"/>
                <w:sz w:val="22"/>
                <w:szCs w:val="24"/>
              </w:rPr>
              <w:t>ID-kode for en række være unik for hver indberettet enhed. For investeringsselskaber og forsikringsselskaber skal koden være LEI-koden. For andre enheder er koden LEI-koden, eller, hvis en sådan ikke foreligger, en national kode. Koden skal være unik og sk</w:t>
            </w:r>
            <w:r w:rsidRPr="00F61C71">
              <w:rPr>
                <w:rStyle w:val="FormatvorlageInstructionsTabelleText"/>
                <w:rFonts w:ascii="Times New Roman" w:hAnsi="Times New Roman"/>
                <w:sz w:val="22"/>
                <w:szCs w:val="24"/>
              </w:rPr>
              <w:t>al anvendes konsekvent i alle skemaer og over tid. Koden skal altid have en værdi.</w:t>
            </w:r>
          </w:p>
        </w:tc>
      </w:tr>
      <w:tr w:rsidR="001A28BA" w:rsidRPr="00F61C71" w14:paraId="743FBB7B" w14:textId="77777777">
        <w:tc>
          <w:tcPr>
            <w:tcW w:w="1389" w:type="dxa"/>
          </w:tcPr>
          <w:p w14:paraId="1996A1E7"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0020</w:t>
            </w:r>
          </w:p>
        </w:tc>
        <w:tc>
          <w:tcPr>
            <w:tcW w:w="7620" w:type="dxa"/>
          </w:tcPr>
          <w:p w14:paraId="42CDC8B3" w14:textId="77777777" w:rsidR="001A28BA" w:rsidRPr="00F61C71" w:rsidRDefault="00F61C71">
            <w:pPr>
              <w:pStyle w:val="InstructionsText"/>
              <w:rPr>
                <w:rStyle w:val="InstructionsTabelleberschrift"/>
                <w:rFonts w:ascii="Times New Roman" w:hAnsi="Times New Roman"/>
                <w:sz w:val="22"/>
              </w:rPr>
            </w:pPr>
            <w:r w:rsidRPr="00F61C71">
              <w:rPr>
                <w:rStyle w:val="InstructionsTabelleberschrift"/>
                <w:rFonts w:ascii="Times New Roman" w:hAnsi="Times New Roman"/>
                <w:sz w:val="22"/>
              </w:rPr>
              <w:t>Kodetype</w:t>
            </w:r>
          </w:p>
          <w:p w14:paraId="6B995431"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Cs/>
                <w:szCs w:val="24"/>
              </w:rPr>
              <w:t>Investeringsselskaberne skal identificere kodetypen, der er indberettet i kolonne 0010 som en »LEI-kode« eller »National kode«.</w:t>
            </w:r>
          </w:p>
        </w:tc>
      </w:tr>
      <w:tr w:rsidR="001A28BA" w:rsidRPr="00F61C71" w14:paraId="0780EE78" w14:textId="77777777">
        <w:tc>
          <w:tcPr>
            <w:tcW w:w="1389" w:type="dxa"/>
          </w:tcPr>
          <w:p w14:paraId="4C085C3D"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lastRenderedPageBreak/>
              <w:t>0030</w:t>
            </w:r>
          </w:p>
        </w:tc>
        <w:tc>
          <w:tcPr>
            <w:tcW w:w="7620" w:type="dxa"/>
          </w:tcPr>
          <w:p w14:paraId="77C7620E"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Navn</w:t>
            </w:r>
          </w:p>
          <w:p w14:paraId="3709A162"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szCs w:val="23"/>
              </w:rPr>
              <w:t>Navnet skal svare t</w:t>
            </w:r>
            <w:r w:rsidRPr="00F61C71">
              <w:rPr>
                <w:rFonts w:ascii="Times New Roman" w:hAnsi="Times New Roman"/>
                <w:szCs w:val="23"/>
              </w:rPr>
              <w:t>il navnet på moderselskabet, når der indberettes en gruppe af indbyrdes forbundne modparter. I andre tilfælde skal navnet svare til den enkelte modpart.</w:t>
            </w:r>
          </w:p>
        </w:tc>
      </w:tr>
      <w:tr w:rsidR="001A28BA" w:rsidRPr="00F61C71" w14:paraId="7FD7B1BD" w14:textId="77777777">
        <w:tc>
          <w:tcPr>
            <w:tcW w:w="1389" w:type="dxa"/>
          </w:tcPr>
          <w:p w14:paraId="7849181B"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0040</w:t>
            </w:r>
          </w:p>
        </w:tc>
        <w:tc>
          <w:tcPr>
            <w:tcW w:w="7620" w:type="dxa"/>
          </w:tcPr>
          <w:p w14:paraId="272EAB96"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Gruppe/individuel kunde</w:t>
            </w:r>
          </w:p>
          <w:p w14:paraId="447962FF"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szCs w:val="24"/>
              </w:rPr>
              <w:t>Selskabet skal angive »1«, hvis indberetningen vedrører eksponeringer mod</w:t>
            </w:r>
            <w:r w:rsidRPr="00F61C71">
              <w:rPr>
                <w:rFonts w:ascii="Times New Roman" w:hAnsi="Times New Roman"/>
                <w:szCs w:val="24"/>
              </w:rPr>
              <w:t xml:space="preserve"> enkelte kunder, eller »2«, hvis indberetningen vedrører eksponeringer mod grupper af indbyrdes forbundne kunder.</w:t>
            </w:r>
          </w:p>
        </w:tc>
      </w:tr>
      <w:tr w:rsidR="001A28BA" w:rsidRPr="00F61C71" w14:paraId="327596FC" w14:textId="77777777">
        <w:tc>
          <w:tcPr>
            <w:tcW w:w="1389" w:type="dxa"/>
          </w:tcPr>
          <w:p w14:paraId="10CAAF73" w14:textId="77777777" w:rsidR="001A28BA" w:rsidRPr="00F61C71" w:rsidRDefault="00F61C71">
            <w:pPr>
              <w:spacing w:after="120" w:line="240" w:lineRule="auto"/>
              <w:jc w:val="both"/>
              <w:rPr>
                <w:rFonts w:ascii="Times New Roman" w:eastAsia="Times New Roman" w:hAnsi="Times New Roman" w:cs="Times New Roman"/>
                <w:bCs/>
                <w:szCs w:val="24"/>
              </w:rPr>
            </w:pPr>
            <w:r w:rsidRPr="00F61C71">
              <w:rPr>
                <w:rFonts w:ascii="Times New Roman" w:hAnsi="Times New Roman"/>
                <w:bCs/>
                <w:szCs w:val="24"/>
              </w:rPr>
              <w:t>0050</w:t>
            </w:r>
          </w:p>
        </w:tc>
        <w:tc>
          <w:tcPr>
            <w:tcW w:w="7620" w:type="dxa"/>
          </w:tcPr>
          <w:p w14:paraId="4AB99822"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
                <w:bCs/>
                <w:szCs w:val="24"/>
                <w:u w:val="single"/>
              </w:rPr>
              <w:t xml:space="preserve">Procentdel af eksponering med hensyn til selskabets kapitalgrundlag (herunder ikkebalanceførte aktiver og poster uden for </w:t>
            </w:r>
            <w:r w:rsidRPr="00F61C71">
              <w:rPr>
                <w:rFonts w:ascii="Times New Roman" w:hAnsi="Times New Roman"/>
                <w:b/>
                <w:bCs/>
                <w:szCs w:val="24"/>
                <w:u w:val="single"/>
              </w:rPr>
              <w:t>handelsbeholdningen)</w:t>
            </w:r>
          </w:p>
          <w:p w14:paraId="4D0E2386" w14:textId="77777777" w:rsidR="001A28BA" w:rsidRPr="00F61C71" w:rsidRDefault="00F61C71">
            <w:pPr>
              <w:spacing w:after="120" w:line="240" w:lineRule="auto"/>
              <w:jc w:val="both"/>
              <w:rPr>
                <w:rFonts w:ascii="Times New Roman" w:eastAsia="Times New Roman" w:hAnsi="Times New Roman" w:cs="Times New Roman"/>
                <w:b/>
                <w:bCs/>
                <w:szCs w:val="24"/>
                <w:u w:val="single"/>
              </w:rPr>
            </w:pPr>
            <w:r w:rsidRPr="00F61C71">
              <w:rPr>
                <w:rFonts w:ascii="Times New Roman" w:hAnsi="Times New Roman"/>
                <w:bCs/>
                <w:szCs w:val="24"/>
              </w:rPr>
              <w:t>Selskabet skal indberette eksponeringer, beregnet under hensyntagen til aktiver og ikkebalanceførte poster, der ikke er registreret i handelsbeholdningen, ud over positioner i handelsbeholdningen på indberetningsdatoen over for hver af</w:t>
            </w:r>
            <w:r w:rsidRPr="00F61C71">
              <w:rPr>
                <w:rFonts w:ascii="Times New Roman" w:hAnsi="Times New Roman"/>
                <w:bCs/>
                <w:szCs w:val="24"/>
              </w:rPr>
              <w:t xml:space="preserve"> de modparter eller grupper af indbyrdes forbundne modparter, for hvilke der indberettes, udtrykt som en procentdel af det justerede kapitalgrundlag.</w:t>
            </w:r>
          </w:p>
        </w:tc>
      </w:tr>
    </w:tbl>
    <w:p w14:paraId="642E0A13" w14:textId="77777777" w:rsidR="001A28BA" w:rsidRPr="00F61C71" w:rsidRDefault="001A28BA">
      <w:pPr>
        <w:spacing w:after="0"/>
        <w:rPr>
          <w:rFonts w:ascii="Times New Roman" w:hAnsi="Times New Roman" w:cs="Times New Roman"/>
          <w:u w:val="single"/>
          <w:lang w:val="en-IE"/>
        </w:rPr>
      </w:pPr>
    </w:p>
    <w:p w14:paraId="55457483" w14:textId="77777777" w:rsidR="001A28BA" w:rsidRPr="00F61C71" w:rsidRDefault="00F61C71">
      <w:pPr>
        <w:pStyle w:val="Instructionsberschrift2"/>
        <w:ind w:left="357" w:hanging="357"/>
        <w:rPr>
          <w:rFonts w:ascii="Times New Roman" w:hAnsi="Times New Roman" w:cs="Times New Roman"/>
          <w:b/>
          <w:sz w:val="24"/>
        </w:rPr>
      </w:pPr>
      <w:bookmarkStart w:id="98" w:name="_Toc87533630"/>
      <w:r w:rsidRPr="00F61C71">
        <w:rPr>
          <w:rFonts w:ascii="Times New Roman" w:hAnsi="Times New Roman"/>
          <w:b/>
          <w:sz w:val="24"/>
        </w:rPr>
        <w:t>5. LIKVIDITETSKRAV</w:t>
      </w:r>
      <w:bookmarkEnd w:id="98"/>
    </w:p>
    <w:p w14:paraId="649397DC"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7533631"/>
      <w:r w:rsidRPr="00F61C71">
        <w:rPr>
          <w:rFonts w:ascii="Times New Roman" w:hAnsi="Times New Roman"/>
          <w:sz w:val="24"/>
          <w:szCs w:val="24"/>
          <w:u w:val="single"/>
        </w:rPr>
        <w:t>5.1. I 09.00 — LIKVIDITETSKRAV (I 9)</w:t>
      </w:r>
      <w:bookmarkEnd w:id="99"/>
    </w:p>
    <w:p w14:paraId="0D35BDB3" w14:textId="77777777" w:rsidR="001A28BA" w:rsidRPr="00F61C71" w:rsidRDefault="00F61C71">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7533632"/>
      <w:r w:rsidRPr="00F61C71">
        <w:rPr>
          <w:rFonts w:ascii="Times New Roman" w:hAnsi="Times New Roman"/>
          <w:sz w:val="24"/>
          <w:szCs w:val="24"/>
        </w:rPr>
        <w:t>5.1.1.</w:t>
      </w:r>
      <w:r w:rsidRPr="00F61C71">
        <w:rPr>
          <w:rFonts w:ascii="Times New Roman" w:hAnsi="Times New Roman"/>
          <w:sz w:val="24"/>
          <w:szCs w:val="24"/>
        </w:rPr>
        <w:tab/>
      </w:r>
      <w:r w:rsidRPr="00F61C71">
        <w:rPr>
          <w:rFonts w:ascii="Times New Roman" w:hAnsi="Times New Roman"/>
          <w:sz w:val="24"/>
          <w:szCs w:val="24"/>
          <w:u w:val="single"/>
        </w:rPr>
        <w:t xml:space="preserve">Instrukser vedrørende </w:t>
      </w:r>
      <w:r w:rsidRPr="00F61C71">
        <w:rPr>
          <w:rFonts w:ascii="Times New Roman" w:hAnsi="Times New Roman"/>
          <w:sz w:val="24"/>
          <w:szCs w:val="24"/>
          <w:u w:val="single"/>
        </w:rPr>
        <w:t>specifikke positioner</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A28BA" w:rsidRPr="00F61C71" w14:paraId="7949C13B" w14:textId="77777777">
        <w:tc>
          <w:tcPr>
            <w:tcW w:w="1129" w:type="dxa"/>
            <w:shd w:val="clear" w:color="auto" w:fill="D9D9D9"/>
          </w:tcPr>
          <w:p w14:paraId="61BB294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Række</w:t>
            </w:r>
          </w:p>
        </w:tc>
        <w:tc>
          <w:tcPr>
            <w:tcW w:w="7620" w:type="dxa"/>
            <w:shd w:val="clear" w:color="auto" w:fill="D9D9D9"/>
          </w:tcPr>
          <w:p w14:paraId="642BA44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rPr>
              <w:t>Henvisninger til retsakter og instrukser</w:t>
            </w:r>
          </w:p>
        </w:tc>
      </w:tr>
      <w:tr w:rsidR="001A28BA" w:rsidRPr="00F61C71" w14:paraId="4E4498EA" w14:textId="77777777">
        <w:tc>
          <w:tcPr>
            <w:tcW w:w="1129" w:type="dxa"/>
          </w:tcPr>
          <w:p w14:paraId="1D86F04B"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0010</w:t>
            </w:r>
          </w:p>
        </w:tc>
        <w:tc>
          <w:tcPr>
            <w:tcW w:w="7620" w:type="dxa"/>
          </w:tcPr>
          <w:p w14:paraId="5CBD2A7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Likviditetskrav</w:t>
            </w:r>
          </w:p>
          <w:p w14:paraId="6012DA1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43, stk. 1, i forordning (EU) 2019/2033.</w:t>
            </w:r>
          </w:p>
        </w:tc>
      </w:tr>
      <w:tr w:rsidR="001A28BA" w:rsidRPr="00F61C71" w14:paraId="6E02C395" w14:textId="77777777">
        <w:tc>
          <w:tcPr>
            <w:tcW w:w="1129" w:type="dxa"/>
          </w:tcPr>
          <w:p w14:paraId="38AB219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0020</w:t>
            </w:r>
          </w:p>
        </w:tc>
        <w:tc>
          <w:tcPr>
            <w:tcW w:w="7620" w:type="dxa"/>
          </w:tcPr>
          <w:p w14:paraId="1833D2B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Kundegarantier</w:t>
            </w:r>
          </w:p>
          <w:p w14:paraId="1727161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45 i forordning (EU) 2019/2033.</w:t>
            </w:r>
          </w:p>
          <w:p w14:paraId="51881E64" w14:textId="77777777" w:rsidR="001A28BA" w:rsidRPr="00F61C71" w:rsidRDefault="00F61C71">
            <w:pPr>
              <w:pStyle w:val="CommentText"/>
              <w:rPr>
                <w:rFonts w:ascii="Times New Roman" w:eastAsia="Times New Roman" w:hAnsi="Times New Roman" w:cs="Times New Roman"/>
                <w:bCs/>
                <w:sz w:val="22"/>
                <w:szCs w:val="22"/>
              </w:rPr>
            </w:pPr>
            <w:r w:rsidRPr="00F61C71">
              <w:rPr>
                <w:rFonts w:ascii="Times New Roman" w:hAnsi="Times New Roman"/>
                <w:bCs/>
                <w:sz w:val="22"/>
                <w:szCs w:val="22"/>
              </w:rPr>
              <w:t xml:space="preserve">Den indberettede værdi skal være 1,6 % af det </w:t>
            </w:r>
            <w:r w:rsidRPr="00F61C71">
              <w:rPr>
                <w:rFonts w:ascii="Times New Roman" w:hAnsi="Times New Roman"/>
                <w:bCs/>
                <w:sz w:val="22"/>
                <w:szCs w:val="22"/>
              </w:rPr>
              <w:t>samlede beløb for garantier, der er ydet til kunderne, jf. artikel 45 i forordning (EU) 2019/2033.</w:t>
            </w:r>
          </w:p>
        </w:tc>
      </w:tr>
      <w:tr w:rsidR="001A28BA" w:rsidRPr="00F61C71" w14:paraId="4C44DACF" w14:textId="77777777">
        <w:tc>
          <w:tcPr>
            <w:tcW w:w="1129" w:type="dxa"/>
          </w:tcPr>
          <w:p w14:paraId="7B16227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0030</w:t>
            </w:r>
          </w:p>
        </w:tc>
        <w:tc>
          <w:tcPr>
            <w:tcW w:w="7620" w:type="dxa"/>
          </w:tcPr>
          <w:p w14:paraId="1B35FCE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Samlede likvide aktiver</w:t>
            </w:r>
          </w:p>
          <w:p w14:paraId="0133647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43, stk. 1, litra a), og artikel 43, stk. 2, i forordning (EU) 2019/2033.</w:t>
            </w:r>
          </w:p>
          <w:p w14:paraId="2BA1CE19" w14:textId="77777777" w:rsidR="001A28BA" w:rsidRPr="00F61C71" w:rsidRDefault="00F61C71">
            <w:pPr>
              <w:pStyle w:val="CommentText"/>
              <w:rPr>
                <w:rFonts w:ascii="Times New Roman" w:eastAsia="Times New Roman" w:hAnsi="Times New Roman" w:cs="Times New Roman"/>
                <w:bCs/>
                <w:sz w:val="22"/>
                <w:szCs w:val="22"/>
              </w:rPr>
            </w:pPr>
            <w:r w:rsidRPr="00F61C71">
              <w:rPr>
                <w:rFonts w:ascii="Times New Roman" w:hAnsi="Times New Roman"/>
                <w:bCs/>
                <w:sz w:val="22"/>
                <w:szCs w:val="22"/>
              </w:rPr>
              <w:t xml:space="preserve">Samlede likvide aktiver </w:t>
            </w:r>
            <w:r w:rsidRPr="00F61C71">
              <w:rPr>
                <w:rFonts w:ascii="Times New Roman" w:hAnsi="Times New Roman"/>
                <w:bCs/>
                <w:sz w:val="22"/>
                <w:szCs w:val="22"/>
              </w:rPr>
              <w:t>indberettes efter anvendelse af relevante haircuts.</w:t>
            </w:r>
          </w:p>
          <w:p w14:paraId="796C56A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Denne række er summen af række 0040, 0050, 0060, 0170, 0230, 0290 og 0300.</w:t>
            </w:r>
          </w:p>
        </w:tc>
      </w:tr>
      <w:tr w:rsidR="001A28BA" w:rsidRPr="00F61C71" w14:paraId="5246930B" w14:textId="77777777">
        <w:tc>
          <w:tcPr>
            <w:tcW w:w="1129" w:type="dxa"/>
          </w:tcPr>
          <w:p w14:paraId="088B17C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0040</w:t>
            </w:r>
          </w:p>
        </w:tc>
        <w:tc>
          <w:tcPr>
            <w:tcW w:w="7620" w:type="dxa"/>
          </w:tcPr>
          <w:p w14:paraId="5B1C32A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Ubehæftede kortfristede indskud</w:t>
            </w:r>
          </w:p>
          <w:p w14:paraId="63D089E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43, stk. 1, litra d), og artikel 43, stk. 2, i forordning (EU) 2019/2033.</w:t>
            </w:r>
          </w:p>
        </w:tc>
      </w:tr>
      <w:tr w:rsidR="001A28BA" w:rsidRPr="00F61C71" w14:paraId="7A1D7461" w14:textId="77777777">
        <w:tc>
          <w:tcPr>
            <w:tcW w:w="1129" w:type="dxa"/>
          </w:tcPr>
          <w:p w14:paraId="7883F51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0050</w:t>
            </w:r>
          </w:p>
        </w:tc>
        <w:tc>
          <w:tcPr>
            <w:tcW w:w="7620" w:type="dxa"/>
          </w:tcPr>
          <w:p w14:paraId="795D98D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Samlede tilgodehavender, der forfalder inden for 30 dage</w:t>
            </w:r>
          </w:p>
          <w:p w14:paraId="16BD602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43, stk. 3, i forordning (EU) 2019/2033 og artikel 43, stk. 2, i forordning (EU) 2019/2033.</w:t>
            </w:r>
          </w:p>
        </w:tc>
      </w:tr>
      <w:tr w:rsidR="001A28BA" w:rsidRPr="00F61C71" w14:paraId="2EC22C43" w14:textId="77777777">
        <w:tc>
          <w:tcPr>
            <w:tcW w:w="1129" w:type="dxa"/>
          </w:tcPr>
          <w:p w14:paraId="5706956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0060</w:t>
            </w:r>
          </w:p>
        </w:tc>
        <w:tc>
          <w:tcPr>
            <w:tcW w:w="7620" w:type="dxa"/>
          </w:tcPr>
          <w:p w14:paraId="329DE363"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Aktiver på niveau 1</w:t>
            </w:r>
          </w:p>
          <w:p w14:paraId="6E29206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10 i delegeret forordning (EU) 2015/61 og artikel 43, stk. 2, i f</w:t>
            </w:r>
            <w:r w:rsidRPr="00F61C71">
              <w:rPr>
                <w:rFonts w:ascii="Times New Roman" w:hAnsi="Times New Roman"/>
                <w:bCs/>
              </w:rPr>
              <w:t>orordning (EU) 2019/2033.</w:t>
            </w:r>
          </w:p>
          <w:p w14:paraId="3ACE2980" w14:textId="77777777" w:rsidR="001A28BA" w:rsidRPr="00F61C71" w:rsidRDefault="00F61C71">
            <w:pPr>
              <w:pStyle w:val="CommentText"/>
              <w:rPr>
                <w:rFonts w:ascii="Times New Roman" w:eastAsia="Times New Roman" w:hAnsi="Times New Roman" w:cs="Times New Roman"/>
                <w:bCs/>
                <w:sz w:val="22"/>
                <w:szCs w:val="22"/>
              </w:rPr>
            </w:pPr>
            <w:r w:rsidRPr="00F61C71">
              <w:rPr>
                <w:rFonts w:ascii="Times New Roman" w:hAnsi="Times New Roman"/>
                <w:bCs/>
                <w:sz w:val="22"/>
                <w:szCs w:val="22"/>
              </w:rPr>
              <w:t>Samlede likvide aktiver indberettes efter anvendelse af relevante haircuts.</w:t>
            </w:r>
          </w:p>
          <w:p w14:paraId="121AF1F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Summen af række 0070-0160.</w:t>
            </w:r>
          </w:p>
        </w:tc>
      </w:tr>
      <w:tr w:rsidR="001A28BA" w:rsidRPr="00F61C71" w14:paraId="42846F51" w14:textId="77777777">
        <w:tc>
          <w:tcPr>
            <w:tcW w:w="1129" w:type="dxa"/>
          </w:tcPr>
          <w:p w14:paraId="6A28C667"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0070</w:t>
            </w:r>
          </w:p>
        </w:tc>
        <w:tc>
          <w:tcPr>
            <w:tcW w:w="7620" w:type="dxa"/>
          </w:tcPr>
          <w:p w14:paraId="395042D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Mønter og sedler</w:t>
            </w:r>
          </w:p>
          <w:p w14:paraId="57223C9A" w14:textId="77777777" w:rsidR="001A28BA" w:rsidRPr="00F61C71" w:rsidRDefault="00F61C71">
            <w:pPr>
              <w:pStyle w:val="InstructionsText"/>
              <w:rPr>
                <w:rFonts w:cs="Times New Roman"/>
                <w:sz w:val="22"/>
                <w:szCs w:val="22"/>
              </w:rPr>
            </w:pPr>
            <w:r w:rsidRPr="00F61C71">
              <w:rPr>
                <w:sz w:val="22"/>
                <w:szCs w:val="22"/>
              </w:rPr>
              <w:t>Artikel 10, stk. 1, litra a), i delegeret forordning (EU) 2015/61.</w:t>
            </w:r>
          </w:p>
          <w:p w14:paraId="577BC6BF" w14:textId="77777777" w:rsidR="001A28BA" w:rsidRPr="00F61C71" w:rsidRDefault="00F61C71">
            <w:pPr>
              <w:pStyle w:val="InstructionsText"/>
              <w:rPr>
                <w:rFonts w:cs="Times New Roman"/>
                <w:sz w:val="22"/>
                <w:szCs w:val="22"/>
              </w:rPr>
            </w:pPr>
            <w:r w:rsidRPr="00F61C71">
              <w:rPr>
                <w:sz w:val="22"/>
                <w:szCs w:val="22"/>
              </w:rPr>
              <w:t xml:space="preserve">Summen af alle kontanter </w:t>
            </w:r>
            <w:r w:rsidRPr="00F61C71">
              <w:rPr>
                <w:sz w:val="22"/>
                <w:szCs w:val="22"/>
              </w:rPr>
              <w:t>hidrørende fra mønter og sedler.</w:t>
            </w:r>
          </w:p>
        </w:tc>
      </w:tr>
      <w:tr w:rsidR="001A28BA" w:rsidRPr="00F61C71" w14:paraId="7412A6D8" w14:textId="77777777">
        <w:tc>
          <w:tcPr>
            <w:tcW w:w="1129" w:type="dxa"/>
          </w:tcPr>
          <w:p w14:paraId="6DAF5FC6"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0080</w:t>
            </w:r>
          </w:p>
        </w:tc>
        <w:tc>
          <w:tcPr>
            <w:tcW w:w="7620" w:type="dxa"/>
          </w:tcPr>
          <w:p w14:paraId="7BFA179A"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Centralbankreserver, der kan hæves</w:t>
            </w:r>
          </w:p>
          <w:p w14:paraId="446865B5" w14:textId="77777777" w:rsidR="001A28BA" w:rsidRPr="00F61C71" w:rsidRDefault="00F61C71">
            <w:pPr>
              <w:pStyle w:val="InstructionsText"/>
              <w:rPr>
                <w:rFonts w:cs="Times New Roman"/>
                <w:sz w:val="22"/>
                <w:szCs w:val="22"/>
              </w:rPr>
            </w:pPr>
            <w:r w:rsidRPr="00F61C71">
              <w:rPr>
                <w:sz w:val="22"/>
                <w:szCs w:val="22"/>
              </w:rPr>
              <w:t>Artikel 10, stk. 1, litra b), nr. iii), i delegeret forordning (EU) 2015/61.</w:t>
            </w:r>
          </w:p>
        </w:tc>
      </w:tr>
      <w:tr w:rsidR="001A28BA" w:rsidRPr="00F61C71" w14:paraId="79CAAC7D" w14:textId="77777777">
        <w:tc>
          <w:tcPr>
            <w:tcW w:w="1129" w:type="dxa"/>
          </w:tcPr>
          <w:p w14:paraId="0A97A15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0090</w:t>
            </w:r>
          </w:p>
        </w:tc>
        <w:tc>
          <w:tcPr>
            <w:tcW w:w="7620" w:type="dxa"/>
          </w:tcPr>
          <w:p w14:paraId="761607AE"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Aktiver, der udgør fordringer på centralbanker</w:t>
            </w:r>
          </w:p>
          <w:p w14:paraId="4631A66E" w14:textId="77777777" w:rsidR="001A28BA" w:rsidRPr="00F61C71" w:rsidRDefault="00F61C71">
            <w:pPr>
              <w:pStyle w:val="InstructionsText"/>
              <w:rPr>
                <w:rFonts w:cs="Times New Roman"/>
                <w:sz w:val="22"/>
                <w:szCs w:val="22"/>
              </w:rPr>
            </w:pPr>
            <w:r w:rsidRPr="00F61C71">
              <w:rPr>
                <w:sz w:val="22"/>
                <w:szCs w:val="22"/>
              </w:rPr>
              <w:t>Artikel 10, stk. 1, litra b), nr. i) og ii), i deleg</w:t>
            </w:r>
            <w:r w:rsidRPr="00F61C71">
              <w:rPr>
                <w:sz w:val="22"/>
                <w:szCs w:val="22"/>
              </w:rPr>
              <w:t>eret forordning (EU) 2015/61.</w:t>
            </w:r>
          </w:p>
        </w:tc>
      </w:tr>
      <w:tr w:rsidR="001A28BA" w:rsidRPr="00F61C71" w14:paraId="0C3CCE85" w14:textId="77777777">
        <w:tc>
          <w:tcPr>
            <w:tcW w:w="1129" w:type="dxa"/>
          </w:tcPr>
          <w:p w14:paraId="6F48322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0100</w:t>
            </w:r>
          </w:p>
        </w:tc>
        <w:tc>
          <w:tcPr>
            <w:tcW w:w="7620" w:type="dxa"/>
          </w:tcPr>
          <w:p w14:paraId="3FB87D4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Aktiver, der udgør fordringer på centralregeringer</w:t>
            </w:r>
          </w:p>
          <w:p w14:paraId="23ABADF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10, stk. 1, litra c), nr. i) og ii), i delegeret forordning (EU) 2015/61.</w:t>
            </w:r>
          </w:p>
        </w:tc>
      </w:tr>
      <w:tr w:rsidR="001A28BA" w:rsidRPr="00F61C71" w14:paraId="0E9DA41E" w14:textId="77777777">
        <w:tc>
          <w:tcPr>
            <w:tcW w:w="1129" w:type="dxa"/>
          </w:tcPr>
          <w:p w14:paraId="13CB813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0110</w:t>
            </w:r>
          </w:p>
        </w:tc>
        <w:tc>
          <w:tcPr>
            <w:tcW w:w="7620" w:type="dxa"/>
          </w:tcPr>
          <w:p w14:paraId="0129A82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Aktiver, der udgør fordringer på regionale/lokale myndigheder</w:t>
            </w:r>
          </w:p>
          <w:p w14:paraId="3623987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10, </w:t>
            </w:r>
            <w:r w:rsidRPr="00F61C71">
              <w:rPr>
                <w:rFonts w:ascii="Times New Roman" w:hAnsi="Times New Roman"/>
                <w:bCs/>
              </w:rPr>
              <w:t>stk. 1, litra c), nr. iii) og iv), i delegeret forordning (EU) 2015/61.</w:t>
            </w:r>
          </w:p>
        </w:tc>
      </w:tr>
      <w:tr w:rsidR="001A28BA" w:rsidRPr="00F61C71" w14:paraId="166BB165" w14:textId="77777777">
        <w:tc>
          <w:tcPr>
            <w:tcW w:w="1129" w:type="dxa"/>
          </w:tcPr>
          <w:p w14:paraId="50ADD46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0120</w:t>
            </w:r>
          </w:p>
        </w:tc>
        <w:tc>
          <w:tcPr>
            <w:tcW w:w="7620" w:type="dxa"/>
          </w:tcPr>
          <w:p w14:paraId="37B9AA5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Aktiver, der udgør fordringer på offentlige enheder</w:t>
            </w:r>
          </w:p>
          <w:p w14:paraId="68C987C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10, stk. 1, litra c), nr. v), i delegeret forordning (EU) 2015/61.</w:t>
            </w:r>
          </w:p>
        </w:tc>
      </w:tr>
      <w:tr w:rsidR="001A28BA" w:rsidRPr="00F61C71" w14:paraId="7CDC63E6" w14:textId="77777777">
        <w:tc>
          <w:tcPr>
            <w:tcW w:w="1129" w:type="dxa"/>
          </w:tcPr>
          <w:p w14:paraId="3C81351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0130</w:t>
            </w:r>
          </w:p>
        </w:tc>
        <w:tc>
          <w:tcPr>
            <w:tcW w:w="7620" w:type="dxa"/>
          </w:tcPr>
          <w:p w14:paraId="43DDFB6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Aktiver i national og udenlandsk valuta, der </w:t>
            </w:r>
            <w:r w:rsidRPr="00F61C71">
              <w:rPr>
                <w:rFonts w:ascii="Times New Roman" w:hAnsi="Times New Roman"/>
                <w:b/>
                <w:bCs/>
                <w:u w:val="single"/>
              </w:rPr>
              <w:t>udgør fordringer på centralregeringer og centralbanker, og som kan indregnes</w:t>
            </w:r>
          </w:p>
          <w:p w14:paraId="3601C48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10, stk. 1, litra d), i delegeret forordning (EU) 2015/61.</w:t>
            </w:r>
          </w:p>
        </w:tc>
      </w:tr>
      <w:tr w:rsidR="001A28BA" w:rsidRPr="00F61C71" w14:paraId="13119957" w14:textId="77777777">
        <w:tc>
          <w:tcPr>
            <w:tcW w:w="1129" w:type="dxa"/>
          </w:tcPr>
          <w:p w14:paraId="2DF162F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0140</w:t>
            </w:r>
          </w:p>
        </w:tc>
        <w:tc>
          <w:tcPr>
            <w:tcW w:w="7620" w:type="dxa"/>
          </w:tcPr>
          <w:p w14:paraId="206F8E9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Aktiver, der udgør fordringer på kreditinstitutter (beskyttet af regering i medlemsstat, yder af </w:t>
            </w:r>
            <w:r w:rsidRPr="00F61C71">
              <w:rPr>
                <w:rFonts w:ascii="Times New Roman" w:hAnsi="Times New Roman"/>
                <w:b/>
                <w:bCs/>
                <w:u w:val="single"/>
              </w:rPr>
              <w:t>støttelån)</w:t>
            </w:r>
          </w:p>
          <w:p w14:paraId="72BE8C19" w14:textId="77777777" w:rsidR="001A28BA" w:rsidRPr="00F61C71" w:rsidRDefault="00F61C71">
            <w:pPr>
              <w:pStyle w:val="InstructionsText"/>
              <w:rPr>
                <w:rFonts w:cs="Times New Roman"/>
                <w:b/>
                <w:sz w:val="22"/>
                <w:szCs w:val="22"/>
                <w:u w:val="single"/>
              </w:rPr>
            </w:pPr>
            <w:r w:rsidRPr="00F61C71">
              <w:rPr>
                <w:sz w:val="22"/>
                <w:szCs w:val="22"/>
              </w:rPr>
              <w:t>Artikel 10, stk. 1, litra e), nr. i) og ii), i delegeret forordning (EU) 2015/61.</w:t>
            </w:r>
          </w:p>
        </w:tc>
      </w:tr>
      <w:tr w:rsidR="001A28BA" w:rsidRPr="00F61C71" w14:paraId="03C4E4E9" w14:textId="77777777">
        <w:tc>
          <w:tcPr>
            <w:tcW w:w="1129" w:type="dxa"/>
          </w:tcPr>
          <w:p w14:paraId="253454A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0150</w:t>
            </w:r>
          </w:p>
        </w:tc>
        <w:tc>
          <w:tcPr>
            <w:tcW w:w="7620" w:type="dxa"/>
          </w:tcPr>
          <w:p w14:paraId="639F7CE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Aktiver, der udgør fordringer på multilaterale udviklingsbanker og internationale organisationer</w:t>
            </w:r>
          </w:p>
          <w:p w14:paraId="788790A4" w14:textId="77777777" w:rsidR="001A28BA" w:rsidRPr="00F61C71" w:rsidRDefault="00F61C71">
            <w:pPr>
              <w:pStyle w:val="InstructionsText"/>
              <w:rPr>
                <w:rFonts w:cs="Times New Roman"/>
                <w:sz w:val="22"/>
                <w:szCs w:val="22"/>
              </w:rPr>
            </w:pPr>
            <w:r w:rsidRPr="00F61C71">
              <w:rPr>
                <w:sz w:val="22"/>
                <w:szCs w:val="22"/>
              </w:rPr>
              <w:t xml:space="preserve">Artikel 10, stk. 1, litra g), i delegeret </w:t>
            </w:r>
            <w:r w:rsidRPr="00F61C71">
              <w:rPr>
                <w:sz w:val="22"/>
                <w:szCs w:val="22"/>
              </w:rPr>
              <w:t>forordning (EU) 2015/61.</w:t>
            </w:r>
          </w:p>
        </w:tc>
      </w:tr>
      <w:tr w:rsidR="001A28BA" w:rsidRPr="00F61C71" w14:paraId="72BCFBFE" w14:textId="77777777">
        <w:tc>
          <w:tcPr>
            <w:tcW w:w="1129" w:type="dxa"/>
          </w:tcPr>
          <w:p w14:paraId="338E5F8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0160</w:t>
            </w:r>
          </w:p>
        </w:tc>
        <w:tc>
          <w:tcPr>
            <w:tcW w:w="7620" w:type="dxa"/>
            <w:vAlign w:val="center"/>
          </w:tcPr>
          <w:p w14:paraId="77F4010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Dækkede obligationer af særdeles høj kvalitet</w:t>
            </w:r>
          </w:p>
          <w:p w14:paraId="66D7755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10, stk. 1, litra f), i delegeret forordning (EU) 2015/61.</w:t>
            </w:r>
          </w:p>
        </w:tc>
      </w:tr>
      <w:tr w:rsidR="001A28BA" w:rsidRPr="00F61C71" w14:paraId="5FC86D89" w14:textId="77777777">
        <w:trPr>
          <w:trHeight w:val="885"/>
        </w:trPr>
        <w:tc>
          <w:tcPr>
            <w:tcW w:w="1129" w:type="dxa"/>
          </w:tcPr>
          <w:p w14:paraId="571C2F5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0170</w:t>
            </w:r>
          </w:p>
        </w:tc>
        <w:tc>
          <w:tcPr>
            <w:tcW w:w="7620" w:type="dxa"/>
            <w:vAlign w:val="center"/>
          </w:tcPr>
          <w:p w14:paraId="6F51F8CB"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Aktiver på niveau 2A</w:t>
            </w:r>
          </w:p>
          <w:p w14:paraId="36C2872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 xml:space="preserve">Artikel 11 i delegeret forordning (EU) 2015/61 og artikel 43, stk. 2, i </w:t>
            </w:r>
            <w:r w:rsidRPr="00F61C71">
              <w:rPr>
                <w:rFonts w:ascii="Times New Roman" w:hAnsi="Times New Roman"/>
                <w:bCs/>
              </w:rPr>
              <w:t>forordning (EU) 2019/2033.</w:t>
            </w:r>
          </w:p>
        </w:tc>
      </w:tr>
      <w:tr w:rsidR="001A28BA" w:rsidRPr="00F61C71" w14:paraId="00EF7CB0" w14:textId="77777777">
        <w:tc>
          <w:tcPr>
            <w:tcW w:w="1129" w:type="dxa"/>
          </w:tcPr>
          <w:p w14:paraId="271F16B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EB6F3D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Aktiver, der udgør fordringer på regionale/lokale myndigheder eller offentlige enheder (medlemsstat, risikovægt 20 %)</w:t>
            </w:r>
          </w:p>
          <w:p w14:paraId="7BB59A5B" w14:textId="77777777" w:rsidR="001A28BA" w:rsidRPr="00F61C71" w:rsidRDefault="00F61C71">
            <w:pPr>
              <w:spacing w:after="0"/>
              <w:ind w:left="33"/>
              <w:rPr>
                <w:rFonts w:ascii="Times New Roman" w:eastAsia="Times New Roman" w:hAnsi="Times New Roman" w:cs="Times New Roman"/>
                <w:bCs/>
              </w:rPr>
            </w:pPr>
            <w:r w:rsidRPr="00F61C71">
              <w:rPr>
                <w:rFonts w:ascii="Times New Roman" w:hAnsi="Times New Roman"/>
                <w:bCs/>
              </w:rPr>
              <w:t>Artikel 11, stk. 1, litra a), i delegeret forordning (EU) 2015/61.</w:t>
            </w:r>
          </w:p>
        </w:tc>
      </w:tr>
      <w:tr w:rsidR="001A28BA" w:rsidRPr="00F61C71" w14:paraId="61CE2AA7" w14:textId="77777777">
        <w:tc>
          <w:tcPr>
            <w:tcW w:w="1129" w:type="dxa"/>
          </w:tcPr>
          <w:p w14:paraId="7E8F2781"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4EB6936"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Aktiver, der udgør </w:t>
            </w:r>
            <w:r w:rsidRPr="00F61C71">
              <w:rPr>
                <w:rFonts w:ascii="Times New Roman" w:hAnsi="Times New Roman"/>
                <w:b/>
                <w:bCs/>
                <w:u w:val="single"/>
              </w:rPr>
              <w:t>fordringer på centralbank eller centralregering/regionale eller lokale myndigheder eller offentlige enheder (tredjeland, risikovægt 20 %)</w:t>
            </w:r>
          </w:p>
          <w:p w14:paraId="663030D4" w14:textId="77777777" w:rsidR="001A28BA" w:rsidRPr="00F61C71" w:rsidRDefault="00F61C71">
            <w:pPr>
              <w:spacing w:after="0"/>
              <w:ind w:left="33"/>
              <w:rPr>
                <w:rFonts w:ascii="Times New Roman" w:eastAsia="Times New Roman" w:hAnsi="Times New Roman" w:cs="Times New Roman"/>
                <w:bCs/>
              </w:rPr>
            </w:pPr>
            <w:r w:rsidRPr="00F61C71">
              <w:rPr>
                <w:rFonts w:ascii="Times New Roman" w:hAnsi="Times New Roman"/>
                <w:bCs/>
              </w:rPr>
              <w:t>Artikel 11, stk. 1, litra b), i delegeret forordning (EU) 2015/61.</w:t>
            </w:r>
          </w:p>
        </w:tc>
      </w:tr>
      <w:tr w:rsidR="001A28BA" w:rsidRPr="00F61C71" w14:paraId="4D80AA76" w14:textId="77777777">
        <w:tc>
          <w:tcPr>
            <w:tcW w:w="1129" w:type="dxa"/>
          </w:tcPr>
          <w:p w14:paraId="3D472940"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E065B42"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Dækkede obligationer af høj kvalitet (kreditk</w:t>
            </w:r>
            <w:r w:rsidRPr="00F61C71">
              <w:rPr>
                <w:rFonts w:ascii="Times New Roman" w:hAnsi="Times New Roman"/>
                <w:b/>
                <w:bCs/>
                <w:u w:val="single"/>
              </w:rPr>
              <w:t>valitetstrin 2)</w:t>
            </w:r>
          </w:p>
          <w:p w14:paraId="04E7D91C" w14:textId="77777777" w:rsidR="001A28BA" w:rsidRPr="00F61C71" w:rsidRDefault="00F61C71">
            <w:pPr>
              <w:spacing w:after="0"/>
              <w:ind w:left="33"/>
              <w:rPr>
                <w:rFonts w:ascii="Times New Roman" w:eastAsia="Times New Roman" w:hAnsi="Times New Roman" w:cs="Times New Roman"/>
                <w:b/>
                <w:bCs/>
                <w:u w:val="single"/>
              </w:rPr>
            </w:pPr>
            <w:r w:rsidRPr="00F61C71">
              <w:rPr>
                <w:rFonts w:ascii="Times New Roman" w:hAnsi="Times New Roman"/>
                <w:bCs/>
              </w:rPr>
              <w:t>Artikel 11, stk. 1, litra c), i delegeret forordning (EU) 2015/61.</w:t>
            </w:r>
          </w:p>
        </w:tc>
      </w:tr>
      <w:tr w:rsidR="001A28BA" w:rsidRPr="00F61C71" w14:paraId="518FC284" w14:textId="77777777">
        <w:tc>
          <w:tcPr>
            <w:tcW w:w="1129" w:type="dxa"/>
          </w:tcPr>
          <w:p w14:paraId="5C185FE9"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244ED4"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Dækkede obligationer af høj kvalitet (tredjeland, kreditkvalitetstrin 1)</w:t>
            </w:r>
          </w:p>
          <w:p w14:paraId="41F0E50C" w14:textId="77777777" w:rsidR="001A28BA" w:rsidRPr="00F61C71" w:rsidRDefault="00F61C71">
            <w:pPr>
              <w:spacing w:after="0"/>
              <w:ind w:left="33"/>
              <w:rPr>
                <w:rFonts w:ascii="Times New Roman" w:eastAsia="Times New Roman" w:hAnsi="Times New Roman" w:cs="Times New Roman"/>
                <w:b/>
                <w:bCs/>
                <w:u w:val="single"/>
              </w:rPr>
            </w:pPr>
            <w:r w:rsidRPr="00F61C71">
              <w:rPr>
                <w:rFonts w:ascii="Times New Roman" w:hAnsi="Times New Roman"/>
                <w:bCs/>
              </w:rPr>
              <w:t>Artikel 11, stk. 1, litra d), i delegeret forordning (EU) 2015/61.</w:t>
            </w:r>
          </w:p>
        </w:tc>
      </w:tr>
      <w:tr w:rsidR="001A28BA" w:rsidRPr="00F61C71" w14:paraId="38D0527E" w14:textId="77777777">
        <w:tc>
          <w:tcPr>
            <w:tcW w:w="1129" w:type="dxa"/>
          </w:tcPr>
          <w:p w14:paraId="132634E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BC8011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Erhvervsobligationer </w:t>
            </w:r>
            <w:r w:rsidRPr="00F61C71">
              <w:rPr>
                <w:rFonts w:ascii="Times New Roman" w:hAnsi="Times New Roman"/>
                <w:b/>
                <w:bCs/>
                <w:u w:val="single"/>
              </w:rPr>
              <w:t>(kreditkvalitetstrin 1)</w:t>
            </w:r>
          </w:p>
          <w:p w14:paraId="02DECFA3" w14:textId="77777777" w:rsidR="001A28BA" w:rsidRPr="00F61C71" w:rsidRDefault="00F61C71">
            <w:pPr>
              <w:spacing w:after="0"/>
              <w:ind w:left="33"/>
              <w:rPr>
                <w:rFonts w:ascii="Times New Roman" w:eastAsia="Times New Roman" w:hAnsi="Times New Roman" w:cs="Times New Roman"/>
                <w:b/>
                <w:bCs/>
                <w:u w:val="single"/>
              </w:rPr>
            </w:pPr>
            <w:r w:rsidRPr="00F61C71">
              <w:rPr>
                <w:rFonts w:ascii="Times New Roman" w:hAnsi="Times New Roman"/>
                <w:bCs/>
              </w:rPr>
              <w:t>Artikel 11, stk. 1, litra e), i delegeret forordning (EU) 2015/61.</w:t>
            </w:r>
          </w:p>
        </w:tc>
      </w:tr>
      <w:tr w:rsidR="001A28BA" w:rsidRPr="00F61C71" w14:paraId="0F185FBC" w14:textId="77777777">
        <w:trPr>
          <w:trHeight w:val="1001"/>
        </w:trPr>
        <w:tc>
          <w:tcPr>
            <w:tcW w:w="1129" w:type="dxa"/>
          </w:tcPr>
          <w:p w14:paraId="2AF9810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0D86899"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Aktiver på niveau 2B</w:t>
            </w:r>
          </w:p>
          <w:p w14:paraId="49319B1C"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12 i delegeret forordning (EU) 2015/61 og artikel 43, stk. 2, i forordning (EU) 2019/2033.</w:t>
            </w:r>
          </w:p>
        </w:tc>
      </w:tr>
      <w:tr w:rsidR="001A28BA" w:rsidRPr="00F61C71" w14:paraId="0B49D166" w14:textId="77777777">
        <w:tc>
          <w:tcPr>
            <w:tcW w:w="1129" w:type="dxa"/>
          </w:tcPr>
          <w:p w14:paraId="351D6B9D"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4B64857"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 xml:space="preserve">Værdipapirer med </w:t>
            </w:r>
            <w:r w:rsidRPr="00F61C71">
              <w:rPr>
                <w:rFonts w:ascii="Times New Roman" w:hAnsi="Times New Roman"/>
                <w:b/>
                <w:bCs/>
                <w:u w:val="single"/>
              </w:rPr>
              <w:t>sikkerhed i aktiver (værdipapirer af asset backed-typen)</w:t>
            </w:r>
          </w:p>
          <w:p w14:paraId="2002176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12, stk. 1, litra a), og artikel 13, stk. 2, litra g), i delegeret forordning (EU) 2015/61.</w:t>
            </w:r>
          </w:p>
        </w:tc>
      </w:tr>
      <w:tr w:rsidR="001A28BA" w:rsidRPr="00F61C71" w14:paraId="790E1692" w14:textId="77777777">
        <w:tc>
          <w:tcPr>
            <w:tcW w:w="1129" w:type="dxa"/>
          </w:tcPr>
          <w:p w14:paraId="29F2E1E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5D0A544"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
                <w:bCs/>
                <w:u w:val="single"/>
              </w:rPr>
              <w:t>Erhvervsobligationer</w:t>
            </w:r>
          </w:p>
          <w:p w14:paraId="10611FD0" w14:textId="77777777" w:rsidR="001A28BA" w:rsidRPr="00F61C71" w:rsidRDefault="00F61C71">
            <w:pPr>
              <w:spacing w:after="0"/>
              <w:ind w:left="33"/>
              <w:rPr>
                <w:rFonts w:ascii="Times New Roman" w:hAnsi="Times New Roman" w:cs="Times New Roman"/>
                <w:bCs/>
              </w:rPr>
            </w:pPr>
            <w:r w:rsidRPr="00F61C71">
              <w:rPr>
                <w:rFonts w:ascii="Times New Roman" w:hAnsi="Times New Roman"/>
                <w:bCs/>
              </w:rPr>
              <w:t xml:space="preserve">Artikel 12, stk. 1, litra b), i delegeret forordning (EU) </w:t>
            </w:r>
            <w:r w:rsidRPr="00F61C71">
              <w:rPr>
                <w:rFonts w:ascii="Times New Roman" w:hAnsi="Times New Roman"/>
                <w:bCs/>
              </w:rPr>
              <w:t>2015/61.</w:t>
            </w:r>
          </w:p>
        </w:tc>
      </w:tr>
      <w:tr w:rsidR="001A28BA" w:rsidRPr="00F61C71" w14:paraId="52F5D14C" w14:textId="77777777">
        <w:tc>
          <w:tcPr>
            <w:tcW w:w="1129" w:type="dxa"/>
          </w:tcPr>
          <w:p w14:paraId="2C84DF18"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06F5F88"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Aktier (større aktieindeks)</w:t>
            </w:r>
          </w:p>
          <w:p w14:paraId="4BB0A6A4" w14:textId="77777777" w:rsidR="001A28BA" w:rsidRPr="00F61C71" w:rsidRDefault="00F61C71">
            <w:pPr>
              <w:spacing w:after="0"/>
              <w:ind w:left="33"/>
              <w:rPr>
                <w:rFonts w:ascii="Times New Roman" w:eastAsia="Times New Roman" w:hAnsi="Times New Roman" w:cs="Times New Roman"/>
                <w:b/>
                <w:bCs/>
                <w:u w:val="single"/>
              </w:rPr>
            </w:pPr>
            <w:r w:rsidRPr="00F61C71">
              <w:rPr>
                <w:rFonts w:ascii="Times New Roman" w:hAnsi="Times New Roman"/>
                <w:bCs/>
              </w:rPr>
              <w:t>Artikel 12, stk. 1, litra c), i delegeret forordning (EU) 2015/61.</w:t>
            </w:r>
          </w:p>
        </w:tc>
      </w:tr>
      <w:tr w:rsidR="001A28BA" w:rsidRPr="00F61C71" w14:paraId="6C4BF4D2" w14:textId="77777777">
        <w:tc>
          <w:tcPr>
            <w:tcW w:w="1129" w:type="dxa"/>
          </w:tcPr>
          <w:p w14:paraId="3B6B2F3F"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00472D"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Bevilgede centralbankslikviditetsfaciliteter med begrænset anvendelse</w:t>
            </w:r>
          </w:p>
          <w:p w14:paraId="17B7412C"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12, stk. 1, litra d), i delegeret forordning (EU) 2015/61.</w:t>
            </w:r>
          </w:p>
        </w:tc>
      </w:tr>
      <w:tr w:rsidR="001A28BA" w:rsidRPr="00F61C71" w14:paraId="2285CAD0" w14:textId="77777777">
        <w:tc>
          <w:tcPr>
            <w:tcW w:w="1129" w:type="dxa"/>
          </w:tcPr>
          <w:p w14:paraId="38FC1333"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w:t>
            </w:r>
            <w:r w:rsidRPr="00F61C71">
              <w:rPr>
                <w:rFonts w:ascii="Times New Roman" w:hAnsi="Times New Roman"/>
                <w:bCs/>
              </w:rPr>
              <w:t>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9796F8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Dækkede obligationer af høj kvalitet (risikovægt 35 %)</w:t>
            </w:r>
          </w:p>
          <w:p w14:paraId="02B9873C" w14:textId="77777777" w:rsidR="001A28BA" w:rsidRPr="00F61C71" w:rsidRDefault="00F61C71">
            <w:pPr>
              <w:spacing w:after="0"/>
              <w:ind w:left="33"/>
              <w:rPr>
                <w:rFonts w:ascii="Times New Roman" w:eastAsia="Times New Roman" w:hAnsi="Times New Roman" w:cs="Times New Roman"/>
                <w:b/>
                <w:bCs/>
                <w:u w:val="single"/>
              </w:rPr>
            </w:pPr>
            <w:r w:rsidRPr="00F61C71">
              <w:rPr>
                <w:rFonts w:ascii="Times New Roman" w:hAnsi="Times New Roman"/>
                <w:bCs/>
              </w:rPr>
              <w:t>Artikel 15, stk. 2, litra f), i delegeret forordning (EU) 2015/61.</w:t>
            </w:r>
          </w:p>
        </w:tc>
      </w:tr>
      <w:tr w:rsidR="001A28BA" w:rsidRPr="00F61C71" w14:paraId="1C780448" w14:textId="77777777">
        <w:trPr>
          <w:trHeight w:val="1061"/>
        </w:trPr>
        <w:tc>
          <w:tcPr>
            <w:tcW w:w="1129" w:type="dxa"/>
          </w:tcPr>
          <w:p w14:paraId="01C24205"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46B63A1"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Kvalificerende kapitalandele i CIU'er:</w:t>
            </w:r>
          </w:p>
          <w:p w14:paraId="76D9D89A"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Artikel 15 i delegeret forordning (EU) 2015/61.</w:t>
            </w:r>
          </w:p>
          <w:p w14:paraId="1E5776DF"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 xml:space="preserve">Artikel 43, stk. 1, litra b), i </w:t>
            </w:r>
            <w:r w:rsidRPr="00F61C71">
              <w:rPr>
                <w:rFonts w:ascii="Times New Roman" w:hAnsi="Times New Roman"/>
                <w:bCs/>
              </w:rPr>
              <w:t>forordning (EU) 2019/2033.</w:t>
            </w:r>
          </w:p>
        </w:tc>
      </w:tr>
      <w:tr w:rsidR="001A28BA" w14:paraId="5C573A1F" w14:textId="77777777">
        <w:trPr>
          <w:trHeight w:val="568"/>
        </w:trPr>
        <w:tc>
          <w:tcPr>
            <w:tcW w:w="1129" w:type="dxa"/>
          </w:tcPr>
          <w:p w14:paraId="43490BA2" w14:textId="77777777" w:rsidR="001A28BA" w:rsidRPr="00F61C71" w:rsidRDefault="00F61C71">
            <w:pPr>
              <w:spacing w:after="120" w:line="240" w:lineRule="auto"/>
              <w:jc w:val="both"/>
              <w:rPr>
                <w:rFonts w:ascii="Times New Roman" w:eastAsia="Times New Roman" w:hAnsi="Times New Roman" w:cs="Times New Roman"/>
                <w:bCs/>
              </w:rPr>
            </w:pPr>
            <w:r w:rsidRPr="00F61C71">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5018A5" w14:textId="77777777" w:rsidR="001A28BA" w:rsidRPr="00F61C71"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
                <w:bCs/>
                <w:u w:val="single"/>
              </w:rPr>
              <w:t>Samlede andre støtteberettigede finansielle instrumenter, der opfylder kriterierne</w:t>
            </w:r>
          </w:p>
          <w:p w14:paraId="6FCE6720" w14:textId="77777777" w:rsidR="001A28BA" w:rsidRDefault="00F61C71">
            <w:pPr>
              <w:spacing w:after="120" w:line="240" w:lineRule="auto"/>
              <w:jc w:val="both"/>
              <w:rPr>
                <w:rFonts w:ascii="Times New Roman" w:eastAsia="Times New Roman" w:hAnsi="Times New Roman" w:cs="Times New Roman"/>
                <w:b/>
                <w:bCs/>
                <w:u w:val="single"/>
              </w:rPr>
            </w:pPr>
            <w:r w:rsidRPr="00F61C71">
              <w:rPr>
                <w:rFonts w:ascii="Times New Roman" w:hAnsi="Times New Roman"/>
                <w:bCs/>
              </w:rPr>
              <w:t>Artikel 43, stk. 1, litra c), i forordning (EU) 2019/2033.</w:t>
            </w:r>
          </w:p>
        </w:tc>
      </w:tr>
    </w:tbl>
    <w:p w14:paraId="195DAF13" w14:textId="77777777" w:rsidR="001A28BA" w:rsidRDefault="001A28BA">
      <w:pPr>
        <w:keepNext/>
        <w:spacing w:before="240" w:after="240" w:line="240" w:lineRule="auto"/>
        <w:jc w:val="both"/>
        <w:outlineLvl w:val="1"/>
        <w:rPr>
          <w:lang w:val="en-IE"/>
        </w:rPr>
      </w:pPr>
    </w:p>
    <w:sectPr w:rsidR="001A28BA">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FEECA6" w14:textId="77777777" w:rsidR="001A28BA" w:rsidRDefault="001A28BA">
      <w:pPr>
        <w:pStyle w:val="Footer"/>
      </w:pPr>
    </w:p>
  </w:endnote>
  <w:endnote w:type="continuationSeparator" w:id="0">
    <w:p w14:paraId="4DE80B85" w14:textId="77777777" w:rsidR="001A28BA" w:rsidRDefault="001A28B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EFEBB1" w14:textId="77777777" w:rsidR="001A28BA" w:rsidRDefault="00F61C71">
    <w:pPr>
      <w:pStyle w:val="Footer"/>
      <w:tabs>
        <w:tab w:val="clear" w:pos="4513"/>
        <w:tab w:val="clear" w:pos="9026"/>
        <w:tab w:val="right" w:pos="9071"/>
      </w:tabs>
    </w:pPr>
    <w:r>
      <w:t>DA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23063" w14:textId="77777777" w:rsidR="001A28BA" w:rsidRDefault="001A28BA">
      <w:pPr>
        <w:pStyle w:val="Footer"/>
      </w:pPr>
    </w:p>
  </w:footnote>
  <w:footnote w:type="continuationSeparator" w:id="0">
    <w:p w14:paraId="6608B236" w14:textId="77777777" w:rsidR="001A28BA" w:rsidRDefault="001A28BA">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BBCF2" w14:textId="77777777" w:rsidR="001A28BA" w:rsidRDefault="00F61C71">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7AED5" w14:textId="541D6EDD" w:rsidR="001A28BA" w:rsidRDefault="00F61C71">
    <w:pPr>
      <w:pStyle w:val="Header"/>
    </w:pPr>
    <w:r>
      <w:rPr>
        <w:noProof/>
      </w:rPr>
      <mc:AlternateContent>
        <mc:Choice Requires="wps">
          <w:drawing>
            <wp:anchor distT="0" distB="0" distL="114300" distR="114300" simplePos="0" relativeHeight="251659264" behindDoc="0" locked="0" layoutInCell="0" allowOverlap="1" wp14:anchorId="0832F8FE" wp14:editId="41FA60E7">
              <wp:simplePos x="0" y="0"/>
              <wp:positionH relativeFrom="page">
                <wp:posOffset>0</wp:posOffset>
              </wp:positionH>
              <wp:positionV relativeFrom="page">
                <wp:posOffset>190500</wp:posOffset>
              </wp:positionV>
              <wp:extent cx="7560310" cy="273050"/>
              <wp:effectExtent l="0" t="0" r="0" b="12700"/>
              <wp:wrapNone/>
              <wp:docPr id="1" name="MSIPCMb0534d36801eb15f68bbd863"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D19353" w14:textId="3360ECFB" w:rsidR="00F61C71" w:rsidRPr="00F61C71" w:rsidRDefault="00F61C71" w:rsidP="00F61C71">
                          <w:pPr>
                            <w:spacing w:after="0"/>
                            <w:rPr>
                              <w:rFonts w:ascii="Calibri" w:hAnsi="Calibri" w:cs="Calibri"/>
                              <w:color w:val="000000"/>
                              <w:sz w:val="24"/>
                            </w:rPr>
                          </w:pPr>
                          <w:r w:rsidRPr="00F61C71">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832F8FE" id="_x0000_t202" coordsize="21600,21600" o:spt="202" path="m,l,21600r21600,l21600,xe">
              <v:stroke joinstyle="miter"/>
              <v:path gradientshapeok="t" o:connecttype="rect"/>
            </v:shapetype>
            <v:shape id="MSIPCMb0534d36801eb15f68bbd863"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" o:allowincell="f" filled="f" stroked="f" strokeweight=".5pt">
              <v:fill o:detectmouseclick="t"/>
              <v:textbox inset="20pt,0,,0">
                <w:txbxContent>
                  <w:p w14:paraId="64D19353" w14:textId="3360ECFB" w:rsidR="00F61C71" w:rsidRPr="00F61C71" w:rsidRDefault="00F61C71" w:rsidP="00F61C71">
                    <w:pPr>
                      <w:spacing w:after="0"/>
                      <w:rPr>
                        <w:rFonts w:ascii="Calibri" w:hAnsi="Calibri" w:cs="Calibri"/>
                        <w:color w:val="000000"/>
                        <w:sz w:val="24"/>
                      </w:rPr>
                    </w:pPr>
                    <w:r w:rsidRPr="00F61C71">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63A75" w14:textId="77777777" w:rsidR="001A28BA" w:rsidRDefault="00F61C71">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da-DK" w:vendorID="64" w:dllVersion="6" w:nlCheck="1" w:checkStyle="0"/>
  <w:defaultTabStop w:val="720"/>
  <w:hyphenationZone w:val="283"/>
  <w:characterSpacingControl w:val="doNotCompress"/>
  <w:hdrShapeDefaults>
    <o:shapedefaults v:ext="edit" spidmax="251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A28BA"/>
    <w:rsid w:val="001A28BA"/>
    <w:rsid w:val="00F61C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1905"/>
    <o:shapelayout v:ext="edit">
      <o:idmap v:ext="edit" data="1"/>
    </o:shapelayout>
  </w:shapeDefaults>
  <w:decimalSymbol w:val="."/>
  <w:listSeparator w:val=","/>
  <w14:docId w14:val="66748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da-DK"/>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B4DCD200-AE6B-41FC-A6AA-98DC1908F23D}">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14962</Words>
  <Characters>85287</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2021-11-25T15:01:00Z</dcterms:created>
  <dcterms:modified xsi:type="dcterms:W3CDTF">2022-01-14T15:25:00Z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2022-01-14T15:25:34Z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66534ff5-9745-4de7-9aa8-7375b99acd4d</vt:lpwstr>
  </property>
  <property fmtid="{D5CDD505-2E9C-101B-9397-08002B2CF9AE}" pid="8" name="MSIP_Label_5c7eb9de-735b-4a68-8fe4-c9c62709b012_ContentBits">
    <vt:lpwstr>1</vt:lpwstr>
  </property>
</Properties>
</file>